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57F5" w14:textId="77777777" w:rsidR="003803F7" w:rsidRPr="00EA56B9" w:rsidRDefault="003803F7" w:rsidP="00EA56B9">
      <w:pPr>
        <w:pStyle w:val="Ttulo4"/>
      </w:pPr>
    </w:p>
    <w:p w14:paraId="67A91A11" w14:textId="1A09281D" w:rsidR="001332A2" w:rsidRPr="000C037C" w:rsidRDefault="001332A2" w:rsidP="001332A2">
      <w:pPr>
        <w:pStyle w:val="PargrafodaLista"/>
        <w:widowControl w:val="0"/>
        <w:numPr>
          <w:ilvl w:val="0"/>
          <w:numId w:val="1"/>
        </w:numPr>
        <w:autoSpaceDE w:val="0"/>
        <w:autoSpaceDN w:val="0"/>
        <w:adjustRightInd w:val="0"/>
        <w:spacing w:after="120" w:line="240" w:lineRule="auto"/>
        <w:contextualSpacing w:val="0"/>
        <w:jc w:val="both"/>
        <w:rPr>
          <w:rFonts w:ascii="Trebuchet MS" w:hAnsi="Trebuchet MS" w:cs="Arial"/>
          <w:b/>
          <w:bCs/>
          <w:sz w:val="20"/>
          <w:szCs w:val="20"/>
        </w:rPr>
      </w:pPr>
      <w:r w:rsidRPr="000C037C">
        <w:rPr>
          <w:rFonts w:ascii="Trebuchet MS" w:hAnsi="Trebuchet MS" w:cs="Arial"/>
          <w:b/>
          <w:bCs/>
          <w:sz w:val="20"/>
          <w:szCs w:val="20"/>
        </w:rPr>
        <w:t>Informações Gerais e contexto operacional</w:t>
      </w:r>
    </w:p>
    <w:p w14:paraId="1569BF61" w14:textId="77777777" w:rsidR="00507881" w:rsidRDefault="001332A2" w:rsidP="001332A2">
      <w:pPr>
        <w:widowControl w:val="0"/>
        <w:autoSpaceDE w:val="0"/>
        <w:autoSpaceDN w:val="0"/>
        <w:adjustRightInd w:val="0"/>
        <w:spacing w:after="120" w:line="240" w:lineRule="auto"/>
        <w:ind w:firstLine="708"/>
        <w:jc w:val="both"/>
        <w:rPr>
          <w:rFonts w:ascii="Trebuchet MS" w:hAnsi="Trebuchet MS" w:cs="Arial"/>
          <w:bCs/>
          <w:sz w:val="20"/>
          <w:szCs w:val="20"/>
        </w:rPr>
      </w:pPr>
      <w:r w:rsidRPr="0078450A">
        <w:rPr>
          <w:rFonts w:ascii="Trebuchet MS" w:hAnsi="Trebuchet MS" w:cs="Arial"/>
          <w:bCs/>
          <w:sz w:val="20"/>
          <w:szCs w:val="20"/>
        </w:rPr>
        <w:t xml:space="preserve">A Companhia Docas do Rio Grande do Norte é uma empresa </w:t>
      </w:r>
      <w:r>
        <w:rPr>
          <w:rFonts w:ascii="Trebuchet MS" w:hAnsi="Trebuchet MS" w:cs="Arial"/>
          <w:bCs/>
          <w:sz w:val="20"/>
          <w:szCs w:val="20"/>
        </w:rPr>
        <w:t>pública, sob a forma de sociedade anônima, de capital fechado, controlada pela União, vinculada ao Ministério d</w:t>
      </w:r>
      <w:r w:rsidR="00894C75">
        <w:rPr>
          <w:rFonts w:ascii="Trebuchet MS" w:hAnsi="Trebuchet MS" w:cs="Arial"/>
          <w:bCs/>
          <w:sz w:val="20"/>
          <w:szCs w:val="20"/>
        </w:rPr>
        <w:t>a</w:t>
      </w:r>
      <w:r>
        <w:rPr>
          <w:rFonts w:ascii="Trebuchet MS" w:hAnsi="Trebuchet MS" w:cs="Arial"/>
          <w:bCs/>
          <w:sz w:val="20"/>
          <w:szCs w:val="20"/>
        </w:rPr>
        <w:t xml:space="preserve"> </w:t>
      </w:r>
      <w:r w:rsidR="00894C75">
        <w:rPr>
          <w:rFonts w:ascii="Trebuchet MS" w:hAnsi="Trebuchet MS" w:cs="Arial"/>
          <w:bCs/>
          <w:sz w:val="20"/>
          <w:szCs w:val="20"/>
        </w:rPr>
        <w:t>Infraestrutura, regida p</w:t>
      </w:r>
      <w:r w:rsidR="005C441E">
        <w:rPr>
          <w:rFonts w:ascii="Trebuchet MS" w:hAnsi="Trebuchet MS" w:cs="Arial"/>
          <w:bCs/>
          <w:sz w:val="20"/>
          <w:szCs w:val="20"/>
        </w:rPr>
        <w:t>elo Estatuto Social, especialmente, pelo seu Decreto de criação, Decreto nº 66.154, de 03 de fevereiro de 1970, e pelas Leis 13.303, de 30 de junho de 2016 e Lei nº 6.404, de 15 de dezembro de 1976, com alterações da Lei nº 1</w:t>
      </w:r>
      <w:r w:rsidR="00507881">
        <w:rPr>
          <w:rFonts w:ascii="Trebuchet MS" w:hAnsi="Trebuchet MS" w:cs="Arial"/>
          <w:bCs/>
          <w:sz w:val="20"/>
          <w:szCs w:val="20"/>
        </w:rPr>
        <w:t>1</w:t>
      </w:r>
      <w:r w:rsidR="005C441E">
        <w:rPr>
          <w:rFonts w:ascii="Trebuchet MS" w:hAnsi="Trebuchet MS" w:cs="Arial"/>
          <w:bCs/>
          <w:sz w:val="20"/>
          <w:szCs w:val="20"/>
        </w:rPr>
        <w:t>.</w:t>
      </w:r>
      <w:r w:rsidR="00507881">
        <w:rPr>
          <w:rFonts w:ascii="Trebuchet MS" w:hAnsi="Trebuchet MS" w:cs="Arial"/>
          <w:bCs/>
          <w:sz w:val="20"/>
          <w:szCs w:val="20"/>
        </w:rPr>
        <w:t>638, de 28 de dezembro de 2007, pelo Decreto nº 8.945, de 27 de dezembro de 2016, e demais legislações aplicáveis.</w:t>
      </w:r>
    </w:p>
    <w:p w14:paraId="73FA5147" w14:textId="51972D18" w:rsidR="00B01AE9" w:rsidRPr="00ED6772" w:rsidRDefault="00507881" w:rsidP="001332A2">
      <w:pPr>
        <w:widowControl w:val="0"/>
        <w:autoSpaceDE w:val="0"/>
        <w:autoSpaceDN w:val="0"/>
        <w:adjustRightInd w:val="0"/>
        <w:spacing w:after="120" w:line="240" w:lineRule="auto"/>
        <w:ind w:firstLine="708"/>
        <w:jc w:val="both"/>
        <w:rPr>
          <w:rFonts w:ascii="Trebuchet MS" w:hAnsi="Trebuchet MS" w:cs="Arial"/>
          <w:bCs/>
          <w:sz w:val="20"/>
          <w:szCs w:val="20"/>
        </w:rPr>
      </w:pPr>
      <w:r>
        <w:rPr>
          <w:rFonts w:ascii="Trebuchet MS" w:hAnsi="Trebuchet MS" w:cs="Arial"/>
          <w:bCs/>
          <w:sz w:val="20"/>
          <w:szCs w:val="20"/>
        </w:rPr>
        <w:t xml:space="preserve">A </w:t>
      </w:r>
      <w:r w:rsidR="00AE08DB">
        <w:rPr>
          <w:rFonts w:ascii="Trebuchet MS" w:hAnsi="Trebuchet MS" w:cs="Arial"/>
          <w:bCs/>
          <w:sz w:val="20"/>
          <w:szCs w:val="20"/>
        </w:rPr>
        <w:t xml:space="preserve">Companhia Docas do Rio Grande do Norte – </w:t>
      </w:r>
      <w:r>
        <w:rPr>
          <w:rFonts w:ascii="Trebuchet MS" w:hAnsi="Trebuchet MS" w:cs="Arial"/>
          <w:bCs/>
          <w:sz w:val="20"/>
          <w:szCs w:val="20"/>
        </w:rPr>
        <w:t>CODERN</w:t>
      </w:r>
      <w:r w:rsidR="00AE08DB">
        <w:rPr>
          <w:rFonts w:ascii="Trebuchet MS" w:hAnsi="Trebuchet MS" w:cs="Arial"/>
          <w:bCs/>
          <w:sz w:val="20"/>
          <w:szCs w:val="20"/>
        </w:rPr>
        <w:t xml:space="preserve"> é uma autoridade portuária que administra diretamente os portos públicos do Rio Grande do Norte – Porto de Natal e de Areia Branca (Terminal Salineiro de Areia Branca) e, por força de delegação do Governo Federal (Decreto nº 99.475/1990), o Porto de Maceió, do Estado de Alagoas. Neste último caso, conforme Convênio de Descentralização nº SEP/001/2007-</w:t>
      </w:r>
      <w:r w:rsidR="00B01AE9">
        <w:rPr>
          <w:rFonts w:ascii="Trebuchet MS" w:hAnsi="Trebuchet MS" w:cs="Arial"/>
          <w:bCs/>
          <w:sz w:val="20"/>
          <w:szCs w:val="20"/>
        </w:rPr>
        <w:t xml:space="preserve">DC, celebrado entre o então Ministério dos Transportes, Portos e </w:t>
      </w:r>
      <w:r w:rsidR="00B01AE9" w:rsidRPr="00D538FC">
        <w:rPr>
          <w:rFonts w:ascii="Trebuchet MS" w:hAnsi="Trebuchet MS" w:cs="Arial"/>
          <w:bCs/>
          <w:sz w:val="20"/>
          <w:szCs w:val="20"/>
        </w:rPr>
        <w:t xml:space="preserve">Aviação Civil e a CODERN, em 31.12.2007, </w:t>
      </w:r>
      <w:r w:rsidR="00B01AE9" w:rsidRPr="00F50BE1">
        <w:rPr>
          <w:rFonts w:ascii="Trebuchet MS" w:hAnsi="Trebuchet MS" w:cs="Arial"/>
          <w:bCs/>
          <w:sz w:val="20"/>
          <w:szCs w:val="20"/>
        </w:rPr>
        <w:t xml:space="preserve">tendo </w:t>
      </w:r>
      <w:r w:rsidR="007259C7" w:rsidRPr="00F50BE1">
        <w:rPr>
          <w:rFonts w:ascii="Trebuchet MS" w:hAnsi="Trebuchet MS" w:cs="Arial"/>
          <w:bCs/>
          <w:sz w:val="20"/>
          <w:szCs w:val="20"/>
        </w:rPr>
        <w:t xml:space="preserve">sido renovado pelo aditivo nº 001/2020, com </w:t>
      </w:r>
      <w:r w:rsidR="00B01AE9" w:rsidRPr="00F50BE1">
        <w:rPr>
          <w:rFonts w:ascii="Trebuchet MS" w:hAnsi="Trebuchet MS" w:cs="Arial"/>
          <w:bCs/>
          <w:sz w:val="20"/>
          <w:szCs w:val="20"/>
        </w:rPr>
        <w:t>vigência até 2</w:t>
      </w:r>
      <w:r w:rsidR="00F50BE1" w:rsidRPr="00F50BE1">
        <w:rPr>
          <w:rFonts w:ascii="Trebuchet MS" w:hAnsi="Trebuchet MS" w:cs="Arial"/>
          <w:bCs/>
          <w:sz w:val="20"/>
          <w:szCs w:val="20"/>
        </w:rPr>
        <w:t>3</w:t>
      </w:r>
      <w:r w:rsidR="00B01AE9" w:rsidRPr="00F50BE1">
        <w:rPr>
          <w:rFonts w:ascii="Trebuchet MS" w:hAnsi="Trebuchet MS" w:cs="Arial"/>
          <w:bCs/>
          <w:sz w:val="20"/>
          <w:szCs w:val="20"/>
        </w:rPr>
        <w:t>.</w:t>
      </w:r>
      <w:r w:rsidR="00F50BE1" w:rsidRPr="00F50BE1">
        <w:rPr>
          <w:rFonts w:ascii="Trebuchet MS" w:hAnsi="Trebuchet MS" w:cs="Arial"/>
          <w:bCs/>
          <w:sz w:val="20"/>
          <w:szCs w:val="20"/>
        </w:rPr>
        <w:t>06</w:t>
      </w:r>
      <w:r w:rsidR="00B01AE9" w:rsidRPr="00F50BE1">
        <w:rPr>
          <w:rFonts w:ascii="Trebuchet MS" w:hAnsi="Trebuchet MS" w:cs="Arial"/>
          <w:bCs/>
          <w:sz w:val="20"/>
          <w:szCs w:val="20"/>
        </w:rPr>
        <w:t>.202</w:t>
      </w:r>
      <w:r w:rsidR="00F50BE1" w:rsidRPr="00F50BE1">
        <w:rPr>
          <w:rFonts w:ascii="Trebuchet MS" w:hAnsi="Trebuchet MS" w:cs="Arial"/>
          <w:bCs/>
          <w:sz w:val="20"/>
          <w:szCs w:val="20"/>
        </w:rPr>
        <w:t>1</w:t>
      </w:r>
      <w:r w:rsidR="00B01AE9" w:rsidRPr="00F50BE1">
        <w:rPr>
          <w:rFonts w:ascii="Trebuchet MS" w:hAnsi="Trebuchet MS" w:cs="Arial"/>
          <w:bCs/>
          <w:sz w:val="20"/>
          <w:szCs w:val="20"/>
        </w:rPr>
        <w:t>.</w:t>
      </w:r>
    </w:p>
    <w:p w14:paraId="6BA9DDE1" w14:textId="5A387536" w:rsidR="00415F85" w:rsidRDefault="007903C0" w:rsidP="001332A2">
      <w:pPr>
        <w:widowControl w:val="0"/>
        <w:autoSpaceDE w:val="0"/>
        <w:autoSpaceDN w:val="0"/>
        <w:adjustRightInd w:val="0"/>
        <w:spacing w:after="120" w:line="240" w:lineRule="auto"/>
        <w:ind w:firstLine="708"/>
        <w:jc w:val="both"/>
        <w:rPr>
          <w:rFonts w:ascii="Trebuchet MS" w:hAnsi="Trebuchet MS" w:cs="Arial"/>
          <w:bCs/>
          <w:sz w:val="20"/>
          <w:szCs w:val="20"/>
        </w:rPr>
      </w:pPr>
      <w:r w:rsidRPr="00D538FC">
        <w:rPr>
          <w:rFonts w:ascii="Trebuchet MS" w:hAnsi="Trebuchet MS" w:cs="Arial"/>
          <w:bCs/>
          <w:sz w:val="20"/>
          <w:szCs w:val="20"/>
        </w:rPr>
        <w:t xml:space="preserve">Ressalta-se </w:t>
      </w:r>
      <w:r w:rsidR="00D538FC" w:rsidRPr="00D538FC">
        <w:rPr>
          <w:rFonts w:ascii="Trebuchet MS" w:hAnsi="Trebuchet MS" w:cs="Arial"/>
          <w:bCs/>
          <w:sz w:val="20"/>
          <w:szCs w:val="20"/>
        </w:rPr>
        <w:t>que no último aditivo,</w:t>
      </w:r>
      <w:r w:rsidRPr="00D538FC">
        <w:rPr>
          <w:rFonts w:ascii="Trebuchet MS" w:hAnsi="Trebuchet MS" w:cs="Arial"/>
          <w:bCs/>
          <w:sz w:val="20"/>
          <w:szCs w:val="20"/>
        </w:rPr>
        <w:t xml:space="preserve"> foi previsto a constituição de um Grupo de Trabalho, composto por representantes</w:t>
      </w:r>
      <w:r>
        <w:rPr>
          <w:rFonts w:ascii="Trebuchet MS" w:hAnsi="Trebuchet MS" w:cs="Arial"/>
          <w:bCs/>
          <w:sz w:val="20"/>
          <w:szCs w:val="20"/>
        </w:rPr>
        <w:t xml:space="preserve"> do Ministério da Infraestrutura e da CODERN para análise, avaliação e elaboração de proposta, visando a departamentalização da Administração do Porto de Maceió na </w:t>
      </w:r>
      <w:r w:rsidRPr="00415F85">
        <w:rPr>
          <w:rFonts w:ascii="Trebuchet MS" w:hAnsi="Trebuchet MS" w:cs="Arial"/>
          <w:bCs/>
          <w:sz w:val="20"/>
          <w:szCs w:val="20"/>
        </w:rPr>
        <w:t>CODERN, cujos t</w:t>
      </w:r>
      <w:r>
        <w:rPr>
          <w:rFonts w:ascii="Trebuchet MS" w:hAnsi="Trebuchet MS" w:cs="Arial"/>
          <w:bCs/>
          <w:sz w:val="20"/>
          <w:szCs w:val="20"/>
        </w:rPr>
        <w:t>rabalhos ainda estão em andamento.</w:t>
      </w:r>
      <w:r w:rsidR="00F15C25">
        <w:rPr>
          <w:rFonts w:ascii="Trebuchet MS" w:hAnsi="Trebuchet MS" w:cs="Arial"/>
          <w:bCs/>
          <w:sz w:val="20"/>
          <w:szCs w:val="20"/>
        </w:rPr>
        <w:t xml:space="preserve"> </w:t>
      </w:r>
    </w:p>
    <w:p w14:paraId="2C55AD2F" w14:textId="6EB1E570" w:rsidR="007903C0" w:rsidRDefault="007903C0" w:rsidP="001332A2">
      <w:pPr>
        <w:widowControl w:val="0"/>
        <w:autoSpaceDE w:val="0"/>
        <w:autoSpaceDN w:val="0"/>
        <w:adjustRightInd w:val="0"/>
        <w:spacing w:after="120" w:line="240" w:lineRule="auto"/>
        <w:ind w:firstLine="708"/>
        <w:jc w:val="both"/>
        <w:rPr>
          <w:rFonts w:ascii="Trebuchet MS" w:hAnsi="Trebuchet MS" w:cs="Arial"/>
          <w:bCs/>
          <w:sz w:val="20"/>
          <w:szCs w:val="20"/>
        </w:rPr>
      </w:pPr>
      <w:r>
        <w:rPr>
          <w:rFonts w:ascii="Trebuchet MS" w:hAnsi="Trebuchet MS" w:cs="Arial"/>
          <w:bCs/>
          <w:sz w:val="20"/>
          <w:szCs w:val="20"/>
        </w:rPr>
        <w:t>O Porto de Natal se destaca pela movimentação das exportações de Frutas para o mercado Europeu e pela importação de trigo vindo do Canadá e da Argentina, mesmo diante da forte influência dos Portos do Ceará e de Pernambuco, Portos estes mais robustos na infraestrutura portuária e atuando como concentradores de cargas da região Nordeste. O Porto propicia também excelente infraestrutura de Terminal para embarque e desembarque de passageiros de navios de turismo, fortalecendo o potencial turístico da cidade de Natal.</w:t>
      </w:r>
    </w:p>
    <w:p w14:paraId="3836C311" w14:textId="0EDEBD99" w:rsidR="00CD4D64" w:rsidRPr="00CD4D64" w:rsidRDefault="00CD4D64" w:rsidP="00CD4D64">
      <w:pPr>
        <w:spacing w:before="100" w:beforeAutospacing="1" w:after="100" w:afterAutospacing="1" w:line="240" w:lineRule="auto"/>
        <w:ind w:firstLine="708"/>
        <w:jc w:val="both"/>
        <w:rPr>
          <w:rFonts w:ascii="Trebuchet MS" w:eastAsia="Times New Roman" w:hAnsi="Trebuchet MS" w:cs="Times New Roman"/>
          <w:color w:val="000000"/>
          <w:sz w:val="20"/>
          <w:szCs w:val="20"/>
          <w:lang w:eastAsia="pt-BR"/>
        </w:rPr>
      </w:pPr>
      <w:r w:rsidRPr="00CD4D64">
        <w:rPr>
          <w:rFonts w:ascii="Trebuchet MS" w:eastAsia="Times New Roman" w:hAnsi="Trebuchet MS" w:cs="Times New Roman"/>
          <w:color w:val="000000"/>
          <w:sz w:val="20"/>
          <w:szCs w:val="20"/>
          <w:lang w:eastAsia="pt-BR"/>
        </w:rPr>
        <w:t>O Terminal Salineiro de Areia Branca, conhecido como Porto Ilha, por ser uma ilha artificial em alto mar, é responsável pelo escoamento do sal a granel produzido no RN, maior produtor brasileiro desse produto; garantindo condições operacionais na recepção do sal oriundo das salinas e, sobretudo, na exportação para o mercado doméstico, atendendo às indústrias cloro-químicas do Sul e Sudeste e para o mercado internacional, particularmente para o mercado africano e para o mercado norte americano com o fito de utilização no degelo das nevascas ocorridas nos Estados Unidos.</w:t>
      </w:r>
    </w:p>
    <w:p w14:paraId="4601213C" w14:textId="38AC9161" w:rsidR="002E2597" w:rsidRPr="00CD4D64" w:rsidRDefault="00CD4D64" w:rsidP="00CD4D64">
      <w:pPr>
        <w:spacing w:before="100" w:beforeAutospacing="1" w:after="100" w:afterAutospacing="1" w:line="240" w:lineRule="auto"/>
        <w:ind w:firstLine="708"/>
        <w:jc w:val="both"/>
        <w:rPr>
          <w:rFonts w:ascii="Trebuchet MS" w:eastAsia="Times New Roman" w:hAnsi="Trebuchet MS" w:cs="Times New Roman"/>
          <w:color w:val="000000"/>
          <w:sz w:val="20"/>
          <w:szCs w:val="20"/>
          <w:lang w:eastAsia="pt-BR"/>
        </w:rPr>
      </w:pPr>
      <w:r w:rsidRPr="00CD4D64">
        <w:rPr>
          <w:rFonts w:ascii="Trebuchet MS" w:eastAsia="Times New Roman" w:hAnsi="Trebuchet MS" w:cs="Times New Roman"/>
          <w:color w:val="000000"/>
          <w:sz w:val="20"/>
          <w:szCs w:val="20"/>
          <w:lang w:eastAsia="pt-BR"/>
        </w:rPr>
        <w:t>O Porto de Maceió se destaca pelas exportações de açúcar a granel, produto de forte influência econômica no Estado de Alagoas, bem como de outros graneis sólidos como fertilizantes e trigo. Tem também forte influência o granel lí</w:t>
      </w:r>
      <w:r>
        <w:rPr>
          <w:rFonts w:ascii="Trebuchet MS" w:eastAsia="Times New Roman" w:hAnsi="Trebuchet MS" w:cs="Times New Roman"/>
          <w:color w:val="000000"/>
          <w:sz w:val="20"/>
          <w:szCs w:val="20"/>
          <w:lang w:eastAsia="pt-BR"/>
        </w:rPr>
        <w:t>quido petróleo e seus derivados</w:t>
      </w:r>
      <w:r w:rsidR="00F15C25">
        <w:rPr>
          <w:rFonts w:ascii="Trebuchet MS" w:hAnsi="Trebuchet MS" w:cs="Arial"/>
          <w:bCs/>
          <w:sz w:val="20"/>
          <w:szCs w:val="20"/>
        </w:rPr>
        <w:t>.</w:t>
      </w:r>
    </w:p>
    <w:p w14:paraId="614F4820" w14:textId="77777777" w:rsidR="001332A2" w:rsidRDefault="001332A2" w:rsidP="001332A2">
      <w:pPr>
        <w:pStyle w:val="PargrafodaLista"/>
        <w:widowControl w:val="0"/>
        <w:numPr>
          <w:ilvl w:val="0"/>
          <w:numId w:val="1"/>
        </w:numPr>
        <w:autoSpaceDE w:val="0"/>
        <w:autoSpaceDN w:val="0"/>
        <w:adjustRightInd w:val="0"/>
        <w:spacing w:after="120" w:line="240" w:lineRule="auto"/>
        <w:contextualSpacing w:val="0"/>
        <w:jc w:val="both"/>
        <w:rPr>
          <w:rFonts w:ascii="Trebuchet MS" w:hAnsi="Trebuchet MS" w:cs="Arial"/>
          <w:b/>
          <w:bCs/>
          <w:sz w:val="20"/>
          <w:szCs w:val="20"/>
        </w:rPr>
      </w:pPr>
      <w:r>
        <w:rPr>
          <w:rFonts w:ascii="Trebuchet MS" w:hAnsi="Trebuchet MS" w:cs="Arial"/>
          <w:b/>
          <w:bCs/>
          <w:sz w:val="20"/>
          <w:szCs w:val="20"/>
        </w:rPr>
        <w:t>Base de preparação e apresentação das demonstrações financeiras</w:t>
      </w:r>
    </w:p>
    <w:p w14:paraId="398ECC7E" w14:textId="77777777" w:rsidR="001332A2" w:rsidRPr="005477B0"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 xml:space="preserve">As demonstrações financeiras foram elaboradas e estão sendo apresentadas de acordo com as práticas contábeis adotadas no Brasil, que compreendem as disposições da legislação societária, </w:t>
      </w:r>
      <w:r w:rsidRPr="005477B0">
        <w:rPr>
          <w:rFonts w:ascii="Trebuchet MS" w:hAnsi="Trebuchet MS" w:cs="Arial"/>
          <w:bCs/>
          <w:sz w:val="20"/>
          <w:szCs w:val="20"/>
        </w:rPr>
        <w:t>previstas na lei 6.404/76 e suas alterações, os pronunciamentos contábeis, intepretações, e orientações emitidos pelo Comitê de Pronunciamentos Contábeis – CPC, que estão em conformidade com as normas internacionais de contabilidade emitidas pelo IASB.</w:t>
      </w:r>
    </w:p>
    <w:p w14:paraId="3647C196" w14:textId="77777777" w:rsidR="001332A2" w:rsidRPr="005477B0"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5477B0">
        <w:rPr>
          <w:rFonts w:ascii="Trebuchet MS" w:hAnsi="Trebuchet MS" w:cs="Arial"/>
          <w:bCs/>
          <w:sz w:val="20"/>
          <w:szCs w:val="20"/>
        </w:rPr>
        <w:t>As demonstrações financeiras foram preparadas considerando o custo histórico como base de valor, que no caso de ativos financeiros disponíveis para venda e outros passivos financeiros é ajustado para refletir a mensuração ao valor justo.</w:t>
      </w:r>
    </w:p>
    <w:p w14:paraId="79DA59BA" w14:textId="24363C61"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5477B0">
        <w:rPr>
          <w:rFonts w:ascii="Trebuchet MS" w:hAnsi="Trebuchet MS" w:cs="Arial"/>
          <w:bCs/>
          <w:sz w:val="20"/>
          <w:szCs w:val="20"/>
        </w:rPr>
        <w:t>A preparação das demonstrações financeiras requer o uso de certas estimativas contábeis críticas e também o exercício de julgamento por parte da Administração da Companhia no processo de aplicação das políticas contábeis</w:t>
      </w:r>
      <w:r w:rsidR="008A18BF">
        <w:rPr>
          <w:rFonts w:ascii="Trebuchet MS" w:hAnsi="Trebuchet MS" w:cs="Arial"/>
          <w:bCs/>
          <w:sz w:val="20"/>
          <w:szCs w:val="20"/>
        </w:rPr>
        <w:t>.</w:t>
      </w:r>
      <w:r w:rsidR="00BA6729">
        <w:rPr>
          <w:rFonts w:ascii="Trebuchet MS" w:hAnsi="Trebuchet MS" w:cs="Arial"/>
          <w:bCs/>
          <w:sz w:val="20"/>
          <w:szCs w:val="20"/>
        </w:rPr>
        <w:t xml:space="preserve"> </w:t>
      </w:r>
    </w:p>
    <w:p w14:paraId="12C170C1" w14:textId="118F6DA5" w:rsidR="001332A2" w:rsidRDefault="001332A2" w:rsidP="00C04455">
      <w:pPr>
        <w:widowControl w:val="0"/>
        <w:autoSpaceDE w:val="0"/>
        <w:autoSpaceDN w:val="0"/>
        <w:adjustRightInd w:val="0"/>
        <w:spacing w:after="120" w:line="240" w:lineRule="auto"/>
        <w:ind w:firstLine="709"/>
        <w:jc w:val="both"/>
        <w:rPr>
          <w:rFonts w:ascii="Trebuchet MS" w:hAnsi="Trebuchet MS" w:cs="Arial"/>
          <w:bCs/>
          <w:sz w:val="20"/>
          <w:szCs w:val="20"/>
        </w:rPr>
      </w:pPr>
      <w:r w:rsidRPr="005477B0">
        <w:rPr>
          <w:rFonts w:ascii="Trebuchet MS" w:hAnsi="Trebuchet MS" w:cs="Arial"/>
          <w:bCs/>
          <w:sz w:val="20"/>
          <w:szCs w:val="20"/>
        </w:rPr>
        <w:t xml:space="preserve">Para o </w:t>
      </w:r>
      <w:r w:rsidR="00A86ECE">
        <w:rPr>
          <w:rFonts w:ascii="Trebuchet MS" w:hAnsi="Trebuchet MS" w:cs="Arial"/>
          <w:bCs/>
          <w:sz w:val="20"/>
          <w:szCs w:val="20"/>
        </w:rPr>
        <w:t>exercício</w:t>
      </w:r>
      <w:r w:rsidR="0039362D">
        <w:rPr>
          <w:rFonts w:ascii="Trebuchet MS" w:hAnsi="Trebuchet MS" w:cs="Arial"/>
          <w:bCs/>
          <w:sz w:val="20"/>
          <w:szCs w:val="20"/>
        </w:rPr>
        <w:t xml:space="preserve"> f</w:t>
      </w:r>
      <w:r w:rsidR="00A9694F">
        <w:rPr>
          <w:rFonts w:ascii="Trebuchet MS" w:hAnsi="Trebuchet MS" w:cs="Arial"/>
          <w:bCs/>
          <w:sz w:val="20"/>
          <w:szCs w:val="20"/>
        </w:rPr>
        <w:t>indo em 3</w:t>
      </w:r>
      <w:r w:rsidR="00A86ECE">
        <w:rPr>
          <w:rFonts w:ascii="Trebuchet MS" w:hAnsi="Trebuchet MS" w:cs="Arial"/>
          <w:bCs/>
          <w:sz w:val="20"/>
          <w:szCs w:val="20"/>
        </w:rPr>
        <w:t>1</w:t>
      </w:r>
      <w:r w:rsidR="00A9694F">
        <w:rPr>
          <w:rFonts w:ascii="Trebuchet MS" w:hAnsi="Trebuchet MS" w:cs="Arial"/>
          <w:bCs/>
          <w:sz w:val="20"/>
          <w:szCs w:val="20"/>
        </w:rPr>
        <w:t xml:space="preserve"> de </w:t>
      </w:r>
      <w:r w:rsidR="00A86ECE">
        <w:rPr>
          <w:rFonts w:ascii="Trebuchet MS" w:hAnsi="Trebuchet MS" w:cs="Arial"/>
          <w:bCs/>
          <w:sz w:val="20"/>
          <w:szCs w:val="20"/>
        </w:rPr>
        <w:t>dezembro</w:t>
      </w:r>
      <w:r w:rsidR="0039362D">
        <w:rPr>
          <w:rFonts w:ascii="Trebuchet MS" w:hAnsi="Trebuchet MS" w:cs="Arial"/>
          <w:bCs/>
          <w:sz w:val="20"/>
          <w:szCs w:val="20"/>
        </w:rPr>
        <w:t xml:space="preserve"> </w:t>
      </w:r>
      <w:r w:rsidR="00A9694F">
        <w:rPr>
          <w:rFonts w:ascii="Trebuchet MS" w:hAnsi="Trebuchet MS" w:cs="Arial"/>
          <w:bCs/>
          <w:sz w:val="20"/>
          <w:szCs w:val="20"/>
        </w:rPr>
        <w:t xml:space="preserve">de </w:t>
      </w:r>
      <w:r w:rsidRPr="005477B0">
        <w:rPr>
          <w:rFonts w:ascii="Trebuchet MS" w:hAnsi="Trebuchet MS" w:cs="Arial"/>
          <w:bCs/>
          <w:sz w:val="20"/>
          <w:szCs w:val="20"/>
        </w:rPr>
        <w:t>20</w:t>
      </w:r>
      <w:r w:rsidR="004644B8">
        <w:rPr>
          <w:rFonts w:ascii="Trebuchet MS" w:hAnsi="Trebuchet MS" w:cs="Arial"/>
          <w:bCs/>
          <w:sz w:val="20"/>
          <w:szCs w:val="20"/>
        </w:rPr>
        <w:t>20</w:t>
      </w:r>
      <w:r w:rsidRPr="005477B0">
        <w:rPr>
          <w:rFonts w:ascii="Trebuchet MS" w:hAnsi="Trebuchet MS" w:cs="Arial"/>
          <w:bCs/>
          <w:sz w:val="20"/>
          <w:szCs w:val="20"/>
        </w:rPr>
        <w:t xml:space="preserve"> a Companhia apresenta prejuízo</w:t>
      </w:r>
      <w:r w:rsidR="00D538FC">
        <w:rPr>
          <w:rFonts w:ascii="Trebuchet MS" w:hAnsi="Trebuchet MS" w:cs="Arial"/>
          <w:bCs/>
          <w:sz w:val="20"/>
          <w:szCs w:val="20"/>
        </w:rPr>
        <w:t>s acumulados</w:t>
      </w:r>
      <w:r w:rsidRPr="005477B0">
        <w:rPr>
          <w:rFonts w:ascii="Trebuchet MS" w:hAnsi="Trebuchet MS" w:cs="Arial"/>
          <w:bCs/>
          <w:sz w:val="20"/>
          <w:szCs w:val="20"/>
        </w:rPr>
        <w:t xml:space="preserve"> </w:t>
      </w:r>
      <w:r w:rsidR="004644B8">
        <w:rPr>
          <w:rFonts w:ascii="Trebuchet MS" w:hAnsi="Trebuchet MS" w:cs="Arial"/>
          <w:bCs/>
          <w:sz w:val="20"/>
          <w:szCs w:val="20"/>
        </w:rPr>
        <w:t>no</w:t>
      </w:r>
      <w:r w:rsidRPr="005477B0">
        <w:rPr>
          <w:rFonts w:ascii="Trebuchet MS" w:hAnsi="Trebuchet MS" w:cs="Arial"/>
          <w:bCs/>
          <w:sz w:val="20"/>
          <w:szCs w:val="20"/>
        </w:rPr>
        <w:t xml:space="preserve"> montante de R$ </w:t>
      </w:r>
      <w:r w:rsidR="000C2406">
        <w:rPr>
          <w:rFonts w:ascii="Trebuchet MS" w:hAnsi="Trebuchet MS" w:cs="Arial"/>
          <w:bCs/>
          <w:sz w:val="20"/>
          <w:szCs w:val="20"/>
        </w:rPr>
        <w:t>36.</w:t>
      </w:r>
      <w:r w:rsidR="00A86ECE">
        <w:rPr>
          <w:rFonts w:ascii="Trebuchet MS" w:hAnsi="Trebuchet MS" w:cs="Arial"/>
          <w:bCs/>
          <w:sz w:val="20"/>
          <w:szCs w:val="20"/>
        </w:rPr>
        <w:t>836</w:t>
      </w:r>
      <w:r w:rsidRPr="005477B0">
        <w:rPr>
          <w:rFonts w:ascii="Trebuchet MS" w:hAnsi="Trebuchet MS" w:cs="Arial"/>
          <w:bCs/>
          <w:sz w:val="20"/>
          <w:szCs w:val="20"/>
        </w:rPr>
        <w:t xml:space="preserve"> mil. Tais prejuízos no período corrente ocorreram principalmente em decorrência das despesas financeiras oriundas da aplicação do disposto no art. 2º do decreto 2.673/98 sobre os créditos de acionistas, no montante </w:t>
      </w:r>
      <w:r w:rsidRPr="00FB546D">
        <w:rPr>
          <w:rFonts w:ascii="Trebuchet MS" w:hAnsi="Trebuchet MS" w:cs="Arial"/>
          <w:bCs/>
          <w:sz w:val="20"/>
          <w:szCs w:val="20"/>
        </w:rPr>
        <w:t xml:space="preserve">de R$ </w:t>
      </w:r>
      <w:r w:rsidR="00ED6772">
        <w:rPr>
          <w:rFonts w:ascii="Trebuchet MS" w:hAnsi="Trebuchet MS" w:cs="Arial"/>
          <w:bCs/>
          <w:sz w:val="20"/>
          <w:szCs w:val="20"/>
        </w:rPr>
        <w:t>6</w:t>
      </w:r>
      <w:r w:rsidR="000C2406">
        <w:rPr>
          <w:rFonts w:ascii="Trebuchet MS" w:hAnsi="Trebuchet MS" w:cs="Arial"/>
          <w:bCs/>
          <w:sz w:val="20"/>
          <w:szCs w:val="20"/>
        </w:rPr>
        <w:t>.</w:t>
      </w:r>
      <w:r w:rsidR="00ED6772">
        <w:rPr>
          <w:rFonts w:ascii="Trebuchet MS" w:hAnsi="Trebuchet MS" w:cs="Arial"/>
          <w:bCs/>
          <w:sz w:val="20"/>
          <w:szCs w:val="20"/>
        </w:rPr>
        <w:t>617</w:t>
      </w:r>
      <w:r w:rsidRPr="00FB546D">
        <w:rPr>
          <w:rFonts w:ascii="Trebuchet MS" w:hAnsi="Trebuchet MS" w:cs="Arial"/>
          <w:bCs/>
          <w:sz w:val="20"/>
          <w:szCs w:val="20"/>
        </w:rPr>
        <w:t xml:space="preserve"> mil.</w:t>
      </w:r>
      <w:r w:rsidRPr="005477B0">
        <w:rPr>
          <w:rFonts w:ascii="Trebuchet MS" w:hAnsi="Trebuchet MS" w:cs="Arial"/>
          <w:bCs/>
          <w:sz w:val="20"/>
          <w:szCs w:val="20"/>
        </w:rPr>
        <w:t xml:space="preserve"> No tocante ao Prejuízo acumulado de exercícios anteriores registra um total de </w:t>
      </w:r>
      <w:r w:rsidRPr="000D4AB7">
        <w:rPr>
          <w:rFonts w:ascii="Trebuchet MS" w:hAnsi="Trebuchet MS" w:cs="Arial"/>
          <w:bCs/>
          <w:sz w:val="20"/>
          <w:szCs w:val="20"/>
        </w:rPr>
        <w:t xml:space="preserve">R$ </w:t>
      </w:r>
      <w:r w:rsidR="004644B8">
        <w:rPr>
          <w:rFonts w:ascii="Trebuchet MS" w:hAnsi="Trebuchet MS" w:cs="Arial"/>
          <w:bCs/>
          <w:sz w:val="20"/>
          <w:szCs w:val="20"/>
        </w:rPr>
        <w:t>645.769</w:t>
      </w:r>
      <w:r w:rsidRPr="000D4AB7">
        <w:rPr>
          <w:rFonts w:ascii="Trebuchet MS" w:hAnsi="Trebuchet MS" w:cs="Arial"/>
          <w:bCs/>
          <w:sz w:val="20"/>
          <w:szCs w:val="20"/>
        </w:rPr>
        <w:t xml:space="preserve"> mil.</w:t>
      </w:r>
    </w:p>
    <w:p w14:paraId="60593EBA" w14:textId="77777777" w:rsidR="00956DB9" w:rsidRDefault="00956DB9" w:rsidP="000B634A">
      <w:pPr>
        <w:spacing w:before="120" w:after="80" w:line="260" w:lineRule="exact"/>
        <w:ind w:firstLine="708"/>
        <w:jc w:val="both"/>
        <w:rPr>
          <w:rFonts w:ascii="Trebuchet MS" w:hAnsi="Trebuchet MS" w:cs="Arial"/>
          <w:bCs/>
          <w:sz w:val="20"/>
          <w:szCs w:val="20"/>
        </w:rPr>
      </w:pPr>
    </w:p>
    <w:p w14:paraId="5BB53D12" w14:textId="77777777" w:rsidR="00956DB9" w:rsidRDefault="00956DB9" w:rsidP="00956DB9">
      <w:pPr>
        <w:pStyle w:val="NormalWeb"/>
        <w:spacing w:before="120" w:after="75"/>
        <w:ind w:firstLine="708"/>
        <w:jc w:val="both"/>
        <w:rPr>
          <w:rFonts w:ascii="Segoe UI" w:hAnsi="Segoe UI" w:cs="Segoe UI"/>
          <w:sz w:val="21"/>
          <w:szCs w:val="21"/>
        </w:rPr>
      </w:pPr>
      <w:r>
        <w:rPr>
          <w:rFonts w:ascii="Trebuchet MS" w:hAnsi="Trebuchet MS" w:cs="Calibri"/>
          <w:sz w:val="20"/>
        </w:rPr>
        <w:t xml:space="preserve">A administração da Companhia buscando a adequação de sua estrutura de capital, para que possa dar continuidade as suas atividades operacionais, irá expandir e aperfeiçoar suas operações e cumprir sua missão de ser autoridade portuária. Para isso, a Diretoria Executiva - DIREXE criou em outubro de 2019 o PSF (Plano de Saneamento Financeiro), com a finalidade de definir e orientar a implantação de ações, nas áreas operacionais e administrativas, de modo que, todos os seus integrantes, de forma sistêmica e comprometida, pudessem cumprir suas missões alinhados com a recuperação financeira da empresa. </w:t>
      </w:r>
    </w:p>
    <w:p w14:paraId="52F4C064" w14:textId="77777777" w:rsidR="00956DB9" w:rsidRDefault="00956DB9" w:rsidP="00956DB9">
      <w:pPr>
        <w:pStyle w:val="NormalWeb"/>
        <w:spacing w:before="120" w:after="75"/>
        <w:jc w:val="both"/>
        <w:rPr>
          <w:rFonts w:ascii="Segoe UI" w:hAnsi="Segoe UI" w:cs="Segoe UI"/>
          <w:sz w:val="21"/>
          <w:szCs w:val="21"/>
        </w:rPr>
      </w:pPr>
      <w:r>
        <w:rPr>
          <w:rFonts w:ascii="Trebuchet MS" w:hAnsi="Trebuchet MS" w:cs="Calibri"/>
          <w:sz w:val="20"/>
        </w:rPr>
        <w:t>             O PSF é um plano estratégico com objetivos voltados para alcançar o equilíbrio orçamentário, tão importante para a saúde financeira da empresa e, em um segundo momento, promover o crescimento financeiro e econômico.</w:t>
      </w:r>
    </w:p>
    <w:p w14:paraId="1285A8E7" w14:textId="77777777" w:rsidR="00956DB9" w:rsidRDefault="00956DB9" w:rsidP="00956DB9">
      <w:pPr>
        <w:pStyle w:val="NormalWeb"/>
        <w:spacing w:before="120" w:after="75"/>
        <w:jc w:val="both"/>
        <w:rPr>
          <w:rFonts w:ascii="Segoe UI" w:hAnsi="Segoe UI" w:cs="Segoe UI"/>
          <w:sz w:val="21"/>
          <w:szCs w:val="21"/>
        </w:rPr>
      </w:pPr>
      <w:r>
        <w:rPr>
          <w:rFonts w:ascii="Trebuchet MS" w:hAnsi="Trebuchet MS" w:cs="Calibri"/>
          <w:sz w:val="20"/>
        </w:rPr>
        <w:t>            Após a sua implantação, ele tem reduzido as incertezas nas tomadas de decisões e proporcionado um alinhamento coerente e seguro com o processo decisório.  É uma ferramenta importante para estabelecer padrões de desempenho que busquem a excelência na otimização de despesas e geração de receitas, além de atender às determinações do controle interno e externo da administração pública Federal e para possibilitar a governança da empresa com efetividade.</w:t>
      </w:r>
    </w:p>
    <w:p w14:paraId="2CAD60F7" w14:textId="77777777" w:rsidR="00956DB9" w:rsidRDefault="00956DB9" w:rsidP="00956DB9">
      <w:pPr>
        <w:pStyle w:val="NormalWeb"/>
        <w:spacing w:before="120" w:after="75"/>
        <w:ind w:firstLine="708"/>
        <w:jc w:val="both"/>
        <w:rPr>
          <w:rFonts w:ascii="Segoe UI" w:hAnsi="Segoe UI" w:cs="Segoe UI"/>
          <w:sz w:val="21"/>
          <w:szCs w:val="21"/>
        </w:rPr>
      </w:pPr>
      <w:r>
        <w:rPr>
          <w:rFonts w:ascii="Trebuchet MS" w:hAnsi="Trebuchet MS" w:cs="Calibri"/>
          <w:sz w:val="20"/>
        </w:rPr>
        <w:t>Hoje, o PSF possui 51 indicadores que avaliam mensalmente a redução de custos, o aumento de receitas, a tempestividade na realização dos processos internos e o acompanhamento do pagamento das obrigações tributárias e dos processos judiciais. Por ser dinâmico, o PSF segue em constante atualização, haja vista o surgimento de novas ações que demandam controle por parte da Gerência de Planejamento e Orçamento, além de eventuais mudanças no cenário externo que impactam direta e indiretamente as atividades da Companhia.</w:t>
      </w:r>
    </w:p>
    <w:p w14:paraId="58170388" w14:textId="77777777" w:rsidR="00F93750" w:rsidRDefault="00F93750" w:rsidP="00956DB9">
      <w:pPr>
        <w:pStyle w:val="NormalWeb"/>
        <w:spacing w:before="120" w:after="75"/>
        <w:ind w:firstLine="708"/>
        <w:jc w:val="both"/>
        <w:rPr>
          <w:rFonts w:ascii="Trebuchet MS" w:hAnsi="Trebuchet MS" w:cs="Calibri"/>
          <w:sz w:val="20"/>
          <w:highlight w:val="yellow"/>
        </w:rPr>
      </w:pPr>
    </w:p>
    <w:p w14:paraId="4714FD4D" w14:textId="77777777" w:rsidR="00F93750" w:rsidRPr="00F93750" w:rsidRDefault="00F93750" w:rsidP="00F93750">
      <w:pPr>
        <w:spacing w:before="120" w:after="75" w:line="240" w:lineRule="auto"/>
        <w:ind w:firstLine="708"/>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t xml:space="preserve">A administração da CODERN continua com as ações do PSF apresentando excelentes resultados na gestão financeira onde, considerando o período compreendido entre a sua implantação (Out/2019) até dezembro de 2020, podemos destacar uma redução de despesas da ordem de R$ 2.167.524,61 e uma recuperação de receitas que não haviam sido faturadas em 2018 no valor de R$ 10.098.724,14. Outro ganho importante foi o ganho na sistematização dos processos e o comprometimento de todos os setores da Companhia na busca desses resultados. </w:t>
      </w:r>
    </w:p>
    <w:p w14:paraId="0B46605F" w14:textId="77777777" w:rsidR="00F93750" w:rsidRPr="00F93750" w:rsidRDefault="00F93750" w:rsidP="00F93750">
      <w:pPr>
        <w:spacing w:before="120" w:after="75" w:line="240" w:lineRule="auto"/>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t>Entretanto, em 2020 tivemos um componente com grande impacto no resultado financeiro da Empresa que foi a pandemia causada pela COVID 19. Destacamos nesse resultado a perda de receitas da ordem de R$5.413.059,00. Por outro lado, as despesas foram reduzidas em R$2.167.524,00.</w:t>
      </w:r>
    </w:p>
    <w:p w14:paraId="25EBD77B" w14:textId="77777777" w:rsidR="00F93750" w:rsidRPr="00F93750" w:rsidRDefault="00F93750" w:rsidP="00F93750">
      <w:pPr>
        <w:spacing w:before="120" w:after="75" w:line="240" w:lineRule="auto"/>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t xml:space="preserve">O PSF como ferramenta de gestão tem mostrado, ao nível tático e operacional, a importância de mensurar e analisar os resultados dos processos que compõem o Plano, proporcionando o seu aperfeiçoamento contínuo, criando uma plataforma de sustentação para a manutenção do equilíbrio orçamentário. </w:t>
      </w:r>
    </w:p>
    <w:p w14:paraId="63B661A6" w14:textId="77777777" w:rsidR="00F93750" w:rsidRPr="00F93750" w:rsidRDefault="00F93750" w:rsidP="00F93750">
      <w:pPr>
        <w:spacing w:before="120" w:after="75" w:line="240" w:lineRule="auto"/>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t>Após a sua implantação, ele tem reduzido as incertezas financeiras e proporcionado um alinhamento coerente e seguro com o processo decisório. É uma ferramenta importante para estabelecer padrões de desempenho que busquem a excelência na otimização de despesas e geração de receitas, além de atender às determinações do controle interno e externo da administração pública Federal e para possibilitar a governança da empresa com efetividade.</w:t>
      </w:r>
    </w:p>
    <w:p w14:paraId="66CD0095" w14:textId="77777777" w:rsidR="00F93750" w:rsidRPr="00F93750" w:rsidRDefault="00F93750" w:rsidP="00F93750">
      <w:pPr>
        <w:spacing w:before="120" w:after="75" w:line="240" w:lineRule="auto"/>
        <w:ind w:firstLine="708"/>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t>Hoje, o PSF possui 91 indicadores que avaliam mensalmente a redução de custos, o aumento de receitas, a tempestividade na realização dos processos internos, o acompanhamento do pagamento das obrigações tributárias e dos processos judiciais. Por ser dinâmico, o PSF segue em constante atualização, haja vista o surgimento de novas ações que demandam controle por parte da Gerência de Planejamento e Orçamento, além de eventuais mudanças no cenário externo que impactam direta e indiretamente as atividades da Companhia.</w:t>
      </w:r>
    </w:p>
    <w:p w14:paraId="619C47D1" w14:textId="77777777" w:rsidR="00F93750" w:rsidRPr="00F93750" w:rsidRDefault="00F93750" w:rsidP="00F93750">
      <w:pPr>
        <w:spacing w:before="120" w:after="75" w:line="240" w:lineRule="auto"/>
        <w:ind w:firstLine="708"/>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t xml:space="preserve">Dentre os principais resultados do PSF temos a redução do pagamento de adicionais que, até o final do quarto trimestre, proporcionou uma economia de R$ 579.516,00. </w:t>
      </w:r>
    </w:p>
    <w:p w14:paraId="437C0826" w14:textId="77777777" w:rsidR="00F93750" w:rsidRPr="00F93750" w:rsidRDefault="00F93750" w:rsidP="00F93750">
      <w:pPr>
        <w:spacing w:before="120" w:after="75" w:line="240" w:lineRule="auto"/>
        <w:ind w:firstLine="708"/>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t>No setor de faturamento da CODERN, com a implantação do PSF, a realocação de colaboradores, o acompanhamento dos processos e as análises de resultados foi possível recuperar R$10.098.724,00 de receitas que não haviam sido faturadas na época devida, mantendo em dia todos os processos de vendas de serviços.</w:t>
      </w:r>
    </w:p>
    <w:p w14:paraId="085170E0" w14:textId="77777777" w:rsidR="00F93750" w:rsidRPr="00F93750" w:rsidRDefault="00F93750" w:rsidP="00F93750">
      <w:pPr>
        <w:spacing w:before="120" w:after="75" w:line="240" w:lineRule="auto"/>
        <w:ind w:firstLine="708"/>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lastRenderedPageBreak/>
        <w:t>Na área operacional as ações do PSF continuam norteando a redução de despesas com resultados que têm contribuído para o equilíbrio orçamentário.</w:t>
      </w:r>
    </w:p>
    <w:p w14:paraId="3763F766" w14:textId="77777777" w:rsidR="00F93750" w:rsidRPr="00F93750" w:rsidRDefault="00F93750" w:rsidP="00F93750">
      <w:pPr>
        <w:spacing w:before="120" w:after="75" w:line="240" w:lineRule="auto"/>
        <w:ind w:firstLine="708"/>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t xml:space="preserve">Em relação à Coordenação de Tesouraria - COORTE, os indicadores do recebimento de valores faturados e a mudança nas Normas de Faturamento têm mantido um acompanhamento real dos recebimentos mensais. </w:t>
      </w:r>
    </w:p>
    <w:p w14:paraId="36469E44" w14:textId="118D76A9" w:rsidR="00956DB9" w:rsidRDefault="00F93750" w:rsidP="00F93750">
      <w:pPr>
        <w:spacing w:before="120" w:after="75" w:line="240" w:lineRule="auto"/>
        <w:ind w:firstLine="708"/>
        <w:jc w:val="both"/>
        <w:rPr>
          <w:rFonts w:ascii="Segoe UI" w:eastAsia="Times New Roman" w:hAnsi="Segoe UI" w:cs="Segoe UI"/>
          <w:sz w:val="21"/>
          <w:szCs w:val="21"/>
          <w:lang w:eastAsia="pt-BR"/>
        </w:rPr>
      </w:pPr>
      <w:r w:rsidRPr="00F93750">
        <w:rPr>
          <w:rFonts w:ascii="Trebuchet MS" w:eastAsia="Times New Roman" w:hAnsi="Trebuchet MS" w:cs="Times New Roman"/>
          <w:sz w:val="20"/>
          <w:szCs w:val="20"/>
          <w:lang w:eastAsia="pt-BR"/>
        </w:rPr>
        <w:t>Como conclusão, o PSF vem evoluindo e mostrando a sua importância como ferramenta de gestão, exigindo de cada gestor um permanente acompanhamento dos seus processos, proporcionando confiança na gover</w:t>
      </w:r>
      <w:r>
        <w:rPr>
          <w:rFonts w:ascii="Trebuchet MS" w:eastAsia="Times New Roman" w:hAnsi="Trebuchet MS" w:cs="Times New Roman"/>
          <w:sz w:val="20"/>
          <w:szCs w:val="20"/>
          <w:lang w:eastAsia="pt-BR"/>
        </w:rPr>
        <w:t>nança da Empresa.</w:t>
      </w:r>
    </w:p>
    <w:p w14:paraId="7B0DEA90" w14:textId="77777777" w:rsidR="00F93750" w:rsidRPr="00F93750" w:rsidRDefault="00F93750" w:rsidP="00F93750">
      <w:pPr>
        <w:spacing w:before="120" w:after="75" w:line="240" w:lineRule="auto"/>
        <w:ind w:firstLine="708"/>
        <w:jc w:val="both"/>
        <w:rPr>
          <w:rFonts w:ascii="Segoe UI" w:eastAsia="Times New Roman" w:hAnsi="Segoe UI" w:cs="Segoe UI"/>
          <w:sz w:val="21"/>
          <w:szCs w:val="21"/>
          <w:lang w:eastAsia="pt-BR"/>
        </w:rPr>
      </w:pPr>
    </w:p>
    <w:p w14:paraId="3F7E9043" w14:textId="77777777" w:rsidR="001332A2" w:rsidRPr="00BA6729" w:rsidRDefault="001332A2" w:rsidP="001332A2">
      <w:pPr>
        <w:pStyle w:val="PargrafodaLista"/>
        <w:widowControl w:val="0"/>
        <w:numPr>
          <w:ilvl w:val="0"/>
          <w:numId w:val="1"/>
        </w:numPr>
        <w:autoSpaceDE w:val="0"/>
        <w:autoSpaceDN w:val="0"/>
        <w:adjustRightInd w:val="0"/>
        <w:spacing w:after="120" w:line="240" w:lineRule="auto"/>
        <w:contextualSpacing w:val="0"/>
        <w:jc w:val="both"/>
        <w:rPr>
          <w:rFonts w:ascii="Trebuchet MS" w:hAnsi="Trebuchet MS" w:cs="Arial"/>
          <w:b/>
          <w:bCs/>
          <w:sz w:val="20"/>
          <w:szCs w:val="20"/>
        </w:rPr>
      </w:pPr>
      <w:r w:rsidRPr="00BA6729">
        <w:rPr>
          <w:rFonts w:ascii="Trebuchet MS" w:hAnsi="Trebuchet MS" w:cs="Arial"/>
          <w:b/>
          <w:bCs/>
          <w:sz w:val="20"/>
          <w:szCs w:val="20"/>
        </w:rPr>
        <w:t>Resumo das principais políticas contábeis</w:t>
      </w:r>
    </w:p>
    <w:p w14:paraId="75713081"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As principais políticas contábeis para elaboração e apresentação das demonstrações financeiras são apresentadas a seguir:</w:t>
      </w:r>
    </w:p>
    <w:p w14:paraId="5814366C" w14:textId="77777777" w:rsidR="001332A2" w:rsidRPr="00CC043A"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CC043A">
        <w:rPr>
          <w:rFonts w:ascii="Trebuchet MS" w:hAnsi="Trebuchet MS" w:cs="Arial"/>
          <w:b/>
          <w:bCs/>
          <w:sz w:val="20"/>
          <w:szCs w:val="20"/>
        </w:rPr>
        <w:t>Conversão de moeda estrangeira e moeda de apresentação</w:t>
      </w:r>
    </w:p>
    <w:p w14:paraId="1A78B670"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Os itens incluídos nas demonstrações financeiras da Empresa são mensurados usando a moeda do principal ambiente econômico no qual a Empresa atua (“moeda funcional”).</w:t>
      </w:r>
    </w:p>
    <w:p w14:paraId="23FB9B10"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As demonstrações financeiras são apresentadas em R$ (reais) que é a moeda funcional da Empresa e, também, a moeda de apresentação.</w:t>
      </w:r>
    </w:p>
    <w:p w14:paraId="06788D62"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Ativos e passivos circulantes e não circulantes</w:t>
      </w:r>
    </w:p>
    <w:p w14:paraId="59D49089"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CC043A">
        <w:rPr>
          <w:rFonts w:ascii="Trebuchet MS" w:hAnsi="Trebuchet MS" w:cs="Arial"/>
          <w:bCs/>
          <w:sz w:val="20"/>
          <w:szCs w:val="20"/>
        </w:rPr>
        <w:t xml:space="preserve">No Circulante estão registradas as contas com vencimento até </w:t>
      </w:r>
      <w:r>
        <w:rPr>
          <w:rFonts w:ascii="Trebuchet MS" w:hAnsi="Trebuchet MS" w:cs="Arial"/>
          <w:bCs/>
          <w:sz w:val="20"/>
          <w:szCs w:val="20"/>
        </w:rPr>
        <w:t>12 meses</w:t>
      </w:r>
      <w:r w:rsidRPr="00CC043A">
        <w:rPr>
          <w:rFonts w:ascii="Trebuchet MS" w:hAnsi="Trebuchet MS" w:cs="Arial"/>
          <w:bCs/>
          <w:sz w:val="20"/>
          <w:szCs w:val="20"/>
        </w:rPr>
        <w:t xml:space="preserve">. Acima desse prazo estão agrupadas no </w:t>
      </w:r>
      <w:r>
        <w:rPr>
          <w:rFonts w:ascii="Trebuchet MS" w:hAnsi="Trebuchet MS" w:cs="Arial"/>
          <w:bCs/>
          <w:sz w:val="20"/>
          <w:szCs w:val="20"/>
        </w:rPr>
        <w:t>a</w:t>
      </w:r>
      <w:r w:rsidRPr="00CC043A">
        <w:rPr>
          <w:rFonts w:ascii="Trebuchet MS" w:hAnsi="Trebuchet MS" w:cs="Arial"/>
          <w:bCs/>
          <w:sz w:val="20"/>
          <w:szCs w:val="20"/>
        </w:rPr>
        <w:t xml:space="preserve">tivo não </w:t>
      </w:r>
      <w:r>
        <w:rPr>
          <w:rFonts w:ascii="Trebuchet MS" w:hAnsi="Trebuchet MS" w:cs="Arial"/>
          <w:bCs/>
          <w:sz w:val="20"/>
          <w:szCs w:val="20"/>
        </w:rPr>
        <w:t>c</w:t>
      </w:r>
      <w:r w:rsidRPr="00CC043A">
        <w:rPr>
          <w:rFonts w:ascii="Trebuchet MS" w:hAnsi="Trebuchet MS" w:cs="Arial"/>
          <w:bCs/>
          <w:sz w:val="20"/>
          <w:szCs w:val="20"/>
        </w:rPr>
        <w:t xml:space="preserve">irculante e </w:t>
      </w:r>
      <w:r>
        <w:rPr>
          <w:rFonts w:ascii="Trebuchet MS" w:hAnsi="Trebuchet MS" w:cs="Arial"/>
          <w:bCs/>
          <w:sz w:val="20"/>
          <w:szCs w:val="20"/>
        </w:rPr>
        <w:t>passivo não c</w:t>
      </w:r>
      <w:r w:rsidRPr="00CC043A">
        <w:rPr>
          <w:rFonts w:ascii="Trebuchet MS" w:hAnsi="Trebuchet MS" w:cs="Arial"/>
          <w:bCs/>
          <w:sz w:val="20"/>
          <w:szCs w:val="20"/>
        </w:rPr>
        <w:t>irculante, conforme parágrafos 1º, 2º e 3º, itens I e II, do Artigo 178 e itens I e II do Artigo 179, da Lei 6.404/76, alterados pelo artigo 37 da Lei 11.941 de 27 de maio de 2009</w:t>
      </w:r>
      <w:r w:rsidRPr="000C037C">
        <w:rPr>
          <w:rFonts w:ascii="Trebuchet MS" w:hAnsi="Trebuchet MS" w:cs="Arial"/>
          <w:bCs/>
          <w:sz w:val="20"/>
          <w:szCs w:val="20"/>
        </w:rPr>
        <w:t>.</w:t>
      </w:r>
    </w:p>
    <w:p w14:paraId="4AB9D0DA"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Caixa e equivalentes de caixa</w:t>
      </w:r>
    </w:p>
    <w:p w14:paraId="558E296A"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Caixa e equivalentes de caixa incluem o caixa, os depósitos bancários e outras aplicações financeiras de alta liquidez, com vencimentos originais de até três meses, e com risco insignificante de mudança de valor, sendo o saldo apresentado líquido dos saldos de contas garantidas na demonstração dos fluxos de caixa. As contas garantidas são demonstradas como “empréstimos” no Balanço Patrimonial.</w:t>
      </w:r>
    </w:p>
    <w:p w14:paraId="49D7A8C4"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Clientes e outras contas a receber</w:t>
      </w:r>
    </w:p>
    <w:p w14:paraId="71723833" w14:textId="77777777" w:rsidR="001332A2" w:rsidRPr="000C037C" w:rsidRDefault="001332A2" w:rsidP="001332A2">
      <w:pPr>
        <w:widowControl w:val="0"/>
        <w:autoSpaceDE w:val="0"/>
        <w:autoSpaceDN w:val="0"/>
        <w:adjustRightInd w:val="0"/>
        <w:spacing w:before="120"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As contas a receber de clientes correspondem aos valores a receber pela prestação de serviços no curso normal das atividades da Empresa. Se o prazo de recebimento é equivalente a 12 meses ou menos, as contas a receber são classificadas no ativo circulante. Caso contrário, estão apresentadas no ativo não circulante.</w:t>
      </w:r>
    </w:p>
    <w:p w14:paraId="45E2E3EE"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 xml:space="preserve">As contas a receber de clientes são, inicialmente, reconhecidas pelo valor justo e, subsequentemente, mensuradas </w:t>
      </w:r>
      <w:r w:rsidRPr="005477B0">
        <w:rPr>
          <w:rFonts w:ascii="Trebuchet MS" w:hAnsi="Trebuchet MS" w:cs="Arial"/>
          <w:bCs/>
          <w:sz w:val="20"/>
          <w:szCs w:val="20"/>
        </w:rPr>
        <w:t>pelo custo amortizado.</w:t>
      </w:r>
    </w:p>
    <w:p w14:paraId="2C4EEE6A"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O valor registrado como provisão para créditos de liquidação duvidosa c</w:t>
      </w:r>
      <w:r w:rsidRPr="00CC043A">
        <w:rPr>
          <w:rFonts w:ascii="Trebuchet MS" w:hAnsi="Trebuchet MS" w:cs="Arial"/>
          <w:bCs/>
          <w:sz w:val="20"/>
          <w:szCs w:val="20"/>
        </w:rPr>
        <w:t>ompõe-se de créditos não liquid</w:t>
      </w:r>
      <w:r>
        <w:rPr>
          <w:rFonts w:ascii="Trebuchet MS" w:hAnsi="Trebuchet MS" w:cs="Arial"/>
          <w:bCs/>
          <w:sz w:val="20"/>
          <w:szCs w:val="20"/>
        </w:rPr>
        <w:t>ados e registrados a débito de d</w:t>
      </w:r>
      <w:r w:rsidRPr="00CC043A">
        <w:rPr>
          <w:rFonts w:ascii="Trebuchet MS" w:hAnsi="Trebuchet MS" w:cs="Arial"/>
          <w:bCs/>
          <w:sz w:val="20"/>
          <w:szCs w:val="20"/>
        </w:rPr>
        <w:t>espesa, conforme disposto nos artigos 340 ao 343 do Regulamento do Imposto de Renda.</w:t>
      </w:r>
    </w:p>
    <w:p w14:paraId="6B1D20E3"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Estoques</w:t>
      </w:r>
    </w:p>
    <w:p w14:paraId="57839023"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Os estoques são demonstrados ao custo ou ao valor líquido </w:t>
      </w:r>
      <w:r w:rsidRPr="00CC043A">
        <w:rPr>
          <w:rFonts w:ascii="Trebuchet MS" w:hAnsi="Trebuchet MS" w:cs="Arial"/>
          <w:bCs/>
          <w:sz w:val="20"/>
          <w:szCs w:val="20"/>
        </w:rPr>
        <w:t xml:space="preserve">de </w:t>
      </w:r>
      <w:r>
        <w:rPr>
          <w:rFonts w:ascii="Trebuchet MS" w:hAnsi="Trebuchet MS" w:cs="Arial"/>
          <w:bCs/>
          <w:sz w:val="20"/>
          <w:szCs w:val="20"/>
        </w:rPr>
        <w:t xml:space="preserve">realização, dos dois o menor. O </w:t>
      </w:r>
      <w:r w:rsidRPr="00CC043A">
        <w:rPr>
          <w:rFonts w:ascii="Trebuchet MS" w:hAnsi="Trebuchet MS" w:cs="Arial"/>
          <w:bCs/>
          <w:sz w:val="20"/>
          <w:szCs w:val="20"/>
        </w:rPr>
        <w:t xml:space="preserve">método de avaliação dos estoques é </w:t>
      </w:r>
      <w:r>
        <w:rPr>
          <w:rFonts w:ascii="Trebuchet MS" w:hAnsi="Trebuchet MS" w:cs="Arial"/>
          <w:bCs/>
          <w:sz w:val="20"/>
          <w:szCs w:val="20"/>
        </w:rPr>
        <w:t>o custo médio</w:t>
      </w:r>
      <w:r w:rsidRPr="00CC043A">
        <w:rPr>
          <w:rFonts w:ascii="Trebuchet MS" w:hAnsi="Trebuchet MS" w:cs="Arial"/>
          <w:bCs/>
          <w:sz w:val="20"/>
          <w:szCs w:val="20"/>
        </w:rPr>
        <w:t xml:space="preserve">. </w:t>
      </w:r>
      <w:r>
        <w:rPr>
          <w:rFonts w:ascii="Trebuchet MS" w:hAnsi="Trebuchet MS" w:cs="Arial"/>
          <w:bCs/>
          <w:sz w:val="20"/>
          <w:szCs w:val="20"/>
        </w:rPr>
        <w:t xml:space="preserve">Os valores registrados nos estoques compreendem a materiais alocados nos almoxarifados da Sede, Terminal Salineiro de Areia Branca e Maceió. </w:t>
      </w:r>
    </w:p>
    <w:p w14:paraId="6D3D694D"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Imobilizado</w:t>
      </w:r>
    </w:p>
    <w:p w14:paraId="67FD9FF6"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O imobilizado é mensurado pelo seu custo histórico menos a depreciação acumulada</w:t>
      </w:r>
      <w:r>
        <w:rPr>
          <w:rFonts w:ascii="Trebuchet MS" w:hAnsi="Trebuchet MS" w:cs="Arial"/>
          <w:bCs/>
          <w:sz w:val="20"/>
          <w:szCs w:val="20"/>
        </w:rPr>
        <w:t xml:space="preserve"> e perdas com ajuste ao valor recuperável - </w:t>
      </w:r>
      <w:proofErr w:type="spellStart"/>
      <w:r w:rsidRPr="003D4264">
        <w:rPr>
          <w:rFonts w:ascii="Trebuchet MS" w:hAnsi="Trebuchet MS" w:cs="Arial"/>
          <w:bCs/>
          <w:i/>
          <w:sz w:val="20"/>
          <w:szCs w:val="20"/>
        </w:rPr>
        <w:t>Impairment</w:t>
      </w:r>
      <w:proofErr w:type="spellEnd"/>
      <w:r w:rsidRPr="000C037C">
        <w:rPr>
          <w:rFonts w:ascii="Trebuchet MS" w:hAnsi="Trebuchet MS" w:cs="Arial"/>
          <w:bCs/>
          <w:sz w:val="20"/>
          <w:szCs w:val="20"/>
        </w:rPr>
        <w:t>. O custo histórico inclui gastos diretamente atribuíveis à aquisição dos itens. O custo histórico também inclui os custos de financiamentos relacionados com ativos qualificáveis.</w:t>
      </w:r>
    </w:p>
    <w:p w14:paraId="07EE9D47"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lastRenderedPageBreak/>
        <w:t>Os custos subsequentes são incluídos no valor contábil do ativo ou reconhecidos como um ativo separado, conforme apropriado, somente quando for possível que benefícios econômicos futuros fluam para a empresa e esses custos possam ser mensurados com confiabilidade.</w:t>
      </w:r>
    </w:p>
    <w:p w14:paraId="68145866" w14:textId="627397E5"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 xml:space="preserve">A empresa utiliza as taxas de depreciação </w:t>
      </w:r>
      <w:r w:rsidR="001C49A7">
        <w:rPr>
          <w:rFonts w:ascii="Trebuchet MS" w:hAnsi="Trebuchet MS" w:cs="Arial"/>
          <w:bCs/>
          <w:sz w:val="20"/>
          <w:szCs w:val="20"/>
        </w:rPr>
        <w:t>societária</w:t>
      </w:r>
      <w:r w:rsidRPr="000C037C">
        <w:rPr>
          <w:rFonts w:ascii="Trebuchet MS" w:hAnsi="Trebuchet MS" w:cs="Arial"/>
          <w:bCs/>
          <w:sz w:val="20"/>
          <w:szCs w:val="20"/>
        </w:rPr>
        <w:t xml:space="preserve"> e calculada usando o método linear considerando o custo do imobilizado e seu valor residual.</w:t>
      </w:r>
    </w:p>
    <w:p w14:paraId="6F903651"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Os ganhos e as perdas de alienações são determinados pela comparação dos resultados com o seu valor contábil e são reconhecidos em “outros ganhos</w:t>
      </w:r>
      <w:proofErr w:type="gramStart"/>
      <w:r w:rsidRPr="000C037C">
        <w:rPr>
          <w:rFonts w:ascii="Trebuchet MS" w:hAnsi="Trebuchet MS" w:cs="Arial"/>
          <w:bCs/>
          <w:sz w:val="20"/>
          <w:szCs w:val="20"/>
        </w:rPr>
        <w:t>/(</w:t>
      </w:r>
      <w:proofErr w:type="gramEnd"/>
      <w:r w:rsidRPr="000C037C">
        <w:rPr>
          <w:rFonts w:ascii="Trebuchet MS" w:hAnsi="Trebuchet MS" w:cs="Arial"/>
          <w:bCs/>
          <w:sz w:val="20"/>
          <w:szCs w:val="20"/>
        </w:rPr>
        <w:t>perdas), líquidos” na demonstração do resultado.</w:t>
      </w:r>
    </w:p>
    <w:p w14:paraId="0A80A589"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CC043A">
        <w:rPr>
          <w:rFonts w:ascii="Trebuchet MS" w:hAnsi="Trebuchet MS" w:cs="Arial"/>
          <w:bCs/>
          <w:sz w:val="20"/>
          <w:szCs w:val="20"/>
        </w:rPr>
        <w:t>O saldo das imobilizações em curso compõe-se de bens em construção ou recuperação, cujos valores são transferidos para o imobilizado técnico após a conclusão dos mesmos, comprovado pelo respectivo Termo de Recebimento definitivo da obra.</w:t>
      </w:r>
    </w:p>
    <w:p w14:paraId="045B1FA9"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As taxas de depreciação são apresentadas a seguir:</w:t>
      </w:r>
    </w:p>
    <w:p w14:paraId="073E2D3D" w14:textId="5B2E0E71" w:rsidR="001332A2" w:rsidRDefault="001C49A7" w:rsidP="00D836E9">
      <w:pPr>
        <w:pStyle w:val="PargrafodaLista"/>
        <w:widowControl w:val="0"/>
        <w:autoSpaceDE w:val="0"/>
        <w:autoSpaceDN w:val="0"/>
        <w:adjustRightInd w:val="0"/>
        <w:spacing w:before="240" w:after="120" w:line="240" w:lineRule="auto"/>
        <w:ind w:left="1084"/>
        <w:jc w:val="center"/>
        <w:rPr>
          <w:rFonts w:ascii="Trebuchet MS" w:hAnsi="Trebuchet MS" w:cs="Arial"/>
          <w:b/>
          <w:bCs/>
          <w:sz w:val="20"/>
          <w:szCs w:val="20"/>
        </w:rPr>
      </w:pPr>
      <w:r w:rsidRPr="00ED6772">
        <w:rPr>
          <w:noProof/>
          <w:highlight w:val="yellow"/>
          <w:lang w:eastAsia="pt-BR"/>
        </w:rPr>
        <w:drawing>
          <wp:inline distT="0" distB="0" distL="0" distR="0" wp14:anchorId="29EF552F" wp14:editId="7E773885">
            <wp:extent cx="2928261" cy="3769411"/>
            <wp:effectExtent l="0" t="0" r="5715"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196" cy="3782200"/>
                    </a:xfrm>
                    <a:prstGeom prst="rect">
                      <a:avLst/>
                    </a:prstGeom>
                    <a:noFill/>
                    <a:ln>
                      <a:noFill/>
                    </a:ln>
                  </pic:spPr>
                </pic:pic>
              </a:graphicData>
            </a:graphic>
          </wp:inline>
        </w:drawing>
      </w:r>
    </w:p>
    <w:p w14:paraId="0B436BEE" w14:textId="77777777" w:rsidR="001C49A7" w:rsidRDefault="001C49A7" w:rsidP="001332A2">
      <w:pPr>
        <w:pStyle w:val="PargrafodaLista"/>
        <w:widowControl w:val="0"/>
        <w:autoSpaceDE w:val="0"/>
        <w:autoSpaceDN w:val="0"/>
        <w:adjustRightInd w:val="0"/>
        <w:spacing w:before="240" w:after="120" w:line="240" w:lineRule="auto"/>
        <w:ind w:left="1084"/>
        <w:jc w:val="both"/>
        <w:rPr>
          <w:rFonts w:ascii="Trebuchet MS" w:hAnsi="Trebuchet MS" w:cs="Arial"/>
          <w:b/>
          <w:bCs/>
          <w:sz w:val="20"/>
          <w:szCs w:val="20"/>
        </w:rPr>
      </w:pPr>
    </w:p>
    <w:p w14:paraId="775A246B" w14:textId="77777777" w:rsidR="001332A2" w:rsidRPr="000C037C" w:rsidRDefault="001332A2" w:rsidP="001332A2">
      <w:pPr>
        <w:pStyle w:val="PargrafodaLista"/>
        <w:widowControl w:val="0"/>
        <w:numPr>
          <w:ilvl w:val="1"/>
          <w:numId w:val="1"/>
        </w:numPr>
        <w:autoSpaceDE w:val="0"/>
        <w:autoSpaceDN w:val="0"/>
        <w:adjustRightInd w:val="0"/>
        <w:spacing w:before="240"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Fornecedores e contas a pagar</w:t>
      </w:r>
    </w:p>
    <w:p w14:paraId="583423F7"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As contas a pagar aos fornecedores são obrigações a pagar por bens e/ou serviços que foram adquiridos no curso normal dos negócios, sendo classificados como passivos circulantes se o pagamento for devido no período de até um ano. Caso contrário, estão apresentadas como passivo não circulante.</w:t>
      </w:r>
    </w:p>
    <w:p w14:paraId="6354A7C0"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São reconhecidos inicialmente pelo valor justo e, subsequentemente, mensuradas pelo custo amortizado.</w:t>
      </w:r>
    </w:p>
    <w:p w14:paraId="3E44E184"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Benefícios a empregados</w:t>
      </w:r>
    </w:p>
    <w:p w14:paraId="7E3162A4" w14:textId="7D1A7C9E" w:rsidR="00441261" w:rsidRPr="00441261" w:rsidRDefault="00441261" w:rsidP="00441261">
      <w:pPr>
        <w:autoSpaceDE w:val="0"/>
        <w:autoSpaceDN w:val="0"/>
        <w:adjustRightInd w:val="0"/>
        <w:spacing w:after="0" w:line="240" w:lineRule="auto"/>
        <w:ind w:firstLine="708"/>
        <w:jc w:val="both"/>
        <w:rPr>
          <w:rFonts w:ascii="Trebuchet MS" w:hAnsi="Trebuchet MS" w:cs="Verdana"/>
          <w:sz w:val="20"/>
          <w:szCs w:val="20"/>
        </w:rPr>
      </w:pPr>
      <w:r w:rsidRPr="00441261">
        <w:rPr>
          <w:rFonts w:ascii="Trebuchet MS" w:hAnsi="Trebuchet MS" w:cs="Verdana"/>
          <w:sz w:val="20"/>
          <w:szCs w:val="20"/>
        </w:rPr>
        <w:t>A Companhia é uma das patrocinadoras do Plano Básico Previdenciário</w:t>
      </w:r>
      <w:r>
        <w:rPr>
          <w:rFonts w:ascii="Trebuchet MS" w:hAnsi="Trebuchet MS" w:cs="Verdana"/>
          <w:sz w:val="20"/>
          <w:szCs w:val="20"/>
        </w:rPr>
        <w:t xml:space="preserve"> </w:t>
      </w:r>
      <w:r w:rsidRPr="00441261">
        <w:rPr>
          <w:rFonts w:ascii="Trebuchet MS" w:hAnsi="Trebuchet MS" w:cs="Verdana"/>
          <w:sz w:val="20"/>
          <w:szCs w:val="20"/>
        </w:rPr>
        <w:t>1 - PBP1, CNPB nº 1978.0005-29, administrado pelo PORTUS – Instituto</w:t>
      </w:r>
      <w:r>
        <w:rPr>
          <w:rFonts w:ascii="Trebuchet MS" w:hAnsi="Trebuchet MS" w:cs="Verdana"/>
          <w:sz w:val="20"/>
          <w:szCs w:val="20"/>
        </w:rPr>
        <w:t xml:space="preserve"> </w:t>
      </w:r>
      <w:r w:rsidRPr="00441261">
        <w:rPr>
          <w:rFonts w:ascii="Trebuchet MS" w:hAnsi="Trebuchet MS" w:cs="Verdana"/>
          <w:sz w:val="20"/>
          <w:szCs w:val="20"/>
        </w:rPr>
        <w:t>de Seguridade Social, Entidade Fechada de Previdência Complementar –</w:t>
      </w:r>
      <w:r>
        <w:rPr>
          <w:rFonts w:ascii="Trebuchet MS" w:hAnsi="Trebuchet MS" w:cs="Verdana"/>
          <w:sz w:val="20"/>
          <w:szCs w:val="20"/>
        </w:rPr>
        <w:t xml:space="preserve"> </w:t>
      </w:r>
      <w:r w:rsidRPr="00441261">
        <w:rPr>
          <w:rFonts w:ascii="Trebuchet MS" w:hAnsi="Trebuchet MS" w:cs="Verdana-Identity-H"/>
          <w:sz w:val="20"/>
          <w:szCs w:val="20"/>
        </w:rPr>
        <w:t>EFPC e está estruturado na modalidade de benefício de</w:t>
      </w:r>
      <w:r>
        <w:rPr>
          <w:rFonts w:ascii="Trebuchet MS" w:hAnsi="Trebuchet MS" w:cs="Verdana-Identity-H"/>
          <w:sz w:val="20"/>
          <w:szCs w:val="20"/>
        </w:rPr>
        <w:t>f</w:t>
      </w:r>
      <w:r w:rsidRPr="00441261">
        <w:rPr>
          <w:rFonts w:ascii="Trebuchet MS" w:hAnsi="Trebuchet MS" w:cs="Verdana-Identity-H"/>
          <w:sz w:val="20"/>
          <w:szCs w:val="20"/>
        </w:rPr>
        <w:t>inido. O plano tem</w:t>
      </w:r>
      <w:r>
        <w:rPr>
          <w:rFonts w:ascii="Trebuchet MS" w:hAnsi="Trebuchet MS" w:cs="Verdana-Identity-H"/>
          <w:sz w:val="20"/>
          <w:szCs w:val="20"/>
        </w:rPr>
        <w:t xml:space="preserve"> </w:t>
      </w:r>
      <w:r w:rsidRPr="00441261">
        <w:rPr>
          <w:rFonts w:ascii="Trebuchet MS" w:hAnsi="Trebuchet MS" w:cs="Verdana"/>
          <w:sz w:val="20"/>
          <w:szCs w:val="20"/>
        </w:rPr>
        <w:t>por característica contribuições mensais, em benefício dos empregados,</w:t>
      </w:r>
      <w:r>
        <w:rPr>
          <w:rFonts w:ascii="Trebuchet MS" w:hAnsi="Trebuchet MS" w:cs="Verdana"/>
          <w:sz w:val="20"/>
          <w:szCs w:val="20"/>
        </w:rPr>
        <w:t xml:space="preserve"> </w:t>
      </w:r>
      <w:r w:rsidRPr="00441261">
        <w:rPr>
          <w:rFonts w:ascii="Trebuchet MS" w:hAnsi="Trebuchet MS" w:cs="Verdana"/>
          <w:sz w:val="20"/>
          <w:szCs w:val="20"/>
        </w:rPr>
        <w:t xml:space="preserve">sendo custeado na mesma proporção </w:t>
      </w:r>
      <w:r w:rsidR="00866FD8">
        <w:rPr>
          <w:rFonts w:ascii="Trebuchet MS" w:hAnsi="Trebuchet MS" w:cs="Verdana"/>
          <w:sz w:val="20"/>
          <w:szCs w:val="20"/>
        </w:rPr>
        <w:t xml:space="preserve">pela </w:t>
      </w:r>
      <w:r w:rsidRPr="00441261">
        <w:rPr>
          <w:rFonts w:ascii="Trebuchet MS" w:hAnsi="Trebuchet MS" w:cs="Verdana"/>
          <w:sz w:val="20"/>
          <w:szCs w:val="20"/>
        </w:rPr>
        <w:t>Companhia e pelos empregados.</w:t>
      </w:r>
    </w:p>
    <w:p w14:paraId="596F4BC0" w14:textId="1DA73AF5" w:rsidR="00441261" w:rsidRPr="00441261" w:rsidRDefault="00441261" w:rsidP="00441261">
      <w:pPr>
        <w:autoSpaceDE w:val="0"/>
        <w:autoSpaceDN w:val="0"/>
        <w:adjustRightInd w:val="0"/>
        <w:spacing w:after="0" w:line="240" w:lineRule="auto"/>
        <w:ind w:firstLine="708"/>
        <w:jc w:val="both"/>
        <w:rPr>
          <w:rFonts w:ascii="Trebuchet MS" w:hAnsi="Trebuchet MS" w:cs="Verdana-Identity-H"/>
          <w:sz w:val="20"/>
          <w:szCs w:val="20"/>
        </w:rPr>
      </w:pPr>
      <w:r w:rsidRPr="00441261">
        <w:rPr>
          <w:rFonts w:ascii="Trebuchet MS" w:hAnsi="Trebuchet MS" w:cs="Verdana"/>
          <w:sz w:val="20"/>
          <w:szCs w:val="20"/>
        </w:rPr>
        <w:t>O passivo reconhecido no balanço patrimonial relacionado ao plano de</w:t>
      </w:r>
      <w:r>
        <w:rPr>
          <w:rFonts w:ascii="Trebuchet MS" w:hAnsi="Trebuchet MS" w:cs="Verdana"/>
          <w:sz w:val="20"/>
          <w:szCs w:val="20"/>
        </w:rPr>
        <w:t xml:space="preserve"> </w:t>
      </w:r>
      <w:r w:rsidRPr="00441261">
        <w:rPr>
          <w:rFonts w:ascii="Trebuchet MS" w:hAnsi="Trebuchet MS" w:cs="Verdana-Identity-H"/>
          <w:sz w:val="20"/>
          <w:szCs w:val="20"/>
        </w:rPr>
        <w:t>aposentadoria de benefício de</w:t>
      </w:r>
      <w:r>
        <w:rPr>
          <w:rFonts w:ascii="Trebuchet MS" w:hAnsi="Trebuchet MS" w:cs="Verdana-Identity-H"/>
          <w:sz w:val="20"/>
          <w:szCs w:val="20"/>
        </w:rPr>
        <w:t>f</w:t>
      </w:r>
      <w:r w:rsidRPr="00441261">
        <w:rPr>
          <w:rFonts w:ascii="Trebuchet MS" w:hAnsi="Trebuchet MS" w:cs="Verdana-Identity-H"/>
          <w:sz w:val="20"/>
          <w:szCs w:val="20"/>
        </w:rPr>
        <w:t>inido é o valor presente da obrigação de</w:t>
      </w:r>
      <w:r>
        <w:rPr>
          <w:rFonts w:ascii="Trebuchet MS" w:hAnsi="Trebuchet MS" w:cs="Verdana-Identity-H"/>
          <w:sz w:val="20"/>
          <w:szCs w:val="20"/>
        </w:rPr>
        <w:t xml:space="preserve"> </w:t>
      </w:r>
      <w:r w:rsidRPr="00441261">
        <w:rPr>
          <w:rFonts w:ascii="Trebuchet MS" w:hAnsi="Trebuchet MS" w:cs="Verdana-Identity-H"/>
          <w:sz w:val="20"/>
          <w:szCs w:val="20"/>
        </w:rPr>
        <w:t>benefício de</w:t>
      </w:r>
      <w:r>
        <w:rPr>
          <w:rFonts w:ascii="Trebuchet MS" w:hAnsi="Trebuchet MS" w:cs="Verdana-Identity-H"/>
          <w:sz w:val="20"/>
          <w:szCs w:val="20"/>
        </w:rPr>
        <w:t>f</w:t>
      </w:r>
      <w:r w:rsidRPr="00441261">
        <w:rPr>
          <w:rFonts w:ascii="Trebuchet MS" w:hAnsi="Trebuchet MS" w:cs="Verdana-Identity-H"/>
          <w:sz w:val="20"/>
          <w:szCs w:val="20"/>
        </w:rPr>
        <w:t>inido na data do balanço menos o valor de mercado dos ativos</w:t>
      </w:r>
      <w:r>
        <w:rPr>
          <w:rFonts w:ascii="Trebuchet MS" w:hAnsi="Trebuchet MS" w:cs="Verdana-Identity-H"/>
          <w:sz w:val="20"/>
          <w:szCs w:val="20"/>
        </w:rPr>
        <w:t xml:space="preserve"> </w:t>
      </w:r>
      <w:r w:rsidRPr="00441261">
        <w:rPr>
          <w:rFonts w:ascii="Trebuchet MS" w:hAnsi="Trebuchet MS" w:cs="Verdana-Identity-H"/>
          <w:sz w:val="20"/>
          <w:szCs w:val="20"/>
        </w:rPr>
        <w:t>do plano, ajustado: a) por ganhos e perdas atuariais; b) pelas regras de</w:t>
      </w:r>
    </w:p>
    <w:p w14:paraId="23B5FA22" w14:textId="1429AB8F" w:rsidR="00441261" w:rsidRPr="00441261" w:rsidRDefault="00441261" w:rsidP="00441261">
      <w:pPr>
        <w:autoSpaceDE w:val="0"/>
        <w:autoSpaceDN w:val="0"/>
        <w:adjustRightInd w:val="0"/>
        <w:spacing w:after="0" w:line="240" w:lineRule="auto"/>
        <w:jc w:val="both"/>
        <w:rPr>
          <w:rFonts w:ascii="Trebuchet MS" w:hAnsi="Trebuchet MS" w:cs="Verdana"/>
          <w:sz w:val="20"/>
          <w:szCs w:val="20"/>
        </w:rPr>
      </w:pPr>
      <w:proofErr w:type="gramStart"/>
      <w:r w:rsidRPr="00441261">
        <w:rPr>
          <w:rFonts w:ascii="Trebuchet MS" w:hAnsi="Trebuchet MS" w:cs="Verdana-Identity-H"/>
          <w:sz w:val="20"/>
          <w:szCs w:val="20"/>
        </w:rPr>
        <w:lastRenderedPageBreak/>
        <w:t>limitação</w:t>
      </w:r>
      <w:proofErr w:type="gramEnd"/>
      <w:r w:rsidRPr="00441261">
        <w:rPr>
          <w:rFonts w:ascii="Trebuchet MS" w:hAnsi="Trebuchet MS" w:cs="Verdana-Identity-H"/>
          <w:sz w:val="20"/>
          <w:szCs w:val="20"/>
        </w:rPr>
        <w:t xml:space="preserve"> do valor do ativo apurado; e c) pelos requisitos de fundamentos</w:t>
      </w:r>
      <w:r>
        <w:rPr>
          <w:rFonts w:ascii="Trebuchet MS" w:hAnsi="Trebuchet MS" w:cs="Verdana-Identity-H"/>
          <w:sz w:val="20"/>
          <w:szCs w:val="20"/>
        </w:rPr>
        <w:t xml:space="preserve"> </w:t>
      </w:r>
      <w:r w:rsidRPr="00441261">
        <w:rPr>
          <w:rFonts w:ascii="Trebuchet MS" w:hAnsi="Trebuchet MS" w:cs="Verdana-Identity-H"/>
          <w:sz w:val="20"/>
          <w:szCs w:val="20"/>
        </w:rPr>
        <w:t>mínimos. A obrigação de benefício de</w:t>
      </w:r>
      <w:r>
        <w:rPr>
          <w:rFonts w:ascii="Trebuchet MS" w:hAnsi="Trebuchet MS" w:cs="Verdana-Identity-H"/>
          <w:sz w:val="20"/>
          <w:szCs w:val="20"/>
        </w:rPr>
        <w:t>f</w:t>
      </w:r>
      <w:r w:rsidRPr="00441261">
        <w:rPr>
          <w:rFonts w:ascii="Trebuchet MS" w:hAnsi="Trebuchet MS" w:cs="Verdana-Identity-H"/>
          <w:sz w:val="20"/>
          <w:szCs w:val="20"/>
        </w:rPr>
        <w:t>inido é calculada por atuários inde</w:t>
      </w:r>
      <w:r w:rsidRPr="00441261">
        <w:rPr>
          <w:rFonts w:ascii="Trebuchet MS" w:hAnsi="Trebuchet MS" w:cs="Verdana"/>
          <w:sz w:val="20"/>
          <w:szCs w:val="20"/>
        </w:rPr>
        <w:t>pendentes</w:t>
      </w:r>
      <w:r>
        <w:rPr>
          <w:rFonts w:ascii="Trebuchet MS" w:hAnsi="Trebuchet MS" w:cs="Verdana"/>
          <w:sz w:val="20"/>
          <w:szCs w:val="20"/>
        </w:rPr>
        <w:t xml:space="preserve"> </w:t>
      </w:r>
      <w:r w:rsidRPr="00441261">
        <w:rPr>
          <w:rFonts w:ascii="Trebuchet MS" w:hAnsi="Trebuchet MS" w:cs="Verdana"/>
          <w:sz w:val="20"/>
          <w:szCs w:val="20"/>
        </w:rPr>
        <w:t>usando-se o método de crédito unitário projetado. O valor pre</w:t>
      </w:r>
      <w:r w:rsidRPr="00441261">
        <w:rPr>
          <w:rFonts w:ascii="Trebuchet MS" w:hAnsi="Trebuchet MS" w:cs="Verdana-Identity-H"/>
          <w:sz w:val="20"/>
          <w:szCs w:val="20"/>
        </w:rPr>
        <w:t>sente</w:t>
      </w:r>
      <w:r>
        <w:rPr>
          <w:rFonts w:ascii="Trebuchet MS" w:hAnsi="Trebuchet MS" w:cs="Verdana-Identity-H"/>
          <w:sz w:val="20"/>
          <w:szCs w:val="20"/>
        </w:rPr>
        <w:t xml:space="preserve"> </w:t>
      </w:r>
      <w:r w:rsidRPr="00441261">
        <w:rPr>
          <w:rFonts w:ascii="Trebuchet MS" w:hAnsi="Trebuchet MS" w:cs="Verdana-Identity-H"/>
          <w:sz w:val="20"/>
          <w:szCs w:val="20"/>
        </w:rPr>
        <w:t>da obrigação de benefício de</w:t>
      </w:r>
      <w:r>
        <w:rPr>
          <w:rFonts w:ascii="Trebuchet MS" w:hAnsi="Trebuchet MS" w:cs="Verdana-Identity-H"/>
          <w:sz w:val="20"/>
          <w:szCs w:val="20"/>
        </w:rPr>
        <w:t>f</w:t>
      </w:r>
      <w:r w:rsidRPr="00441261">
        <w:rPr>
          <w:rFonts w:ascii="Trebuchet MS" w:hAnsi="Trebuchet MS" w:cs="Verdana-Identity-H"/>
          <w:sz w:val="20"/>
          <w:szCs w:val="20"/>
        </w:rPr>
        <w:t>inido é calculado mediante o desconto</w:t>
      </w:r>
      <w:r>
        <w:rPr>
          <w:rFonts w:ascii="Trebuchet MS" w:hAnsi="Trebuchet MS" w:cs="Verdana-Identity-H"/>
          <w:sz w:val="20"/>
          <w:szCs w:val="20"/>
        </w:rPr>
        <w:t xml:space="preserve"> </w:t>
      </w:r>
      <w:r w:rsidRPr="00441261">
        <w:rPr>
          <w:rFonts w:ascii="Trebuchet MS" w:hAnsi="Trebuchet MS" w:cs="Verdana"/>
          <w:sz w:val="20"/>
          <w:szCs w:val="20"/>
        </w:rPr>
        <w:t>das saídas futuras de caixa, utilizando-se as taxas de juros que condiz com</w:t>
      </w:r>
      <w:r>
        <w:rPr>
          <w:rFonts w:ascii="Trebuchet MS" w:hAnsi="Trebuchet MS" w:cs="Verdana"/>
          <w:sz w:val="20"/>
          <w:szCs w:val="20"/>
        </w:rPr>
        <w:t xml:space="preserve"> </w:t>
      </w:r>
      <w:r w:rsidRPr="00441261">
        <w:rPr>
          <w:rFonts w:ascii="Trebuchet MS" w:hAnsi="Trebuchet MS" w:cs="Verdana"/>
          <w:sz w:val="20"/>
          <w:szCs w:val="20"/>
        </w:rPr>
        <w:t>o rendimento de mercado, as quais são representadas na moeda em que</w:t>
      </w:r>
      <w:r>
        <w:rPr>
          <w:rFonts w:ascii="Trebuchet MS" w:hAnsi="Trebuchet MS" w:cs="Verdana"/>
          <w:sz w:val="20"/>
          <w:szCs w:val="20"/>
        </w:rPr>
        <w:t xml:space="preserve"> </w:t>
      </w:r>
      <w:r w:rsidRPr="00441261">
        <w:rPr>
          <w:rFonts w:ascii="Trebuchet MS" w:hAnsi="Trebuchet MS" w:cs="Verdana"/>
          <w:sz w:val="20"/>
          <w:szCs w:val="20"/>
        </w:rPr>
        <w:t>os benefícios serão pagos e que tenham prazos de vencimento próximos</w:t>
      </w:r>
      <w:r>
        <w:rPr>
          <w:rFonts w:ascii="Trebuchet MS" w:hAnsi="Trebuchet MS" w:cs="Verdana"/>
          <w:sz w:val="20"/>
          <w:szCs w:val="20"/>
        </w:rPr>
        <w:t xml:space="preserve"> </w:t>
      </w:r>
      <w:r w:rsidRPr="00441261">
        <w:rPr>
          <w:rFonts w:ascii="Trebuchet MS" w:hAnsi="Trebuchet MS" w:cs="Verdana"/>
          <w:sz w:val="20"/>
          <w:szCs w:val="20"/>
        </w:rPr>
        <w:t>daqueles da respectiva obrigação do plano de aposentadoria.</w:t>
      </w:r>
    </w:p>
    <w:p w14:paraId="3137179E" w14:textId="77777777" w:rsidR="000D766E" w:rsidRDefault="00441261" w:rsidP="00441261">
      <w:pPr>
        <w:autoSpaceDE w:val="0"/>
        <w:autoSpaceDN w:val="0"/>
        <w:adjustRightInd w:val="0"/>
        <w:spacing w:after="0" w:line="240" w:lineRule="auto"/>
        <w:ind w:firstLine="708"/>
        <w:jc w:val="both"/>
        <w:rPr>
          <w:rFonts w:ascii="Trebuchet MS" w:hAnsi="Trebuchet MS" w:cs="Verdana"/>
          <w:sz w:val="20"/>
          <w:szCs w:val="20"/>
        </w:rPr>
      </w:pPr>
      <w:r w:rsidRPr="00441261">
        <w:rPr>
          <w:rFonts w:ascii="Trebuchet MS" w:hAnsi="Trebuchet MS" w:cs="Verdana"/>
          <w:sz w:val="20"/>
          <w:szCs w:val="20"/>
        </w:rPr>
        <w:t>Os ganhos e as perdas atuariais são debitados ou creditados diretamente</w:t>
      </w:r>
      <w:r>
        <w:rPr>
          <w:rFonts w:ascii="Trebuchet MS" w:hAnsi="Trebuchet MS" w:cs="Verdana"/>
          <w:sz w:val="20"/>
          <w:szCs w:val="20"/>
        </w:rPr>
        <w:t xml:space="preserve"> </w:t>
      </w:r>
      <w:r w:rsidRPr="00441261">
        <w:rPr>
          <w:rFonts w:ascii="Trebuchet MS" w:hAnsi="Trebuchet MS" w:cs="Verdana"/>
          <w:sz w:val="20"/>
          <w:szCs w:val="20"/>
        </w:rPr>
        <w:t xml:space="preserve">em outros resultados abrangentes no período em que ocorreram. </w:t>
      </w:r>
    </w:p>
    <w:p w14:paraId="5886E6D6" w14:textId="1C9885CB" w:rsidR="00441261" w:rsidRDefault="000D766E" w:rsidP="00441261">
      <w:pPr>
        <w:autoSpaceDE w:val="0"/>
        <w:autoSpaceDN w:val="0"/>
        <w:adjustRightInd w:val="0"/>
        <w:spacing w:after="0" w:line="240" w:lineRule="auto"/>
        <w:ind w:firstLine="708"/>
        <w:jc w:val="both"/>
        <w:rPr>
          <w:rFonts w:ascii="Trebuchet MS" w:hAnsi="Trebuchet MS" w:cs="Verdana"/>
          <w:sz w:val="20"/>
          <w:szCs w:val="20"/>
        </w:rPr>
      </w:pPr>
      <w:r w:rsidRPr="000D766E">
        <w:rPr>
          <w:rFonts w:ascii="Trebuchet MS" w:hAnsi="Trebuchet MS" w:cs="Arial"/>
          <w:bCs/>
          <w:sz w:val="20"/>
          <w:szCs w:val="20"/>
        </w:rPr>
        <w:t>As contribuições regulares compreendem os custos líquidos e são registrados no resultado do período em que são devidas</w:t>
      </w:r>
      <w:r w:rsidR="00441261" w:rsidRPr="000D766E">
        <w:rPr>
          <w:rFonts w:ascii="Trebuchet MS" w:hAnsi="Trebuchet MS" w:cs="Verdana"/>
          <w:sz w:val="20"/>
          <w:szCs w:val="20"/>
        </w:rPr>
        <w:t>.</w:t>
      </w:r>
    </w:p>
    <w:p w14:paraId="3D6EC31B" w14:textId="77777777" w:rsidR="005F7EEE" w:rsidRPr="00441261" w:rsidRDefault="005F7EEE" w:rsidP="00441261">
      <w:pPr>
        <w:autoSpaceDE w:val="0"/>
        <w:autoSpaceDN w:val="0"/>
        <w:adjustRightInd w:val="0"/>
        <w:spacing w:after="0" w:line="240" w:lineRule="auto"/>
        <w:ind w:firstLine="708"/>
        <w:jc w:val="both"/>
        <w:rPr>
          <w:rFonts w:ascii="Trebuchet MS" w:hAnsi="Trebuchet MS" w:cs="Arial"/>
          <w:bCs/>
          <w:sz w:val="20"/>
          <w:szCs w:val="20"/>
        </w:rPr>
      </w:pPr>
    </w:p>
    <w:p w14:paraId="6C3FB65B"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Apuração do resultado</w:t>
      </w:r>
    </w:p>
    <w:p w14:paraId="6343A04A"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5D063E">
        <w:rPr>
          <w:rFonts w:ascii="Trebuchet MS" w:hAnsi="Trebuchet MS" w:cs="Arial"/>
          <w:bCs/>
          <w:sz w:val="20"/>
          <w:szCs w:val="20"/>
        </w:rPr>
        <w:t>O resultado é apurado pelo regime contábil de competência e inclui os rendimentos</w:t>
      </w:r>
      <w:r>
        <w:rPr>
          <w:rFonts w:ascii="Trebuchet MS" w:hAnsi="Trebuchet MS" w:cs="Arial"/>
          <w:bCs/>
          <w:sz w:val="20"/>
          <w:szCs w:val="20"/>
        </w:rPr>
        <w:t xml:space="preserve">, encargos e variações </w:t>
      </w:r>
      <w:proofErr w:type="gramStart"/>
      <w:r>
        <w:rPr>
          <w:rFonts w:ascii="Trebuchet MS" w:hAnsi="Trebuchet MS" w:cs="Arial"/>
          <w:bCs/>
          <w:sz w:val="20"/>
          <w:szCs w:val="20"/>
        </w:rPr>
        <w:t>monetária</w:t>
      </w:r>
      <w:r w:rsidRPr="005D063E">
        <w:rPr>
          <w:rFonts w:ascii="Trebuchet MS" w:hAnsi="Trebuchet MS" w:cs="Arial"/>
          <w:bCs/>
          <w:sz w:val="20"/>
          <w:szCs w:val="20"/>
        </w:rPr>
        <w:t>s incidentes</w:t>
      </w:r>
      <w:proofErr w:type="gramEnd"/>
      <w:r w:rsidRPr="005D063E">
        <w:rPr>
          <w:rFonts w:ascii="Trebuchet MS" w:hAnsi="Trebuchet MS" w:cs="Arial"/>
          <w:bCs/>
          <w:sz w:val="20"/>
          <w:szCs w:val="20"/>
        </w:rPr>
        <w:t xml:space="preserve"> sobre ativ</w:t>
      </w:r>
      <w:r>
        <w:rPr>
          <w:rFonts w:ascii="Trebuchet MS" w:hAnsi="Trebuchet MS" w:cs="Arial"/>
          <w:bCs/>
          <w:sz w:val="20"/>
          <w:szCs w:val="20"/>
        </w:rPr>
        <w:t>os e passivos, quando aplicável.</w:t>
      </w:r>
    </w:p>
    <w:p w14:paraId="346931FE"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Consolidação das Demonstrações Contábeis</w:t>
      </w:r>
    </w:p>
    <w:p w14:paraId="42AFA175" w14:textId="736DD505" w:rsidR="001332A2" w:rsidRPr="006E53ED"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E53ED">
        <w:rPr>
          <w:rFonts w:ascii="Trebuchet MS" w:hAnsi="Trebuchet MS" w:cs="Arial"/>
          <w:bCs/>
          <w:sz w:val="20"/>
          <w:szCs w:val="20"/>
        </w:rPr>
        <w:t>Conforme recomenda o CPC 36, foi realizado o encontro de contas quando da apuração dos Demonstrativos Consolidado da Companhia, referente aos Ativos e Passivos da Controladora (Sede</w:t>
      </w:r>
      <w:r>
        <w:rPr>
          <w:rFonts w:ascii="Trebuchet MS" w:hAnsi="Trebuchet MS" w:cs="Arial"/>
          <w:bCs/>
          <w:sz w:val="20"/>
          <w:szCs w:val="20"/>
        </w:rPr>
        <w:t>, Porto de Natal e Porto de Areia Branca</w:t>
      </w:r>
      <w:r w:rsidRPr="006E53ED">
        <w:rPr>
          <w:rFonts w:ascii="Trebuchet MS" w:hAnsi="Trebuchet MS" w:cs="Arial"/>
          <w:bCs/>
          <w:sz w:val="20"/>
          <w:szCs w:val="20"/>
        </w:rPr>
        <w:t xml:space="preserve">) </w:t>
      </w:r>
      <w:r w:rsidR="00E56FE1" w:rsidRPr="006E53ED">
        <w:rPr>
          <w:rFonts w:ascii="Trebuchet MS" w:hAnsi="Trebuchet MS" w:cs="Arial"/>
          <w:bCs/>
          <w:sz w:val="20"/>
          <w:szCs w:val="20"/>
        </w:rPr>
        <w:t>e</w:t>
      </w:r>
      <w:r w:rsidR="00E56FE1">
        <w:rPr>
          <w:rFonts w:ascii="Trebuchet MS" w:hAnsi="Trebuchet MS" w:cs="Arial"/>
          <w:bCs/>
          <w:sz w:val="20"/>
          <w:szCs w:val="20"/>
        </w:rPr>
        <w:t xml:space="preserve"> </w:t>
      </w:r>
      <w:r w:rsidR="00E56FE1" w:rsidRPr="006E53ED">
        <w:rPr>
          <w:rFonts w:ascii="Trebuchet MS" w:hAnsi="Trebuchet MS" w:cs="Arial"/>
          <w:bCs/>
          <w:sz w:val="20"/>
          <w:szCs w:val="20"/>
        </w:rPr>
        <w:t>controlada</w:t>
      </w:r>
      <w:r>
        <w:rPr>
          <w:rFonts w:ascii="Trebuchet MS" w:hAnsi="Trebuchet MS" w:cs="Arial"/>
          <w:bCs/>
          <w:sz w:val="20"/>
          <w:szCs w:val="20"/>
        </w:rPr>
        <w:t xml:space="preserve"> </w:t>
      </w:r>
      <w:r w:rsidRPr="006E53ED">
        <w:rPr>
          <w:rFonts w:ascii="Trebuchet MS" w:hAnsi="Trebuchet MS" w:cs="Arial"/>
          <w:bCs/>
          <w:sz w:val="20"/>
          <w:szCs w:val="20"/>
        </w:rPr>
        <w:t xml:space="preserve">(Porto de Maceió), respectivamente. </w:t>
      </w:r>
      <w:r w:rsidRPr="003973C8">
        <w:rPr>
          <w:rFonts w:ascii="Trebuchet MS" w:hAnsi="Trebuchet MS" w:cs="Arial"/>
          <w:bCs/>
          <w:sz w:val="20"/>
          <w:szCs w:val="20"/>
        </w:rPr>
        <w:t>Desta forma, foi realizado um encontro de contas de forma que os Ativos e Passivos foram ajustados para menor, conforme Nota 6.</w:t>
      </w:r>
    </w:p>
    <w:p w14:paraId="66D1EA95"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Variações monetárias passivas</w:t>
      </w:r>
    </w:p>
    <w:p w14:paraId="1E21313E" w14:textId="6B36D7D3" w:rsidR="001332A2" w:rsidRPr="007B7C84"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FC6C6E">
        <w:rPr>
          <w:rFonts w:ascii="Trebuchet MS" w:hAnsi="Trebuchet MS" w:cs="Arial"/>
          <w:bCs/>
          <w:sz w:val="20"/>
          <w:szCs w:val="20"/>
        </w:rPr>
        <w:t>Variações monetárias passivas – representam os encargos financeiros calculados à taxa Selic sobre o saldo dos recursos transferidos pela União a título de Crédito para Aumento de Capital, desde o dia da transferência até a data da capitalização com base no art. 2º do Decreto nº 2673/1998, alterado pelo art. 74,</w:t>
      </w:r>
      <w:r w:rsidR="00FC6C6E">
        <w:rPr>
          <w:rFonts w:ascii="Trebuchet MS" w:hAnsi="Trebuchet MS" w:cs="Arial"/>
          <w:bCs/>
          <w:sz w:val="20"/>
          <w:szCs w:val="20"/>
        </w:rPr>
        <w:t xml:space="preserve"> § único do Decreto nº 8.945/16, bem como as atualizações monetária</w:t>
      </w:r>
      <w:r w:rsidR="00501254">
        <w:rPr>
          <w:rFonts w:ascii="Trebuchet MS" w:hAnsi="Trebuchet MS" w:cs="Arial"/>
          <w:bCs/>
          <w:sz w:val="20"/>
          <w:szCs w:val="20"/>
        </w:rPr>
        <w:t>s</w:t>
      </w:r>
      <w:r w:rsidR="00FC6C6E">
        <w:rPr>
          <w:rFonts w:ascii="Trebuchet MS" w:hAnsi="Trebuchet MS" w:cs="Arial"/>
          <w:bCs/>
          <w:sz w:val="20"/>
          <w:szCs w:val="20"/>
        </w:rPr>
        <w:t xml:space="preserve"> sobre PORTUS Patronal, PORTUS parcelado e RTSA</w:t>
      </w:r>
      <w:r w:rsidR="00CE2942">
        <w:rPr>
          <w:rFonts w:ascii="Trebuchet MS" w:hAnsi="Trebuchet MS" w:cs="Arial"/>
          <w:bCs/>
          <w:sz w:val="20"/>
          <w:szCs w:val="20"/>
        </w:rPr>
        <w:t xml:space="preserve"> – Reserva de Tempo de Serviço Anterior</w:t>
      </w:r>
      <w:r w:rsidR="00501254">
        <w:rPr>
          <w:rFonts w:ascii="Trebuchet MS" w:hAnsi="Trebuchet MS" w:cs="Arial"/>
          <w:bCs/>
          <w:sz w:val="20"/>
          <w:szCs w:val="20"/>
        </w:rPr>
        <w:t xml:space="preserve"> calculados à taxa do INPC</w:t>
      </w:r>
      <w:r w:rsidR="00FC6C6E">
        <w:rPr>
          <w:rFonts w:ascii="Trebuchet MS" w:hAnsi="Trebuchet MS" w:cs="Arial"/>
          <w:bCs/>
          <w:sz w:val="20"/>
          <w:szCs w:val="20"/>
        </w:rPr>
        <w:t>.</w:t>
      </w:r>
    </w:p>
    <w:p w14:paraId="7A6AEC90"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sidRPr="000C037C">
        <w:rPr>
          <w:rFonts w:ascii="Trebuchet MS" w:hAnsi="Trebuchet MS" w:cs="Arial"/>
          <w:b/>
          <w:bCs/>
          <w:sz w:val="20"/>
          <w:szCs w:val="20"/>
        </w:rPr>
        <w:t>Reconhecimento de receitas</w:t>
      </w:r>
    </w:p>
    <w:p w14:paraId="730256BB"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 empresa vende serviços previstos no seu contexto operacional que compreende o valor justo da contraprestação recebida ou a receber no curso normal das atividades. A receita é apresentada líquida dos impostos, devoluções, abatimentos e dos descontos.</w:t>
      </w:r>
    </w:p>
    <w:p w14:paraId="3BC63F0B" w14:textId="77777777" w:rsidR="001332A2" w:rsidRPr="000C037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 empresa reconhece a receita quando o valor da receita pode ser mensurado com segurança, é provável que benefícios econômicos futuros fluirão para a entidade e quando critérios específicos tiverem sido atendidos para cada uma das atividades.</w:t>
      </w:r>
    </w:p>
    <w:p w14:paraId="3F6D4D42"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0C037C">
        <w:rPr>
          <w:rFonts w:ascii="Trebuchet MS" w:hAnsi="Trebuchet MS" w:cs="Arial"/>
          <w:bCs/>
          <w:sz w:val="20"/>
          <w:szCs w:val="20"/>
        </w:rPr>
        <w:t>A receita financeira é reconhecida conforme prazo decorrido pelo regime de competência usando o método da taxa efetiva de juros.</w:t>
      </w:r>
    </w:p>
    <w:p w14:paraId="5F39A2A9" w14:textId="77777777" w:rsidR="001332A2" w:rsidRPr="000C037C" w:rsidRDefault="001332A2" w:rsidP="001332A2">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Ativos e passivos contingentes</w:t>
      </w:r>
    </w:p>
    <w:p w14:paraId="41220463" w14:textId="1E73D099"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E684C">
        <w:rPr>
          <w:rFonts w:ascii="Trebuchet MS" w:hAnsi="Trebuchet MS" w:cs="Arial"/>
          <w:bCs/>
          <w:sz w:val="20"/>
          <w:szCs w:val="20"/>
        </w:rPr>
        <w:t xml:space="preserve">O reconhecimento, a mensuração e a divulgação das contingências ativas e passivas são efetuados de acordo com os critérios definidos na </w:t>
      </w:r>
      <w:r>
        <w:rPr>
          <w:rFonts w:ascii="Trebuchet MS" w:hAnsi="Trebuchet MS" w:cs="Arial"/>
          <w:bCs/>
          <w:sz w:val="20"/>
          <w:szCs w:val="20"/>
        </w:rPr>
        <w:t xml:space="preserve">NBC TG 25 </w:t>
      </w:r>
      <w:r w:rsidR="006339D5">
        <w:rPr>
          <w:rFonts w:ascii="Trebuchet MS" w:hAnsi="Trebuchet MS" w:cs="Arial"/>
          <w:bCs/>
          <w:sz w:val="20"/>
          <w:szCs w:val="20"/>
        </w:rPr>
        <w:t>(</w:t>
      </w:r>
      <w:r>
        <w:rPr>
          <w:rFonts w:ascii="Trebuchet MS" w:hAnsi="Trebuchet MS" w:cs="Arial"/>
          <w:bCs/>
          <w:sz w:val="20"/>
          <w:szCs w:val="20"/>
        </w:rPr>
        <w:t>R</w:t>
      </w:r>
      <w:r w:rsidR="00C90371">
        <w:rPr>
          <w:rFonts w:ascii="Trebuchet MS" w:hAnsi="Trebuchet MS" w:cs="Arial"/>
          <w:bCs/>
          <w:sz w:val="20"/>
          <w:szCs w:val="20"/>
        </w:rPr>
        <w:t>2</w:t>
      </w:r>
      <w:r w:rsidR="006339D5">
        <w:rPr>
          <w:rFonts w:ascii="Trebuchet MS" w:hAnsi="Trebuchet MS" w:cs="Arial"/>
          <w:bCs/>
          <w:sz w:val="20"/>
          <w:szCs w:val="20"/>
        </w:rPr>
        <w:t>)</w:t>
      </w:r>
      <w:r>
        <w:rPr>
          <w:rFonts w:ascii="Trebuchet MS" w:hAnsi="Trebuchet MS" w:cs="Arial"/>
          <w:bCs/>
          <w:sz w:val="20"/>
          <w:szCs w:val="20"/>
        </w:rPr>
        <w:t xml:space="preserve"> que trata sobre ativos e passivos contingentes.</w:t>
      </w:r>
    </w:p>
    <w:p w14:paraId="510F1F62" w14:textId="5B63306E"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E684C">
        <w:rPr>
          <w:rFonts w:ascii="Trebuchet MS" w:hAnsi="Trebuchet MS" w:cs="Arial"/>
          <w:bCs/>
          <w:sz w:val="20"/>
          <w:szCs w:val="20"/>
        </w:rPr>
        <w:t>Basicamente, o Pronunciamento Contábil 25</w:t>
      </w:r>
      <w:r>
        <w:rPr>
          <w:rFonts w:ascii="Trebuchet MS" w:hAnsi="Trebuchet MS" w:cs="Arial"/>
          <w:bCs/>
          <w:sz w:val="20"/>
          <w:szCs w:val="20"/>
        </w:rPr>
        <w:t xml:space="preserve"> </w:t>
      </w:r>
      <w:r w:rsidR="006339D5">
        <w:rPr>
          <w:rFonts w:ascii="Trebuchet MS" w:hAnsi="Trebuchet MS" w:cs="Arial"/>
          <w:bCs/>
          <w:sz w:val="20"/>
          <w:szCs w:val="20"/>
        </w:rPr>
        <w:t>(</w:t>
      </w:r>
      <w:r>
        <w:rPr>
          <w:rFonts w:ascii="Trebuchet MS" w:hAnsi="Trebuchet MS" w:cs="Arial"/>
          <w:bCs/>
          <w:sz w:val="20"/>
          <w:szCs w:val="20"/>
        </w:rPr>
        <w:t>R</w:t>
      </w:r>
      <w:r w:rsidR="00C90371">
        <w:rPr>
          <w:rFonts w:ascii="Trebuchet MS" w:hAnsi="Trebuchet MS" w:cs="Arial"/>
          <w:bCs/>
          <w:sz w:val="20"/>
          <w:szCs w:val="20"/>
        </w:rPr>
        <w:t>2</w:t>
      </w:r>
      <w:r w:rsidR="006339D5">
        <w:rPr>
          <w:rFonts w:ascii="Trebuchet MS" w:hAnsi="Trebuchet MS" w:cs="Arial"/>
          <w:bCs/>
          <w:sz w:val="20"/>
          <w:szCs w:val="20"/>
        </w:rPr>
        <w:t>)</w:t>
      </w:r>
      <w:r w:rsidRPr="009E684C">
        <w:rPr>
          <w:rFonts w:ascii="Trebuchet MS" w:hAnsi="Trebuchet MS" w:cs="Arial"/>
          <w:bCs/>
          <w:sz w:val="20"/>
          <w:szCs w:val="20"/>
        </w:rPr>
        <w:t xml:space="preserve">, emitido pelo Comitê de Pronunciamentos Contábeis – CPC, estabelece que: </w:t>
      </w:r>
    </w:p>
    <w:p w14:paraId="4C33CF23" w14:textId="77777777"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proofErr w:type="gramStart"/>
      <w:r w:rsidRPr="009E684C">
        <w:rPr>
          <w:rFonts w:ascii="Trebuchet MS" w:hAnsi="Trebuchet MS" w:cs="Arial"/>
          <w:bCs/>
          <w:sz w:val="20"/>
          <w:szCs w:val="20"/>
        </w:rPr>
        <w:t>• Ativos</w:t>
      </w:r>
      <w:proofErr w:type="gramEnd"/>
      <w:r w:rsidRPr="009E684C">
        <w:rPr>
          <w:rFonts w:ascii="Trebuchet MS" w:hAnsi="Trebuchet MS" w:cs="Arial"/>
          <w:bCs/>
          <w:sz w:val="20"/>
          <w:szCs w:val="20"/>
        </w:rPr>
        <w:t xml:space="preserve"> contingentes: não são reconhecidos contabilmente, exceto quando a realização do ganho é praticamente certa, deixando o ativo de ser contingente, requerendo-se assim o seu reconhecimento. </w:t>
      </w:r>
    </w:p>
    <w:p w14:paraId="7A9E5810" w14:textId="77777777"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proofErr w:type="gramStart"/>
      <w:r w:rsidRPr="009E684C">
        <w:rPr>
          <w:rFonts w:ascii="Trebuchet MS" w:hAnsi="Trebuchet MS" w:cs="Arial"/>
          <w:bCs/>
          <w:sz w:val="20"/>
          <w:szCs w:val="20"/>
        </w:rPr>
        <w:t>• Passivos</w:t>
      </w:r>
      <w:proofErr w:type="gramEnd"/>
      <w:r w:rsidRPr="009E684C">
        <w:rPr>
          <w:rFonts w:ascii="Trebuchet MS" w:hAnsi="Trebuchet MS" w:cs="Arial"/>
          <w:bCs/>
          <w:sz w:val="20"/>
          <w:szCs w:val="20"/>
        </w:rPr>
        <w:t xml:space="preserve"> contingentes: não são reconhecidos contabilmente, devendo ser divulgada, para cada classe de passivo contingente, uma breve descrição de sua natureza e, quando aplicável: (i) a estimativa do seu efeito financeiro, (</w:t>
      </w:r>
      <w:proofErr w:type="spellStart"/>
      <w:r w:rsidRPr="009E684C">
        <w:rPr>
          <w:rFonts w:ascii="Trebuchet MS" w:hAnsi="Trebuchet MS" w:cs="Arial"/>
          <w:bCs/>
          <w:sz w:val="20"/>
          <w:szCs w:val="20"/>
        </w:rPr>
        <w:t>ii</w:t>
      </w:r>
      <w:proofErr w:type="spellEnd"/>
      <w:r w:rsidRPr="009E684C">
        <w:rPr>
          <w:rFonts w:ascii="Trebuchet MS" w:hAnsi="Trebuchet MS" w:cs="Arial"/>
          <w:bCs/>
          <w:sz w:val="20"/>
          <w:szCs w:val="20"/>
        </w:rPr>
        <w:t>) a indicação das incertezas relacionadas ao valor ou momento de ocorrência de saída de recursos, e (</w:t>
      </w:r>
      <w:proofErr w:type="spellStart"/>
      <w:r w:rsidRPr="009E684C">
        <w:rPr>
          <w:rFonts w:ascii="Trebuchet MS" w:hAnsi="Trebuchet MS" w:cs="Arial"/>
          <w:bCs/>
          <w:sz w:val="20"/>
          <w:szCs w:val="20"/>
        </w:rPr>
        <w:t>iii</w:t>
      </w:r>
      <w:proofErr w:type="spellEnd"/>
      <w:r w:rsidRPr="009E684C">
        <w:rPr>
          <w:rFonts w:ascii="Trebuchet MS" w:hAnsi="Trebuchet MS" w:cs="Arial"/>
          <w:bCs/>
          <w:sz w:val="20"/>
          <w:szCs w:val="20"/>
        </w:rPr>
        <w:t xml:space="preserve">) a possibilidade de qualquer desembolso. Os passivos contingentes para os quais a possibilidade de uma saída de recursos para liquidá-los seja remota não são divulgados. </w:t>
      </w:r>
    </w:p>
    <w:p w14:paraId="27A562AA" w14:textId="77777777" w:rsidR="001332A2" w:rsidRPr="009E684C"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 Provisão: </w:t>
      </w:r>
      <w:r w:rsidRPr="009E684C">
        <w:rPr>
          <w:rFonts w:ascii="Trebuchet MS" w:hAnsi="Trebuchet MS" w:cs="Arial"/>
          <w:bCs/>
          <w:sz w:val="20"/>
          <w:szCs w:val="20"/>
        </w:rPr>
        <w:t xml:space="preserve">São obrigações presentes, reconhecidas como passivo, desde que possa ser feita uma estimativa confiável e seja provável que uma saída de recursos que incorporam benefícios econômicos seja necessária para liquidar a obrigação. </w:t>
      </w:r>
    </w:p>
    <w:p w14:paraId="0EC6C92F"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E684C">
        <w:rPr>
          <w:rFonts w:ascii="Trebuchet MS" w:hAnsi="Trebuchet MS" w:cs="Arial"/>
          <w:bCs/>
          <w:sz w:val="20"/>
          <w:szCs w:val="20"/>
        </w:rPr>
        <w:t>Considerando a natureza das ações, sua similaridade com processos anteriores, sua complexidade, jurisprudência aplicável e fase processual, os processos são classificados em três categorias de risco: provável, possível e remota, levando-se em conta a possibilidade de ocorrência de perda, tendo como base a opinião de assessores jurídicos.</w:t>
      </w:r>
    </w:p>
    <w:p w14:paraId="032E6572" w14:textId="7A3780AF" w:rsidR="00F01FFA" w:rsidRDefault="00FE2952" w:rsidP="00F01FFA">
      <w:pPr>
        <w:pStyle w:val="PargrafodaLista"/>
        <w:widowControl w:val="0"/>
        <w:numPr>
          <w:ilvl w:val="1"/>
          <w:numId w:val="1"/>
        </w:numPr>
        <w:autoSpaceDE w:val="0"/>
        <w:autoSpaceDN w:val="0"/>
        <w:adjustRightInd w:val="0"/>
        <w:spacing w:after="120" w:line="240" w:lineRule="auto"/>
        <w:ind w:left="1083"/>
        <w:jc w:val="both"/>
        <w:rPr>
          <w:rFonts w:ascii="Trebuchet MS" w:hAnsi="Trebuchet MS" w:cs="Arial"/>
          <w:b/>
          <w:bCs/>
          <w:sz w:val="20"/>
          <w:szCs w:val="20"/>
        </w:rPr>
      </w:pPr>
      <w:r>
        <w:rPr>
          <w:rFonts w:ascii="Trebuchet MS" w:hAnsi="Trebuchet MS" w:cs="Arial"/>
          <w:b/>
          <w:bCs/>
          <w:sz w:val="20"/>
          <w:szCs w:val="20"/>
        </w:rPr>
        <w:t>Tributos sobre o Lucro</w:t>
      </w:r>
    </w:p>
    <w:p w14:paraId="6AF12CA2" w14:textId="77777777" w:rsidR="008F0E37" w:rsidRDefault="008F0E37" w:rsidP="008F0E37">
      <w:pPr>
        <w:pStyle w:val="PargrafodaLista"/>
        <w:widowControl w:val="0"/>
        <w:autoSpaceDE w:val="0"/>
        <w:autoSpaceDN w:val="0"/>
        <w:adjustRightInd w:val="0"/>
        <w:spacing w:after="120" w:line="240" w:lineRule="auto"/>
        <w:ind w:left="1083"/>
        <w:jc w:val="both"/>
        <w:rPr>
          <w:rFonts w:ascii="Trebuchet MS" w:hAnsi="Trebuchet MS" w:cs="Arial"/>
          <w:b/>
          <w:bCs/>
          <w:sz w:val="20"/>
          <w:szCs w:val="20"/>
        </w:rPr>
      </w:pPr>
    </w:p>
    <w:p w14:paraId="0B288611" w14:textId="71B29453" w:rsidR="008F0E37" w:rsidRPr="00CC1DB5" w:rsidRDefault="008F0E37" w:rsidP="008F0E37">
      <w:pPr>
        <w:pStyle w:val="PargrafodaLista"/>
        <w:autoSpaceDE w:val="0"/>
        <w:autoSpaceDN w:val="0"/>
        <w:adjustRightInd w:val="0"/>
        <w:spacing w:after="0" w:line="240" w:lineRule="auto"/>
        <w:ind w:left="0" w:firstLine="708"/>
        <w:jc w:val="both"/>
        <w:rPr>
          <w:rFonts w:ascii="Trebuchet MS" w:hAnsi="Trebuchet MS" w:cs="Lucida Sans Unicode"/>
          <w:sz w:val="20"/>
          <w:szCs w:val="20"/>
        </w:rPr>
      </w:pPr>
      <w:r w:rsidRPr="00CC1DB5">
        <w:rPr>
          <w:rFonts w:ascii="Trebuchet MS" w:hAnsi="Trebuchet MS" w:cs="Lucida Sans Unicode"/>
          <w:sz w:val="20"/>
          <w:szCs w:val="20"/>
        </w:rPr>
        <w:t>O imposto de renda e a contribuição social correntes são calculados com base no lucro tributável apurado conforme legislação e alíquotas vigentes no final do período que está elaborada as demonstrações financeiras.</w:t>
      </w:r>
    </w:p>
    <w:p w14:paraId="25BDF360" w14:textId="4911A310" w:rsidR="00F01FFA" w:rsidRDefault="008F0E37" w:rsidP="008F0E37">
      <w:pPr>
        <w:pStyle w:val="PargrafodaLista"/>
        <w:autoSpaceDE w:val="0"/>
        <w:autoSpaceDN w:val="0"/>
        <w:adjustRightInd w:val="0"/>
        <w:spacing w:after="0" w:line="240" w:lineRule="auto"/>
        <w:ind w:left="0" w:firstLine="708"/>
        <w:jc w:val="both"/>
        <w:rPr>
          <w:rFonts w:ascii="Trebuchet MS" w:hAnsi="Trebuchet MS" w:cs="Lucida Sans Unicode"/>
          <w:sz w:val="20"/>
          <w:szCs w:val="20"/>
        </w:rPr>
      </w:pPr>
      <w:r w:rsidRPr="00CC1DB5">
        <w:rPr>
          <w:rFonts w:ascii="Trebuchet MS" w:hAnsi="Trebuchet MS" w:cs="Lucida Sans Unicode"/>
          <w:sz w:val="20"/>
          <w:szCs w:val="20"/>
        </w:rPr>
        <w:t>Por diversos exercícios subsequentes, a Companhia vem apresentando prejuízos fiscais no qual vem gerando ativo fiscal diferido,</w:t>
      </w:r>
      <w:r w:rsidR="00CC1DB5" w:rsidRPr="00CC1DB5">
        <w:rPr>
          <w:rFonts w:ascii="Trebuchet MS" w:hAnsi="Trebuchet MS" w:cs="Lucida Sans Unicode"/>
          <w:sz w:val="20"/>
          <w:szCs w:val="20"/>
        </w:rPr>
        <w:t xml:space="preserve"> mas</w:t>
      </w:r>
      <w:r w:rsidRPr="00CC1DB5">
        <w:rPr>
          <w:rFonts w:ascii="Trebuchet MS" w:hAnsi="Trebuchet MS" w:cs="Lucida Sans Unicode"/>
          <w:sz w:val="20"/>
          <w:szCs w:val="20"/>
        </w:rPr>
        <w:t xml:space="preserve"> </w:t>
      </w:r>
      <w:r w:rsidR="00CC1DB5" w:rsidRPr="00CC1DB5">
        <w:rPr>
          <w:rFonts w:ascii="Trebuchet MS" w:hAnsi="Trebuchet MS" w:cs="Lucida Sans Unicode"/>
          <w:sz w:val="20"/>
          <w:szCs w:val="20"/>
        </w:rPr>
        <w:t xml:space="preserve">de acordo com a NBC TG 32 – Tributos sobre o lucro, um ativo fiscal diferido deve ser reconhecido na medida que seja provável que estarão disponíveis lucros tributáveis futuros contra os quais os prejuízos fiscais e créditos fiscais não utilizados possam ser utilizados, como </w:t>
      </w:r>
      <w:r w:rsidR="00366727" w:rsidRPr="00CC1DB5">
        <w:rPr>
          <w:rFonts w:ascii="Trebuchet MS" w:hAnsi="Trebuchet MS" w:cs="Lucida Sans Unicode"/>
          <w:sz w:val="20"/>
          <w:szCs w:val="20"/>
        </w:rPr>
        <w:t>não existem estimativas</w:t>
      </w:r>
      <w:r w:rsidR="00CC1DB5">
        <w:rPr>
          <w:rFonts w:ascii="Trebuchet MS" w:hAnsi="Trebuchet MS" w:cs="Lucida Sans Unicode"/>
          <w:sz w:val="20"/>
          <w:szCs w:val="20"/>
        </w:rPr>
        <w:t xml:space="preserve"> sobre a </w:t>
      </w:r>
      <w:r w:rsidRPr="00CC1DB5">
        <w:rPr>
          <w:rFonts w:ascii="Trebuchet MS" w:hAnsi="Trebuchet MS" w:cs="Lucida Sans Unicode"/>
          <w:sz w:val="20"/>
          <w:szCs w:val="20"/>
        </w:rPr>
        <w:t>Companhia gerar lucro tributável para compensar os prejuízos fiscais</w:t>
      </w:r>
      <w:r w:rsidR="00CC1DB5" w:rsidRPr="00CC1DB5">
        <w:rPr>
          <w:rFonts w:ascii="Trebuchet MS" w:hAnsi="Trebuchet MS" w:cs="Lucida Sans Unicode"/>
          <w:sz w:val="20"/>
          <w:szCs w:val="20"/>
        </w:rPr>
        <w:t xml:space="preserve"> ou créditos fiscais</w:t>
      </w:r>
      <w:r w:rsidRPr="00CC1DB5">
        <w:rPr>
          <w:rFonts w:ascii="Trebuchet MS" w:hAnsi="Trebuchet MS" w:cs="Lucida Sans Unicode"/>
          <w:sz w:val="20"/>
          <w:szCs w:val="20"/>
        </w:rPr>
        <w:t xml:space="preserve"> existentes</w:t>
      </w:r>
      <w:r w:rsidR="00CC1DB5" w:rsidRPr="00CC1DB5">
        <w:rPr>
          <w:rFonts w:ascii="Trebuchet MS" w:hAnsi="Trebuchet MS" w:cs="Lucida Sans Unicode"/>
          <w:sz w:val="20"/>
          <w:szCs w:val="20"/>
        </w:rPr>
        <w:t>, o reconhecimento não foi realizado</w:t>
      </w:r>
      <w:r w:rsidRPr="00CC1DB5">
        <w:rPr>
          <w:rFonts w:ascii="Trebuchet MS" w:hAnsi="Trebuchet MS" w:cs="Lucida Sans Unicode"/>
          <w:sz w:val="20"/>
          <w:szCs w:val="20"/>
        </w:rPr>
        <w:t>.</w:t>
      </w:r>
      <w:r w:rsidR="00ED32EA">
        <w:rPr>
          <w:rFonts w:ascii="Trebuchet MS" w:hAnsi="Trebuchet MS" w:cs="Lucida Sans Unicode"/>
          <w:sz w:val="20"/>
          <w:szCs w:val="20"/>
        </w:rPr>
        <w:t xml:space="preserve"> </w:t>
      </w:r>
    </w:p>
    <w:p w14:paraId="718E9D60" w14:textId="77777777" w:rsidR="00C90371" w:rsidRDefault="00C90371"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22B2371C" w14:textId="77777777" w:rsidR="00C80E5B" w:rsidRPr="00C80E5B" w:rsidRDefault="001332A2" w:rsidP="00C80E5B">
      <w:pPr>
        <w:pStyle w:val="PargrafodaLista"/>
        <w:widowControl w:val="0"/>
        <w:numPr>
          <w:ilvl w:val="0"/>
          <w:numId w:val="1"/>
        </w:numPr>
        <w:autoSpaceDE w:val="0"/>
        <w:autoSpaceDN w:val="0"/>
        <w:adjustRightInd w:val="0"/>
        <w:spacing w:after="120" w:line="240" w:lineRule="auto"/>
        <w:contextualSpacing w:val="0"/>
        <w:jc w:val="both"/>
        <w:rPr>
          <w:rFonts w:ascii="Trebuchet MS" w:hAnsi="Trebuchet MS" w:cs="Arial"/>
          <w:bCs/>
          <w:sz w:val="20"/>
          <w:szCs w:val="20"/>
        </w:rPr>
      </w:pPr>
      <w:r w:rsidRPr="00F1787E">
        <w:rPr>
          <w:rFonts w:ascii="Trebuchet MS" w:hAnsi="Trebuchet MS" w:cs="Arial"/>
          <w:b/>
          <w:bCs/>
          <w:sz w:val="20"/>
          <w:szCs w:val="20"/>
        </w:rPr>
        <w:t xml:space="preserve">Caixa e equivalentes de caixa </w:t>
      </w:r>
    </w:p>
    <w:p w14:paraId="4E0B183D" w14:textId="337BC6DF" w:rsidR="00C80E5B" w:rsidRPr="00C80E5B" w:rsidRDefault="00E07A75" w:rsidP="00420B34">
      <w:pPr>
        <w:pStyle w:val="PargrafodaLista"/>
        <w:widowControl w:val="0"/>
        <w:autoSpaceDE w:val="0"/>
        <w:autoSpaceDN w:val="0"/>
        <w:adjustRightInd w:val="0"/>
        <w:spacing w:after="120" w:line="240" w:lineRule="auto"/>
        <w:ind w:left="360"/>
        <w:contextualSpacing w:val="0"/>
        <w:jc w:val="center"/>
        <w:rPr>
          <w:rFonts w:ascii="Trebuchet MS" w:hAnsi="Trebuchet MS" w:cs="Arial"/>
          <w:bCs/>
          <w:sz w:val="20"/>
          <w:szCs w:val="20"/>
        </w:rPr>
      </w:pPr>
      <w:r w:rsidRPr="00E07A75">
        <w:rPr>
          <w:noProof/>
          <w:lang w:eastAsia="pt-BR"/>
        </w:rPr>
        <w:drawing>
          <wp:inline distT="0" distB="0" distL="0" distR="0" wp14:anchorId="16BBFB69" wp14:editId="531787ED">
            <wp:extent cx="5532120" cy="9175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126" cy="917576"/>
                    </a:xfrm>
                    <a:prstGeom prst="rect">
                      <a:avLst/>
                    </a:prstGeom>
                    <a:noFill/>
                    <a:ln>
                      <a:noFill/>
                    </a:ln>
                  </pic:spPr>
                </pic:pic>
              </a:graphicData>
            </a:graphic>
          </wp:inline>
        </w:drawing>
      </w:r>
    </w:p>
    <w:p w14:paraId="1AADCD74" w14:textId="77777777" w:rsidR="00C80E5B" w:rsidRPr="00C80E5B" w:rsidRDefault="00C80E5B" w:rsidP="00C80E5B">
      <w:pPr>
        <w:pStyle w:val="PargrafodaLista"/>
        <w:widowControl w:val="0"/>
        <w:autoSpaceDE w:val="0"/>
        <w:autoSpaceDN w:val="0"/>
        <w:adjustRightInd w:val="0"/>
        <w:spacing w:after="120" w:line="240" w:lineRule="auto"/>
        <w:ind w:left="360"/>
        <w:contextualSpacing w:val="0"/>
        <w:jc w:val="both"/>
        <w:rPr>
          <w:rFonts w:ascii="Trebuchet MS" w:hAnsi="Trebuchet MS" w:cs="Arial"/>
          <w:bCs/>
          <w:sz w:val="20"/>
          <w:szCs w:val="20"/>
        </w:rPr>
      </w:pPr>
    </w:p>
    <w:p w14:paraId="3816B3A3" w14:textId="485EC875" w:rsidR="001D3E16" w:rsidRDefault="001332A2" w:rsidP="00C90371">
      <w:pPr>
        <w:pStyle w:val="PargrafodaLista"/>
        <w:widowControl w:val="0"/>
        <w:autoSpaceDE w:val="0"/>
        <w:autoSpaceDN w:val="0"/>
        <w:adjustRightInd w:val="0"/>
        <w:spacing w:after="120" w:line="240" w:lineRule="auto"/>
        <w:ind w:left="360"/>
        <w:contextualSpacing w:val="0"/>
        <w:jc w:val="both"/>
        <w:rPr>
          <w:rFonts w:ascii="Trebuchet MS" w:hAnsi="Trebuchet MS" w:cs="Arial"/>
          <w:bCs/>
          <w:sz w:val="20"/>
          <w:szCs w:val="20"/>
        </w:rPr>
      </w:pPr>
      <w:r w:rsidRPr="00ED6DD6">
        <w:rPr>
          <w:rFonts w:ascii="Trebuchet MS" w:hAnsi="Trebuchet MS" w:cs="Arial"/>
          <w:bCs/>
          <w:sz w:val="20"/>
          <w:szCs w:val="20"/>
        </w:rPr>
        <w:t>As aplicações financeiras compreendem a</w:t>
      </w:r>
      <w:r w:rsidR="00E36EA0">
        <w:rPr>
          <w:rFonts w:ascii="Trebuchet MS" w:hAnsi="Trebuchet MS" w:cs="Arial"/>
          <w:bCs/>
          <w:sz w:val="20"/>
          <w:szCs w:val="20"/>
        </w:rPr>
        <w:t>s</w:t>
      </w:r>
      <w:r w:rsidRPr="00ED6DD6">
        <w:rPr>
          <w:rFonts w:ascii="Trebuchet MS" w:hAnsi="Trebuchet MS" w:cs="Arial"/>
          <w:bCs/>
          <w:sz w:val="20"/>
          <w:szCs w:val="20"/>
        </w:rPr>
        <w:t xml:space="preserve"> aplicações na modalidade extra mercado com </w:t>
      </w:r>
      <w:r w:rsidRPr="005814B6">
        <w:rPr>
          <w:rFonts w:ascii="Trebuchet MS" w:hAnsi="Trebuchet MS" w:cs="Arial"/>
          <w:bCs/>
          <w:sz w:val="20"/>
          <w:szCs w:val="20"/>
        </w:rPr>
        <w:t xml:space="preserve">rentabilidade média </w:t>
      </w:r>
      <w:r w:rsidRPr="0048681D">
        <w:rPr>
          <w:rFonts w:ascii="Trebuchet MS" w:hAnsi="Trebuchet MS" w:cs="Arial"/>
          <w:bCs/>
          <w:sz w:val="20"/>
          <w:szCs w:val="20"/>
        </w:rPr>
        <w:t xml:space="preserve">de </w:t>
      </w:r>
      <w:r w:rsidR="0048681D" w:rsidRPr="00817DB9">
        <w:rPr>
          <w:rFonts w:ascii="Trebuchet MS" w:hAnsi="Trebuchet MS" w:cs="Arial"/>
          <w:bCs/>
          <w:sz w:val="20"/>
          <w:szCs w:val="20"/>
        </w:rPr>
        <w:t>3</w:t>
      </w:r>
      <w:r w:rsidR="005814B6" w:rsidRPr="00817DB9">
        <w:rPr>
          <w:rFonts w:ascii="Trebuchet MS" w:hAnsi="Trebuchet MS" w:cs="Arial"/>
          <w:bCs/>
          <w:sz w:val="20"/>
          <w:szCs w:val="20"/>
        </w:rPr>
        <w:t>,</w:t>
      </w:r>
      <w:r w:rsidR="00817DB9" w:rsidRPr="00817DB9">
        <w:rPr>
          <w:rFonts w:ascii="Trebuchet MS" w:hAnsi="Trebuchet MS" w:cs="Arial"/>
          <w:bCs/>
          <w:sz w:val="20"/>
          <w:szCs w:val="20"/>
        </w:rPr>
        <w:t>82</w:t>
      </w:r>
      <w:r w:rsidRPr="00817DB9">
        <w:rPr>
          <w:rFonts w:ascii="Trebuchet MS" w:hAnsi="Trebuchet MS" w:cs="Arial"/>
          <w:bCs/>
          <w:sz w:val="20"/>
          <w:szCs w:val="20"/>
        </w:rPr>
        <w:t>%</w:t>
      </w:r>
      <w:r w:rsidR="005814B6" w:rsidRPr="00817DB9">
        <w:rPr>
          <w:rFonts w:ascii="Trebuchet MS" w:hAnsi="Trebuchet MS" w:cs="Arial"/>
          <w:bCs/>
          <w:sz w:val="20"/>
          <w:szCs w:val="20"/>
        </w:rPr>
        <w:t xml:space="preserve"> </w:t>
      </w:r>
      <w:r w:rsidR="00682AF4" w:rsidRPr="00817DB9">
        <w:rPr>
          <w:rFonts w:ascii="Trebuchet MS" w:hAnsi="Trebuchet MS" w:cs="Arial"/>
          <w:bCs/>
          <w:sz w:val="20"/>
          <w:szCs w:val="20"/>
        </w:rPr>
        <w:t xml:space="preserve">no </w:t>
      </w:r>
      <w:r w:rsidR="00E07A75" w:rsidRPr="00817DB9">
        <w:rPr>
          <w:rFonts w:ascii="Trebuchet MS" w:hAnsi="Trebuchet MS" w:cs="Arial"/>
          <w:bCs/>
          <w:sz w:val="20"/>
          <w:szCs w:val="20"/>
        </w:rPr>
        <w:t>exercício</w:t>
      </w:r>
      <w:r w:rsidR="00682AF4" w:rsidRPr="00817DB9">
        <w:rPr>
          <w:rFonts w:ascii="Trebuchet MS" w:hAnsi="Trebuchet MS" w:cs="Arial"/>
          <w:bCs/>
          <w:sz w:val="20"/>
          <w:szCs w:val="20"/>
        </w:rPr>
        <w:t xml:space="preserve"> de 2020</w:t>
      </w:r>
      <w:r w:rsidRPr="0048681D">
        <w:rPr>
          <w:rFonts w:ascii="Trebuchet MS" w:hAnsi="Trebuchet MS" w:cs="Arial"/>
          <w:bCs/>
          <w:sz w:val="20"/>
          <w:szCs w:val="20"/>
        </w:rPr>
        <w:t>,</w:t>
      </w:r>
      <w:r w:rsidRPr="00682AF4">
        <w:rPr>
          <w:rFonts w:ascii="Trebuchet MS" w:hAnsi="Trebuchet MS" w:cs="Arial"/>
          <w:bCs/>
          <w:sz w:val="20"/>
          <w:szCs w:val="20"/>
        </w:rPr>
        <w:t xml:space="preserve"> </w:t>
      </w:r>
      <w:r w:rsidRPr="00ED6DD6">
        <w:rPr>
          <w:rFonts w:ascii="Trebuchet MS" w:hAnsi="Trebuchet MS" w:cs="Arial"/>
          <w:bCs/>
          <w:sz w:val="20"/>
          <w:szCs w:val="20"/>
        </w:rPr>
        <w:t>seus rendimentos são reconhecidos como receitas financeiras na demonstração do resultado</w:t>
      </w:r>
      <w:r w:rsidRPr="005814B6">
        <w:rPr>
          <w:rFonts w:ascii="Trebuchet MS" w:hAnsi="Trebuchet MS" w:cs="Arial"/>
          <w:bCs/>
          <w:sz w:val="20"/>
          <w:szCs w:val="20"/>
        </w:rPr>
        <w:t>.</w:t>
      </w:r>
      <w:r w:rsidR="005A347F">
        <w:rPr>
          <w:rFonts w:ascii="Trebuchet MS" w:hAnsi="Trebuchet MS" w:cs="Arial"/>
          <w:bCs/>
          <w:sz w:val="20"/>
          <w:szCs w:val="20"/>
        </w:rPr>
        <w:t xml:space="preserve"> </w:t>
      </w:r>
      <w:r w:rsidR="001D3E16" w:rsidRPr="00682AF4">
        <w:rPr>
          <w:rFonts w:ascii="Trebuchet MS" w:hAnsi="Trebuchet MS" w:cs="Arial"/>
          <w:bCs/>
          <w:sz w:val="20"/>
          <w:szCs w:val="20"/>
        </w:rPr>
        <w:t xml:space="preserve">Houve um </w:t>
      </w:r>
      <w:r w:rsidR="002A51FB" w:rsidRPr="00682AF4">
        <w:rPr>
          <w:rFonts w:ascii="Trebuchet MS" w:hAnsi="Trebuchet MS" w:cs="Arial"/>
          <w:bCs/>
          <w:sz w:val="20"/>
          <w:szCs w:val="20"/>
        </w:rPr>
        <w:t>aumento</w:t>
      </w:r>
      <w:r w:rsidR="001D3E16" w:rsidRPr="00682AF4">
        <w:rPr>
          <w:rFonts w:ascii="Trebuchet MS" w:hAnsi="Trebuchet MS" w:cs="Arial"/>
          <w:bCs/>
          <w:sz w:val="20"/>
          <w:szCs w:val="20"/>
        </w:rPr>
        <w:t xml:space="preserve"> </w:t>
      </w:r>
      <w:r w:rsidR="001D3E16" w:rsidRPr="006269A4">
        <w:rPr>
          <w:rFonts w:ascii="Trebuchet MS" w:hAnsi="Trebuchet MS" w:cs="Arial"/>
          <w:bCs/>
          <w:sz w:val="20"/>
          <w:szCs w:val="20"/>
        </w:rPr>
        <w:t xml:space="preserve">de </w:t>
      </w:r>
      <w:r w:rsidR="00E07A75">
        <w:rPr>
          <w:rFonts w:ascii="Trebuchet MS" w:hAnsi="Trebuchet MS" w:cs="Arial"/>
          <w:bCs/>
          <w:sz w:val="20"/>
          <w:szCs w:val="20"/>
        </w:rPr>
        <w:t>242</w:t>
      </w:r>
      <w:r w:rsidR="006269A4" w:rsidRPr="006269A4">
        <w:rPr>
          <w:rFonts w:ascii="Trebuchet MS" w:hAnsi="Trebuchet MS" w:cs="Arial"/>
          <w:bCs/>
          <w:sz w:val="20"/>
          <w:szCs w:val="20"/>
        </w:rPr>
        <w:t>%</w:t>
      </w:r>
      <w:r w:rsidR="001D3E16" w:rsidRPr="00682AF4">
        <w:rPr>
          <w:rFonts w:ascii="Trebuchet MS" w:hAnsi="Trebuchet MS" w:cs="Arial"/>
          <w:bCs/>
          <w:sz w:val="20"/>
          <w:szCs w:val="20"/>
        </w:rPr>
        <w:t xml:space="preserve"> </w:t>
      </w:r>
      <w:r w:rsidR="002A51FB" w:rsidRPr="00682AF4">
        <w:rPr>
          <w:rFonts w:ascii="Trebuchet MS" w:hAnsi="Trebuchet MS" w:cs="Arial"/>
          <w:bCs/>
          <w:sz w:val="20"/>
          <w:szCs w:val="20"/>
        </w:rPr>
        <w:t xml:space="preserve">no saldo </w:t>
      </w:r>
      <w:r w:rsidR="001A5063" w:rsidRPr="00682AF4">
        <w:rPr>
          <w:rFonts w:ascii="Trebuchet MS" w:hAnsi="Trebuchet MS" w:cs="Arial"/>
          <w:bCs/>
          <w:sz w:val="20"/>
          <w:szCs w:val="20"/>
        </w:rPr>
        <w:t xml:space="preserve">de </w:t>
      </w:r>
      <w:r w:rsidR="003F4330">
        <w:rPr>
          <w:rFonts w:ascii="Trebuchet MS" w:hAnsi="Trebuchet MS" w:cs="Arial"/>
          <w:bCs/>
          <w:sz w:val="20"/>
          <w:szCs w:val="20"/>
        </w:rPr>
        <w:t xml:space="preserve">aplicações </w:t>
      </w:r>
      <w:r w:rsidR="00702EE7">
        <w:rPr>
          <w:rFonts w:ascii="Trebuchet MS" w:hAnsi="Trebuchet MS" w:cs="Arial"/>
          <w:bCs/>
          <w:sz w:val="20"/>
          <w:szCs w:val="20"/>
        </w:rPr>
        <w:t>financeiras</w:t>
      </w:r>
      <w:r w:rsidR="000C41F2" w:rsidRPr="00682AF4">
        <w:rPr>
          <w:rFonts w:ascii="Trebuchet MS" w:hAnsi="Trebuchet MS" w:cs="Arial"/>
          <w:bCs/>
          <w:sz w:val="20"/>
          <w:szCs w:val="20"/>
        </w:rPr>
        <w:t xml:space="preserve">, </w:t>
      </w:r>
      <w:r w:rsidR="001A5063" w:rsidRPr="00682AF4">
        <w:rPr>
          <w:rFonts w:ascii="Trebuchet MS" w:hAnsi="Trebuchet MS" w:cs="Arial"/>
          <w:bCs/>
          <w:sz w:val="20"/>
          <w:szCs w:val="20"/>
        </w:rPr>
        <w:t xml:space="preserve">como resultado </w:t>
      </w:r>
      <w:r w:rsidR="003F4330">
        <w:rPr>
          <w:rFonts w:ascii="Trebuchet MS" w:hAnsi="Trebuchet MS" w:cs="Arial"/>
          <w:bCs/>
          <w:sz w:val="20"/>
          <w:szCs w:val="20"/>
        </w:rPr>
        <w:t xml:space="preserve">do recebimento de recursos </w:t>
      </w:r>
      <w:r w:rsidR="007C563A">
        <w:rPr>
          <w:rFonts w:ascii="Trebuchet MS" w:hAnsi="Trebuchet MS" w:cs="Arial"/>
          <w:bCs/>
          <w:sz w:val="20"/>
          <w:szCs w:val="20"/>
        </w:rPr>
        <w:t>do Ministério da Infraestrutura</w:t>
      </w:r>
      <w:r w:rsidR="00702EE7">
        <w:rPr>
          <w:rFonts w:ascii="Trebuchet MS" w:hAnsi="Trebuchet MS" w:cs="Arial"/>
          <w:bCs/>
          <w:sz w:val="20"/>
          <w:szCs w:val="20"/>
        </w:rPr>
        <w:t xml:space="preserve"> para investimentos</w:t>
      </w:r>
      <w:r w:rsidR="000C41F2" w:rsidRPr="00682AF4">
        <w:rPr>
          <w:rFonts w:ascii="Trebuchet MS" w:hAnsi="Trebuchet MS" w:cs="Arial"/>
          <w:bCs/>
          <w:sz w:val="20"/>
          <w:szCs w:val="20"/>
        </w:rPr>
        <w:t>.</w:t>
      </w:r>
    </w:p>
    <w:p w14:paraId="7523AD02" w14:textId="77777777" w:rsidR="001332A2" w:rsidRPr="00682AF4"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74B11165" w14:textId="77777777" w:rsidR="001332A2" w:rsidRPr="00C90987"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C90987">
        <w:rPr>
          <w:rFonts w:ascii="Trebuchet MS" w:hAnsi="Trebuchet MS" w:cs="Arial"/>
          <w:b/>
          <w:bCs/>
          <w:sz w:val="20"/>
          <w:szCs w:val="20"/>
        </w:rPr>
        <w:t>Clientes e contas a receber</w:t>
      </w:r>
    </w:p>
    <w:p w14:paraId="6ABC8F92" w14:textId="4860320A" w:rsidR="00C04455" w:rsidRDefault="001332A2" w:rsidP="001D3E16">
      <w:pPr>
        <w:widowControl w:val="0"/>
        <w:autoSpaceDE w:val="0"/>
        <w:autoSpaceDN w:val="0"/>
        <w:adjustRightInd w:val="0"/>
        <w:spacing w:after="0" w:line="240" w:lineRule="auto"/>
        <w:ind w:firstLine="709"/>
        <w:jc w:val="both"/>
        <w:rPr>
          <w:rFonts w:ascii="Trebuchet MS" w:hAnsi="Trebuchet MS" w:cs="Arial"/>
          <w:bCs/>
          <w:sz w:val="20"/>
          <w:szCs w:val="20"/>
        </w:rPr>
      </w:pPr>
      <w:r w:rsidRPr="00A772AD">
        <w:rPr>
          <w:rFonts w:ascii="Trebuchet MS" w:hAnsi="Trebuchet MS" w:cs="Arial"/>
          <w:bCs/>
          <w:sz w:val="20"/>
          <w:szCs w:val="20"/>
        </w:rPr>
        <w:t xml:space="preserve">Composto por valores faturados </w:t>
      </w:r>
      <w:r>
        <w:rPr>
          <w:rFonts w:ascii="Trebuchet MS" w:hAnsi="Trebuchet MS" w:cs="Arial"/>
          <w:bCs/>
          <w:sz w:val="20"/>
          <w:szCs w:val="20"/>
        </w:rPr>
        <w:t>e não liquidados por parte dos C</w:t>
      </w:r>
      <w:r w:rsidRPr="00A772AD">
        <w:rPr>
          <w:rFonts w:ascii="Trebuchet MS" w:hAnsi="Trebuchet MS" w:cs="Arial"/>
          <w:bCs/>
          <w:sz w:val="20"/>
          <w:szCs w:val="20"/>
        </w:rPr>
        <w:t>lientes, bem como, pelos valores pendentes de liquidação referentes a exercícios anteriores, apresentando saldos em 3</w:t>
      </w:r>
      <w:r w:rsidR="00702EE7">
        <w:rPr>
          <w:rFonts w:ascii="Trebuchet MS" w:hAnsi="Trebuchet MS" w:cs="Arial"/>
          <w:bCs/>
          <w:sz w:val="20"/>
          <w:szCs w:val="20"/>
        </w:rPr>
        <w:t>1</w:t>
      </w:r>
      <w:r w:rsidRPr="00A772AD">
        <w:rPr>
          <w:rFonts w:ascii="Trebuchet MS" w:hAnsi="Trebuchet MS" w:cs="Arial"/>
          <w:bCs/>
          <w:sz w:val="20"/>
          <w:szCs w:val="20"/>
        </w:rPr>
        <w:t xml:space="preserve"> de</w:t>
      </w:r>
      <w:r w:rsidR="002366B3">
        <w:rPr>
          <w:rFonts w:ascii="Trebuchet MS" w:hAnsi="Trebuchet MS" w:cs="Arial"/>
          <w:bCs/>
          <w:sz w:val="20"/>
          <w:szCs w:val="20"/>
        </w:rPr>
        <w:t xml:space="preserve"> </w:t>
      </w:r>
      <w:r w:rsidR="00702EE7">
        <w:rPr>
          <w:rFonts w:ascii="Trebuchet MS" w:hAnsi="Trebuchet MS" w:cs="Arial"/>
          <w:bCs/>
          <w:sz w:val="20"/>
          <w:szCs w:val="20"/>
        </w:rPr>
        <w:t>dezembro</w:t>
      </w:r>
      <w:r w:rsidRPr="00A772AD">
        <w:rPr>
          <w:rFonts w:ascii="Trebuchet MS" w:hAnsi="Trebuchet MS" w:cs="Arial"/>
          <w:bCs/>
          <w:sz w:val="20"/>
          <w:szCs w:val="20"/>
        </w:rPr>
        <w:t xml:space="preserve">, assim especificado: </w:t>
      </w:r>
    </w:p>
    <w:p w14:paraId="5C02B721" w14:textId="77777777" w:rsidR="00F86557" w:rsidRDefault="00F86557" w:rsidP="001332A2">
      <w:pPr>
        <w:widowControl w:val="0"/>
        <w:autoSpaceDE w:val="0"/>
        <w:autoSpaceDN w:val="0"/>
        <w:adjustRightInd w:val="0"/>
        <w:spacing w:after="0" w:line="240" w:lineRule="auto"/>
        <w:jc w:val="both"/>
        <w:rPr>
          <w:rFonts w:ascii="Trebuchet MS" w:hAnsi="Trebuchet MS" w:cs="Arial"/>
          <w:bCs/>
          <w:sz w:val="20"/>
          <w:szCs w:val="20"/>
        </w:rPr>
      </w:pPr>
    </w:p>
    <w:p w14:paraId="2C532DB8" w14:textId="2DC75FA2" w:rsidR="00C80A2F" w:rsidRDefault="00702EE7" w:rsidP="00574CF7">
      <w:pPr>
        <w:widowControl w:val="0"/>
        <w:autoSpaceDE w:val="0"/>
        <w:autoSpaceDN w:val="0"/>
        <w:adjustRightInd w:val="0"/>
        <w:spacing w:after="0" w:line="240" w:lineRule="auto"/>
        <w:jc w:val="center"/>
        <w:rPr>
          <w:rFonts w:ascii="Trebuchet MS" w:hAnsi="Trebuchet MS" w:cs="Arial"/>
          <w:bCs/>
          <w:sz w:val="20"/>
          <w:szCs w:val="20"/>
        </w:rPr>
      </w:pPr>
      <w:r w:rsidRPr="00702EE7">
        <w:rPr>
          <w:noProof/>
          <w:lang w:eastAsia="pt-BR"/>
        </w:rPr>
        <w:drawing>
          <wp:inline distT="0" distB="0" distL="0" distR="0" wp14:anchorId="7F8DC901" wp14:editId="256F7F0E">
            <wp:extent cx="5760720" cy="685359"/>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85359"/>
                    </a:xfrm>
                    <a:prstGeom prst="rect">
                      <a:avLst/>
                    </a:prstGeom>
                    <a:noFill/>
                    <a:ln>
                      <a:noFill/>
                    </a:ln>
                  </pic:spPr>
                </pic:pic>
              </a:graphicData>
            </a:graphic>
          </wp:inline>
        </w:drawing>
      </w:r>
    </w:p>
    <w:p w14:paraId="47B5A943" w14:textId="77777777" w:rsidR="00702EE7" w:rsidRDefault="00702EE7" w:rsidP="00574CF7">
      <w:pPr>
        <w:widowControl w:val="0"/>
        <w:autoSpaceDE w:val="0"/>
        <w:autoSpaceDN w:val="0"/>
        <w:adjustRightInd w:val="0"/>
        <w:spacing w:after="0" w:line="240" w:lineRule="auto"/>
        <w:jc w:val="center"/>
        <w:rPr>
          <w:rFonts w:ascii="Trebuchet MS" w:hAnsi="Trebuchet MS" w:cs="Arial"/>
          <w:bCs/>
          <w:sz w:val="20"/>
          <w:szCs w:val="20"/>
        </w:rPr>
      </w:pPr>
    </w:p>
    <w:p w14:paraId="680761B2" w14:textId="4AF99C3D" w:rsidR="002A4D30" w:rsidRDefault="00702EE7" w:rsidP="001332A2">
      <w:pPr>
        <w:widowControl w:val="0"/>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ab/>
        <w:t>No exercício de 2020 houve redução de 28% na provisão de perdas para créditos de liquidação duvidosa, sendo resultado da revisão nas estimativas de perda realizada pela Companhia, além das ações de cobrança.</w:t>
      </w:r>
    </w:p>
    <w:p w14:paraId="0B9FBCDD" w14:textId="77777777" w:rsidR="00702EE7" w:rsidRDefault="00702EE7" w:rsidP="001332A2">
      <w:pPr>
        <w:widowControl w:val="0"/>
        <w:autoSpaceDE w:val="0"/>
        <w:autoSpaceDN w:val="0"/>
        <w:adjustRightInd w:val="0"/>
        <w:spacing w:after="0" w:line="240" w:lineRule="auto"/>
        <w:jc w:val="both"/>
        <w:rPr>
          <w:rFonts w:ascii="Trebuchet MS" w:hAnsi="Trebuchet MS" w:cs="Arial"/>
          <w:bCs/>
          <w:sz w:val="20"/>
          <w:szCs w:val="20"/>
        </w:rPr>
      </w:pPr>
    </w:p>
    <w:p w14:paraId="0A1D1EE3" w14:textId="77777777" w:rsidR="00702EE7" w:rsidRDefault="00702EE7" w:rsidP="001332A2">
      <w:pPr>
        <w:widowControl w:val="0"/>
        <w:autoSpaceDE w:val="0"/>
        <w:autoSpaceDN w:val="0"/>
        <w:adjustRightInd w:val="0"/>
        <w:spacing w:after="0" w:line="240" w:lineRule="auto"/>
        <w:jc w:val="both"/>
        <w:rPr>
          <w:rFonts w:ascii="Trebuchet MS" w:hAnsi="Trebuchet MS" w:cs="Arial"/>
          <w:bCs/>
          <w:sz w:val="20"/>
          <w:szCs w:val="20"/>
        </w:rPr>
      </w:pPr>
    </w:p>
    <w:p w14:paraId="4EE03232" w14:textId="77777777" w:rsidR="001332A2" w:rsidRPr="00352CD4"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352CD4">
        <w:rPr>
          <w:rFonts w:ascii="Trebuchet MS" w:hAnsi="Trebuchet MS" w:cs="Arial"/>
          <w:b/>
          <w:bCs/>
          <w:sz w:val="20"/>
          <w:szCs w:val="20"/>
        </w:rPr>
        <w:t>Devedores diversos – outros créditos</w:t>
      </w:r>
    </w:p>
    <w:p w14:paraId="09F2751E" w14:textId="319CB2A7" w:rsidR="001332A2" w:rsidRDefault="001332A2" w:rsidP="001332A2">
      <w:pPr>
        <w:widowControl w:val="0"/>
        <w:autoSpaceDE w:val="0"/>
        <w:autoSpaceDN w:val="0"/>
        <w:adjustRightInd w:val="0"/>
        <w:spacing w:after="0" w:line="240" w:lineRule="auto"/>
        <w:ind w:firstLine="709"/>
        <w:jc w:val="both"/>
        <w:rPr>
          <w:rFonts w:ascii="Trebuchet MS" w:hAnsi="Trebuchet MS" w:cs="Arial"/>
          <w:bCs/>
          <w:sz w:val="20"/>
          <w:szCs w:val="20"/>
        </w:rPr>
      </w:pPr>
      <w:r w:rsidRPr="00A52838">
        <w:rPr>
          <w:rFonts w:ascii="Trebuchet MS" w:hAnsi="Trebuchet MS" w:cs="Arial"/>
          <w:bCs/>
          <w:sz w:val="20"/>
          <w:szCs w:val="20"/>
        </w:rPr>
        <w:t>Os valores apresentados correspondem a valores a receber de empregados, fornecedores e autarquias. Em desta</w:t>
      </w:r>
      <w:r w:rsidR="00150894">
        <w:rPr>
          <w:rFonts w:ascii="Trebuchet MS" w:hAnsi="Trebuchet MS" w:cs="Arial"/>
          <w:bCs/>
          <w:sz w:val="20"/>
          <w:szCs w:val="20"/>
        </w:rPr>
        <w:t>que temos os valores</w:t>
      </w:r>
      <w:r w:rsidRPr="00A52838">
        <w:rPr>
          <w:rFonts w:ascii="Trebuchet MS" w:hAnsi="Trebuchet MS" w:cs="Arial"/>
          <w:bCs/>
          <w:sz w:val="20"/>
          <w:szCs w:val="20"/>
        </w:rPr>
        <w:t xml:space="preserve"> a receber do Porto de Maceió</w:t>
      </w:r>
      <w:r w:rsidR="00150894">
        <w:rPr>
          <w:rFonts w:ascii="Trebuchet MS" w:hAnsi="Trebuchet MS" w:cs="Arial"/>
          <w:bCs/>
          <w:sz w:val="20"/>
          <w:szCs w:val="20"/>
        </w:rPr>
        <w:t xml:space="preserve"> na controladora</w:t>
      </w:r>
      <w:r w:rsidRPr="00A52838">
        <w:rPr>
          <w:rFonts w:ascii="Trebuchet MS" w:hAnsi="Trebuchet MS" w:cs="Arial"/>
          <w:bCs/>
          <w:sz w:val="20"/>
          <w:szCs w:val="20"/>
        </w:rPr>
        <w:t xml:space="preserve"> relativo ao rateio das despesas com folha de pagamento do CO</w:t>
      </w:r>
      <w:r>
        <w:rPr>
          <w:rFonts w:ascii="Trebuchet MS" w:hAnsi="Trebuchet MS" w:cs="Arial"/>
          <w:bCs/>
          <w:sz w:val="20"/>
          <w:szCs w:val="20"/>
        </w:rPr>
        <w:t>N</w:t>
      </w:r>
      <w:r w:rsidRPr="00A52838">
        <w:rPr>
          <w:rFonts w:ascii="Trebuchet MS" w:hAnsi="Trebuchet MS" w:cs="Arial"/>
          <w:bCs/>
          <w:sz w:val="20"/>
          <w:szCs w:val="20"/>
        </w:rPr>
        <w:t>FIS (Conselho Fiscal), CON</w:t>
      </w:r>
      <w:r w:rsidR="00483743">
        <w:rPr>
          <w:rFonts w:ascii="Trebuchet MS" w:hAnsi="Trebuchet MS" w:cs="Arial"/>
          <w:bCs/>
          <w:sz w:val="20"/>
          <w:szCs w:val="20"/>
        </w:rPr>
        <w:t>SAD (Conselho de Administração) e</w:t>
      </w:r>
      <w:r w:rsidRPr="00A52838">
        <w:rPr>
          <w:rFonts w:ascii="Trebuchet MS" w:hAnsi="Trebuchet MS" w:cs="Arial"/>
          <w:bCs/>
          <w:sz w:val="20"/>
          <w:szCs w:val="20"/>
        </w:rPr>
        <w:t xml:space="preserve"> ger</w:t>
      </w:r>
      <w:r>
        <w:rPr>
          <w:rFonts w:ascii="Trebuchet MS" w:hAnsi="Trebuchet MS" w:cs="Arial"/>
          <w:bCs/>
          <w:sz w:val="20"/>
          <w:szCs w:val="20"/>
        </w:rPr>
        <w:t>ê</w:t>
      </w:r>
      <w:r w:rsidRPr="00A52838">
        <w:rPr>
          <w:rFonts w:ascii="Trebuchet MS" w:hAnsi="Trebuchet MS" w:cs="Arial"/>
          <w:bCs/>
          <w:sz w:val="20"/>
          <w:szCs w:val="20"/>
        </w:rPr>
        <w:t>ncias</w:t>
      </w:r>
      <w:r w:rsidR="00150894">
        <w:rPr>
          <w:rFonts w:ascii="Trebuchet MS" w:hAnsi="Trebuchet MS" w:cs="Arial"/>
          <w:bCs/>
          <w:sz w:val="20"/>
          <w:szCs w:val="20"/>
        </w:rPr>
        <w:t>,</w:t>
      </w:r>
      <w:r w:rsidR="00483743">
        <w:rPr>
          <w:rFonts w:ascii="Trebuchet MS" w:hAnsi="Trebuchet MS" w:cs="Arial"/>
          <w:bCs/>
          <w:sz w:val="20"/>
          <w:szCs w:val="20"/>
        </w:rPr>
        <w:t xml:space="preserve"> </w:t>
      </w:r>
      <w:r w:rsidR="00150894">
        <w:rPr>
          <w:rFonts w:ascii="Trebuchet MS" w:hAnsi="Trebuchet MS" w:cs="Arial"/>
          <w:bCs/>
          <w:sz w:val="20"/>
          <w:szCs w:val="20"/>
        </w:rPr>
        <w:t>esse saldo foi ajustado para menor no processo de consolidação das Demonstrações Contábeis com a controlada (</w:t>
      </w:r>
      <w:r w:rsidR="00B45FF7">
        <w:rPr>
          <w:rFonts w:ascii="Trebuchet MS" w:hAnsi="Trebuchet MS" w:cs="Arial"/>
          <w:bCs/>
          <w:sz w:val="20"/>
          <w:szCs w:val="20"/>
        </w:rPr>
        <w:t xml:space="preserve">ver </w:t>
      </w:r>
      <w:r w:rsidR="00150894">
        <w:rPr>
          <w:rFonts w:ascii="Trebuchet MS" w:hAnsi="Trebuchet MS" w:cs="Arial"/>
          <w:bCs/>
          <w:sz w:val="20"/>
          <w:szCs w:val="20"/>
        </w:rPr>
        <w:t>nota 3.10)</w:t>
      </w:r>
      <w:r w:rsidRPr="00A52838">
        <w:rPr>
          <w:rFonts w:ascii="Trebuchet MS" w:hAnsi="Trebuchet MS" w:cs="Arial"/>
          <w:bCs/>
          <w:sz w:val="20"/>
          <w:szCs w:val="20"/>
        </w:rPr>
        <w:t>. A CODERN também apresenta valores a receber do Porto de Recife</w:t>
      </w:r>
      <w:r w:rsidR="000C41F2">
        <w:rPr>
          <w:rFonts w:ascii="Trebuchet MS" w:hAnsi="Trebuchet MS" w:cs="Arial"/>
          <w:bCs/>
          <w:sz w:val="20"/>
          <w:szCs w:val="20"/>
        </w:rPr>
        <w:t>, bem como do P</w:t>
      </w:r>
      <w:r w:rsidR="00117805">
        <w:rPr>
          <w:rFonts w:ascii="Trebuchet MS" w:hAnsi="Trebuchet MS" w:cs="Arial"/>
          <w:bCs/>
          <w:sz w:val="20"/>
          <w:szCs w:val="20"/>
        </w:rPr>
        <w:t>ORTUS</w:t>
      </w:r>
      <w:r w:rsidR="000C41F2">
        <w:rPr>
          <w:rFonts w:ascii="Trebuchet MS" w:hAnsi="Trebuchet MS" w:cs="Arial"/>
          <w:bCs/>
          <w:sz w:val="20"/>
          <w:szCs w:val="20"/>
        </w:rPr>
        <w:t xml:space="preserve"> relativo a devolução de recursos </w:t>
      </w:r>
      <w:r w:rsidR="004912D9">
        <w:rPr>
          <w:rFonts w:ascii="Trebuchet MS" w:hAnsi="Trebuchet MS" w:cs="Arial"/>
          <w:bCs/>
          <w:sz w:val="20"/>
          <w:szCs w:val="20"/>
        </w:rPr>
        <w:t>recolhidos indevidamente em conformidade com o acórdão nº 2738/2016 – TCU -2º câmara.</w:t>
      </w:r>
    </w:p>
    <w:p w14:paraId="3583C848" w14:textId="77777777" w:rsidR="001332A2" w:rsidRDefault="001332A2"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1BA73778" w14:textId="45F4F6D6" w:rsidR="001332A2" w:rsidRDefault="001332A2" w:rsidP="00AA39A8">
      <w:pPr>
        <w:widowControl w:val="0"/>
        <w:autoSpaceDE w:val="0"/>
        <w:autoSpaceDN w:val="0"/>
        <w:adjustRightInd w:val="0"/>
        <w:spacing w:after="0" w:line="240" w:lineRule="auto"/>
        <w:ind w:firstLine="709"/>
        <w:jc w:val="both"/>
        <w:rPr>
          <w:rFonts w:ascii="Trebuchet MS" w:hAnsi="Trebuchet MS" w:cs="Arial"/>
          <w:bCs/>
          <w:sz w:val="20"/>
          <w:szCs w:val="20"/>
        </w:rPr>
      </w:pPr>
      <w:r w:rsidRPr="00A52838">
        <w:rPr>
          <w:rFonts w:ascii="Trebuchet MS" w:hAnsi="Trebuchet MS" w:cs="Arial"/>
          <w:bCs/>
          <w:sz w:val="20"/>
          <w:szCs w:val="20"/>
        </w:rPr>
        <w:t>Os saldos em 3</w:t>
      </w:r>
      <w:r w:rsidR="00702EE7">
        <w:rPr>
          <w:rFonts w:ascii="Trebuchet MS" w:hAnsi="Trebuchet MS" w:cs="Arial"/>
          <w:bCs/>
          <w:sz w:val="20"/>
          <w:szCs w:val="20"/>
        </w:rPr>
        <w:t>1</w:t>
      </w:r>
      <w:r w:rsidRPr="00A52838">
        <w:rPr>
          <w:rFonts w:ascii="Trebuchet MS" w:hAnsi="Trebuchet MS" w:cs="Arial"/>
          <w:bCs/>
          <w:sz w:val="20"/>
          <w:szCs w:val="20"/>
        </w:rPr>
        <w:t xml:space="preserve"> de </w:t>
      </w:r>
      <w:r w:rsidR="00702EE7">
        <w:rPr>
          <w:rFonts w:ascii="Trebuchet MS" w:hAnsi="Trebuchet MS" w:cs="Arial"/>
          <w:bCs/>
          <w:sz w:val="20"/>
          <w:szCs w:val="20"/>
        </w:rPr>
        <w:t>dezembro</w:t>
      </w:r>
      <w:r w:rsidRPr="00A52838">
        <w:rPr>
          <w:rFonts w:ascii="Trebuchet MS" w:hAnsi="Trebuchet MS" w:cs="Arial"/>
          <w:bCs/>
          <w:sz w:val="20"/>
          <w:szCs w:val="20"/>
        </w:rPr>
        <w:t xml:space="preserve"> de 20</w:t>
      </w:r>
      <w:r w:rsidR="005C191E">
        <w:rPr>
          <w:rFonts w:ascii="Trebuchet MS" w:hAnsi="Trebuchet MS" w:cs="Arial"/>
          <w:bCs/>
          <w:sz w:val="20"/>
          <w:szCs w:val="20"/>
        </w:rPr>
        <w:t>20</w:t>
      </w:r>
      <w:r w:rsidRPr="00A52838">
        <w:rPr>
          <w:rFonts w:ascii="Trebuchet MS" w:hAnsi="Trebuchet MS" w:cs="Arial"/>
          <w:bCs/>
          <w:sz w:val="20"/>
          <w:szCs w:val="20"/>
        </w:rPr>
        <w:t xml:space="preserve"> estão apresentados a seguir:</w:t>
      </w:r>
    </w:p>
    <w:p w14:paraId="59B434D5" w14:textId="77777777" w:rsidR="003803F7" w:rsidRDefault="003803F7"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42BE05A4" w14:textId="01776EED" w:rsidR="003803F7" w:rsidRDefault="00702EE7" w:rsidP="005C191E">
      <w:pPr>
        <w:widowControl w:val="0"/>
        <w:autoSpaceDE w:val="0"/>
        <w:autoSpaceDN w:val="0"/>
        <w:adjustRightInd w:val="0"/>
        <w:spacing w:after="0" w:line="240" w:lineRule="auto"/>
        <w:jc w:val="both"/>
        <w:rPr>
          <w:rFonts w:ascii="Trebuchet MS" w:hAnsi="Trebuchet MS" w:cs="Arial"/>
          <w:bCs/>
          <w:sz w:val="20"/>
          <w:szCs w:val="20"/>
        </w:rPr>
      </w:pPr>
      <w:r w:rsidRPr="00702EE7">
        <w:rPr>
          <w:noProof/>
          <w:lang w:eastAsia="pt-BR"/>
        </w:rPr>
        <w:drawing>
          <wp:inline distT="0" distB="0" distL="0" distR="0" wp14:anchorId="15316407" wp14:editId="69832699">
            <wp:extent cx="5760720" cy="118047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180475"/>
                    </a:xfrm>
                    <a:prstGeom prst="rect">
                      <a:avLst/>
                    </a:prstGeom>
                    <a:noFill/>
                    <a:ln>
                      <a:noFill/>
                    </a:ln>
                  </pic:spPr>
                </pic:pic>
              </a:graphicData>
            </a:graphic>
          </wp:inline>
        </w:drawing>
      </w:r>
    </w:p>
    <w:p w14:paraId="13552EB4" w14:textId="0EC37AE4" w:rsidR="003803F7" w:rsidRDefault="003803F7" w:rsidP="00F86557">
      <w:pPr>
        <w:pStyle w:val="PargrafodaLista"/>
        <w:widowControl w:val="0"/>
        <w:autoSpaceDE w:val="0"/>
        <w:autoSpaceDN w:val="0"/>
        <w:adjustRightInd w:val="0"/>
        <w:spacing w:after="120" w:line="240" w:lineRule="auto"/>
        <w:ind w:left="0"/>
        <w:jc w:val="both"/>
        <w:rPr>
          <w:rFonts w:ascii="Trebuchet MS" w:hAnsi="Trebuchet MS" w:cs="Arial"/>
          <w:b/>
          <w:bCs/>
          <w:sz w:val="20"/>
          <w:szCs w:val="20"/>
        </w:rPr>
      </w:pPr>
    </w:p>
    <w:p w14:paraId="21ACB06B" w14:textId="77777777" w:rsidR="003803F7" w:rsidRDefault="003803F7" w:rsidP="003803F7">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437A4A08" w14:textId="4F291F0B" w:rsidR="001332A2" w:rsidRPr="000C037C"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Estoques</w:t>
      </w:r>
    </w:p>
    <w:p w14:paraId="4576DCC3" w14:textId="72FD57CA" w:rsidR="001332A2" w:rsidRDefault="001332A2" w:rsidP="001332A2">
      <w:pPr>
        <w:widowControl w:val="0"/>
        <w:autoSpaceDE w:val="0"/>
        <w:autoSpaceDN w:val="0"/>
        <w:adjustRightInd w:val="0"/>
        <w:spacing w:after="0" w:line="240" w:lineRule="auto"/>
        <w:ind w:firstLine="709"/>
        <w:jc w:val="both"/>
        <w:rPr>
          <w:rFonts w:ascii="Trebuchet MS" w:hAnsi="Trebuchet MS" w:cs="Arial"/>
          <w:bCs/>
          <w:sz w:val="20"/>
          <w:szCs w:val="20"/>
        </w:rPr>
      </w:pPr>
      <w:r w:rsidRPr="000C037C">
        <w:rPr>
          <w:rFonts w:ascii="Trebuchet MS" w:hAnsi="Trebuchet MS" w:cs="Arial"/>
          <w:bCs/>
          <w:sz w:val="20"/>
          <w:szCs w:val="20"/>
        </w:rPr>
        <w:t>Os valores reconhecidos no</w:t>
      </w:r>
      <w:r>
        <w:rPr>
          <w:rFonts w:ascii="Trebuchet MS" w:hAnsi="Trebuchet MS" w:cs="Arial"/>
          <w:bCs/>
          <w:sz w:val="20"/>
          <w:szCs w:val="20"/>
        </w:rPr>
        <w:t>s estoques estão descritos a seguir:</w:t>
      </w:r>
      <w:r w:rsidRPr="000C037C">
        <w:rPr>
          <w:rFonts w:ascii="Trebuchet MS" w:hAnsi="Trebuchet MS" w:cs="Arial"/>
          <w:bCs/>
          <w:sz w:val="20"/>
          <w:szCs w:val="20"/>
        </w:rPr>
        <w:t xml:space="preserve"> </w:t>
      </w:r>
    </w:p>
    <w:p w14:paraId="2FAA7BC8" w14:textId="77777777" w:rsidR="00C261B6" w:rsidRDefault="00C261B6"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7C1DD39F" w14:textId="3B90B8E9" w:rsidR="001332A2" w:rsidRDefault="00492550" w:rsidP="00F86557">
      <w:pPr>
        <w:widowControl w:val="0"/>
        <w:autoSpaceDE w:val="0"/>
        <w:autoSpaceDN w:val="0"/>
        <w:adjustRightInd w:val="0"/>
        <w:spacing w:after="0" w:line="240" w:lineRule="auto"/>
        <w:jc w:val="center"/>
        <w:rPr>
          <w:rFonts w:ascii="Trebuchet MS" w:hAnsi="Trebuchet MS" w:cs="Arial"/>
          <w:bCs/>
          <w:sz w:val="20"/>
          <w:szCs w:val="20"/>
        </w:rPr>
      </w:pPr>
      <w:r w:rsidRPr="00492550">
        <w:rPr>
          <w:noProof/>
          <w:lang w:eastAsia="pt-BR"/>
        </w:rPr>
        <w:drawing>
          <wp:inline distT="0" distB="0" distL="0" distR="0" wp14:anchorId="1E119DD8" wp14:editId="41F1A5C7">
            <wp:extent cx="4463715" cy="9334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9707" cy="934703"/>
                    </a:xfrm>
                    <a:prstGeom prst="rect">
                      <a:avLst/>
                    </a:prstGeom>
                    <a:noFill/>
                    <a:ln>
                      <a:noFill/>
                    </a:ln>
                  </pic:spPr>
                </pic:pic>
              </a:graphicData>
            </a:graphic>
          </wp:inline>
        </w:drawing>
      </w:r>
    </w:p>
    <w:p w14:paraId="6A8FADB5" w14:textId="77777777" w:rsidR="001C11A4" w:rsidRDefault="001C11A4" w:rsidP="001C11A4">
      <w:pPr>
        <w:widowControl w:val="0"/>
        <w:autoSpaceDE w:val="0"/>
        <w:autoSpaceDN w:val="0"/>
        <w:adjustRightInd w:val="0"/>
        <w:spacing w:after="0" w:line="240" w:lineRule="auto"/>
        <w:ind w:firstLine="709"/>
        <w:jc w:val="both"/>
        <w:rPr>
          <w:rFonts w:ascii="Trebuchet MS" w:hAnsi="Trebuchet MS" w:cs="Arial"/>
          <w:bCs/>
          <w:sz w:val="20"/>
          <w:szCs w:val="20"/>
        </w:rPr>
      </w:pPr>
    </w:p>
    <w:p w14:paraId="7AE72193" w14:textId="5A5BECF9" w:rsidR="001C11A4" w:rsidRDefault="001C11A4" w:rsidP="001C11A4">
      <w:pPr>
        <w:widowControl w:val="0"/>
        <w:autoSpaceDE w:val="0"/>
        <w:autoSpaceDN w:val="0"/>
        <w:adjustRightInd w:val="0"/>
        <w:spacing w:after="0" w:line="240" w:lineRule="auto"/>
        <w:ind w:firstLine="709"/>
        <w:jc w:val="both"/>
        <w:rPr>
          <w:rFonts w:ascii="Trebuchet MS" w:hAnsi="Trebuchet MS" w:cs="Arial"/>
          <w:bCs/>
          <w:sz w:val="20"/>
          <w:szCs w:val="20"/>
        </w:rPr>
      </w:pPr>
      <w:r>
        <w:rPr>
          <w:rFonts w:ascii="Trebuchet MS" w:hAnsi="Trebuchet MS" w:cs="Arial"/>
          <w:bCs/>
          <w:sz w:val="20"/>
          <w:szCs w:val="20"/>
        </w:rPr>
        <w:t>Registrou-se variação crescente no saldo do estoque do Ter</w:t>
      </w:r>
      <w:r w:rsidR="004912D9">
        <w:rPr>
          <w:rFonts w:ascii="Trebuchet MS" w:hAnsi="Trebuchet MS" w:cs="Arial"/>
          <w:bCs/>
          <w:sz w:val="20"/>
          <w:szCs w:val="20"/>
        </w:rPr>
        <w:t>minal Salineiro, ocasionada principalmente pela aquisição de Trator Pá Carregadeira no valor de R$ 2.680 em dez</w:t>
      </w:r>
      <w:r w:rsidR="00322887">
        <w:rPr>
          <w:rFonts w:ascii="Trebuchet MS" w:hAnsi="Trebuchet MS" w:cs="Arial"/>
          <w:bCs/>
          <w:sz w:val="20"/>
          <w:szCs w:val="20"/>
        </w:rPr>
        <w:t>embro 20</w:t>
      </w:r>
      <w:r w:rsidR="004912D9">
        <w:rPr>
          <w:rFonts w:ascii="Trebuchet MS" w:hAnsi="Trebuchet MS" w:cs="Arial"/>
          <w:bCs/>
          <w:sz w:val="20"/>
          <w:szCs w:val="20"/>
        </w:rPr>
        <w:t>19</w:t>
      </w:r>
      <w:r w:rsidR="005A425B">
        <w:rPr>
          <w:rFonts w:ascii="Trebuchet MS" w:hAnsi="Trebuchet MS" w:cs="Arial"/>
          <w:bCs/>
          <w:sz w:val="20"/>
          <w:szCs w:val="20"/>
        </w:rPr>
        <w:t xml:space="preserve"> e um trator de esteira no valor de 2.467 em jan</w:t>
      </w:r>
      <w:r w:rsidR="00322887">
        <w:rPr>
          <w:rFonts w:ascii="Trebuchet MS" w:hAnsi="Trebuchet MS" w:cs="Arial"/>
          <w:bCs/>
          <w:sz w:val="20"/>
          <w:szCs w:val="20"/>
        </w:rPr>
        <w:t>eiro 20</w:t>
      </w:r>
      <w:r w:rsidR="005A425B">
        <w:rPr>
          <w:rFonts w:ascii="Trebuchet MS" w:hAnsi="Trebuchet MS" w:cs="Arial"/>
          <w:bCs/>
          <w:sz w:val="20"/>
          <w:szCs w:val="20"/>
        </w:rPr>
        <w:t>20</w:t>
      </w:r>
      <w:r w:rsidR="004912D9">
        <w:rPr>
          <w:rFonts w:ascii="Trebuchet MS" w:hAnsi="Trebuchet MS" w:cs="Arial"/>
          <w:bCs/>
          <w:sz w:val="20"/>
          <w:szCs w:val="20"/>
        </w:rPr>
        <w:t>, de acordo com os processos internos da CODERN, o almoxarifado recebeu o</w:t>
      </w:r>
      <w:r w:rsidR="005A425B">
        <w:rPr>
          <w:rFonts w:ascii="Trebuchet MS" w:hAnsi="Trebuchet MS" w:cs="Arial"/>
          <w:bCs/>
          <w:sz w:val="20"/>
          <w:szCs w:val="20"/>
        </w:rPr>
        <w:t>s</w:t>
      </w:r>
      <w:r w:rsidR="004912D9">
        <w:rPr>
          <w:rFonts w:ascii="Trebuchet MS" w:hAnsi="Trebuchet MS" w:cs="Arial"/>
          <w:bCs/>
          <w:sz w:val="20"/>
          <w:szCs w:val="20"/>
        </w:rPr>
        <w:t xml:space="preserve"> be</w:t>
      </w:r>
      <w:r w:rsidR="005A425B">
        <w:rPr>
          <w:rFonts w:ascii="Trebuchet MS" w:hAnsi="Trebuchet MS" w:cs="Arial"/>
          <w:bCs/>
          <w:sz w:val="20"/>
          <w:szCs w:val="20"/>
        </w:rPr>
        <w:t>ns</w:t>
      </w:r>
      <w:r w:rsidR="004912D9">
        <w:rPr>
          <w:rFonts w:ascii="Trebuchet MS" w:hAnsi="Trebuchet MS" w:cs="Arial"/>
          <w:bCs/>
          <w:sz w:val="20"/>
          <w:szCs w:val="20"/>
        </w:rPr>
        <w:t xml:space="preserve">, mas até o fechamento do </w:t>
      </w:r>
      <w:r w:rsidR="00492550">
        <w:rPr>
          <w:rFonts w:ascii="Trebuchet MS" w:hAnsi="Trebuchet MS" w:cs="Arial"/>
          <w:bCs/>
          <w:sz w:val="20"/>
          <w:szCs w:val="20"/>
        </w:rPr>
        <w:t>exercício</w:t>
      </w:r>
      <w:r w:rsidR="007C563A">
        <w:rPr>
          <w:rFonts w:ascii="Trebuchet MS" w:hAnsi="Trebuchet MS" w:cs="Arial"/>
          <w:bCs/>
          <w:sz w:val="20"/>
          <w:szCs w:val="20"/>
        </w:rPr>
        <w:t xml:space="preserve"> de 20</w:t>
      </w:r>
      <w:r w:rsidR="005A425B">
        <w:rPr>
          <w:rFonts w:ascii="Trebuchet MS" w:hAnsi="Trebuchet MS" w:cs="Arial"/>
          <w:bCs/>
          <w:sz w:val="20"/>
          <w:szCs w:val="20"/>
        </w:rPr>
        <w:t>20</w:t>
      </w:r>
      <w:r w:rsidR="004912D9">
        <w:rPr>
          <w:rFonts w:ascii="Trebuchet MS" w:hAnsi="Trebuchet MS" w:cs="Arial"/>
          <w:bCs/>
          <w:sz w:val="20"/>
          <w:szCs w:val="20"/>
        </w:rPr>
        <w:t xml:space="preserve"> o</w:t>
      </w:r>
      <w:r w:rsidR="005A425B">
        <w:rPr>
          <w:rFonts w:ascii="Trebuchet MS" w:hAnsi="Trebuchet MS" w:cs="Arial"/>
          <w:bCs/>
          <w:sz w:val="20"/>
          <w:szCs w:val="20"/>
        </w:rPr>
        <w:t>s</w:t>
      </w:r>
      <w:r w:rsidR="004912D9">
        <w:rPr>
          <w:rFonts w:ascii="Trebuchet MS" w:hAnsi="Trebuchet MS" w:cs="Arial"/>
          <w:bCs/>
          <w:sz w:val="20"/>
          <w:szCs w:val="20"/>
        </w:rPr>
        <w:t xml:space="preserve"> mesmo</w:t>
      </w:r>
      <w:r w:rsidR="005A425B">
        <w:rPr>
          <w:rFonts w:ascii="Trebuchet MS" w:hAnsi="Trebuchet MS" w:cs="Arial"/>
          <w:bCs/>
          <w:sz w:val="20"/>
          <w:szCs w:val="20"/>
        </w:rPr>
        <w:t>s</w:t>
      </w:r>
      <w:r w:rsidR="004912D9">
        <w:rPr>
          <w:rFonts w:ascii="Trebuchet MS" w:hAnsi="Trebuchet MS" w:cs="Arial"/>
          <w:bCs/>
          <w:sz w:val="20"/>
          <w:szCs w:val="20"/>
        </w:rPr>
        <w:t xml:space="preserve"> ainda estava</w:t>
      </w:r>
      <w:r w:rsidR="005A425B">
        <w:rPr>
          <w:rFonts w:ascii="Trebuchet MS" w:hAnsi="Trebuchet MS" w:cs="Arial"/>
          <w:bCs/>
          <w:sz w:val="20"/>
          <w:szCs w:val="20"/>
        </w:rPr>
        <w:t>m</w:t>
      </w:r>
      <w:r w:rsidR="004912D9">
        <w:rPr>
          <w:rFonts w:ascii="Trebuchet MS" w:hAnsi="Trebuchet MS" w:cs="Arial"/>
          <w:bCs/>
          <w:sz w:val="20"/>
          <w:szCs w:val="20"/>
        </w:rPr>
        <w:t xml:space="preserve"> à disposição do almoxarifado.</w:t>
      </w:r>
      <w:r w:rsidR="00C42063">
        <w:rPr>
          <w:rFonts w:ascii="Trebuchet MS" w:hAnsi="Trebuchet MS" w:cs="Arial"/>
          <w:bCs/>
          <w:sz w:val="20"/>
          <w:szCs w:val="20"/>
        </w:rPr>
        <w:t xml:space="preserve"> </w:t>
      </w:r>
    </w:p>
    <w:p w14:paraId="18E9F361" w14:textId="77777777" w:rsidR="009A5F54" w:rsidRDefault="009A5F54" w:rsidP="003A4506">
      <w:pPr>
        <w:widowControl w:val="0"/>
        <w:autoSpaceDE w:val="0"/>
        <w:autoSpaceDN w:val="0"/>
        <w:adjustRightInd w:val="0"/>
        <w:spacing w:after="0" w:line="240" w:lineRule="auto"/>
        <w:rPr>
          <w:rFonts w:ascii="Trebuchet MS" w:hAnsi="Trebuchet MS" w:cs="Arial"/>
          <w:bCs/>
          <w:sz w:val="20"/>
          <w:szCs w:val="20"/>
        </w:rPr>
      </w:pPr>
    </w:p>
    <w:p w14:paraId="09395445" w14:textId="77777777" w:rsidR="003803F7" w:rsidRDefault="003803F7"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737EB407" w14:textId="77777777" w:rsidR="001332A2" w:rsidRPr="00D3540A"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D3540A">
        <w:rPr>
          <w:rFonts w:ascii="Trebuchet MS" w:hAnsi="Trebuchet MS" w:cs="Arial"/>
          <w:b/>
          <w:bCs/>
          <w:sz w:val="20"/>
          <w:szCs w:val="20"/>
        </w:rPr>
        <w:t>Ativo Realizável a Longo Prazo</w:t>
      </w:r>
    </w:p>
    <w:p w14:paraId="09FDE60D" w14:textId="76D6DB0B" w:rsidR="001332A2" w:rsidRDefault="001332A2" w:rsidP="00C04455">
      <w:pPr>
        <w:widowControl w:val="0"/>
        <w:autoSpaceDE w:val="0"/>
        <w:autoSpaceDN w:val="0"/>
        <w:adjustRightInd w:val="0"/>
        <w:spacing w:after="120" w:line="240" w:lineRule="auto"/>
        <w:ind w:firstLine="708"/>
        <w:jc w:val="both"/>
        <w:rPr>
          <w:rFonts w:ascii="Trebuchet MS" w:hAnsi="Trebuchet MS" w:cs="Arial"/>
          <w:bCs/>
          <w:sz w:val="20"/>
          <w:szCs w:val="20"/>
          <w:highlight w:val="yellow"/>
        </w:rPr>
      </w:pPr>
      <w:r w:rsidRPr="00AB2FE9">
        <w:rPr>
          <w:rFonts w:ascii="Trebuchet MS" w:hAnsi="Trebuchet MS" w:cs="Arial"/>
          <w:bCs/>
          <w:sz w:val="20"/>
          <w:szCs w:val="20"/>
        </w:rPr>
        <w:t>Compõe-se de valores referentes a Depósitos judiciais e contratuais, Bloqueios judiciais e Cauções, assim especificados:</w:t>
      </w:r>
    </w:p>
    <w:p w14:paraId="4DB6FD4E" w14:textId="18B8F0A1" w:rsidR="003803F7" w:rsidRDefault="00492550" w:rsidP="004912D9">
      <w:pPr>
        <w:widowControl w:val="0"/>
        <w:autoSpaceDE w:val="0"/>
        <w:autoSpaceDN w:val="0"/>
        <w:adjustRightInd w:val="0"/>
        <w:spacing w:after="120" w:line="240" w:lineRule="auto"/>
        <w:jc w:val="center"/>
        <w:rPr>
          <w:rFonts w:ascii="Trebuchet MS" w:hAnsi="Trebuchet MS" w:cs="Arial"/>
          <w:bCs/>
          <w:sz w:val="20"/>
          <w:szCs w:val="20"/>
        </w:rPr>
      </w:pPr>
      <w:r w:rsidRPr="00492550">
        <w:rPr>
          <w:noProof/>
          <w:lang w:eastAsia="pt-BR"/>
        </w:rPr>
        <w:drawing>
          <wp:inline distT="0" distB="0" distL="0" distR="0" wp14:anchorId="4C09DFF3" wp14:editId="2C7379C0">
            <wp:extent cx="5760720" cy="123444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234440"/>
                    </a:xfrm>
                    <a:prstGeom prst="rect">
                      <a:avLst/>
                    </a:prstGeom>
                    <a:noFill/>
                    <a:ln>
                      <a:noFill/>
                    </a:ln>
                  </pic:spPr>
                </pic:pic>
              </a:graphicData>
            </a:graphic>
          </wp:inline>
        </w:drawing>
      </w:r>
    </w:p>
    <w:p w14:paraId="7C93E99F" w14:textId="77777777" w:rsidR="007C563A" w:rsidRDefault="007C563A" w:rsidP="004912D9">
      <w:pPr>
        <w:widowControl w:val="0"/>
        <w:autoSpaceDE w:val="0"/>
        <w:autoSpaceDN w:val="0"/>
        <w:adjustRightInd w:val="0"/>
        <w:spacing w:after="120" w:line="240" w:lineRule="auto"/>
        <w:jc w:val="center"/>
        <w:rPr>
          <w:rFonts w:ascii="Trebuchet MS" w:hAnsi="Trebuchet MS" w:cs="Arial"/>
          <w:bCs/>
          <w:sz w:val="20"/>
          <w:szCs w:val="20"/>
        </w:rPr>
      </w:pPr>
    </w:p>
    <w:p w14:paraId="4A4FBAA7" w14:textId="68B52C8D" w:rsidR="007C563A" w:rsidRDefault="007C563A" w:rsidP="007C563A">
      <w:pPr>
        <w:widowControl w:val="0"/>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b/>
        <w:t xml:space="preserve">Houve redução de 42% no saldo de bloqueios judiciais da controladora, pois se tratava de bloqueio originado da </w:t>
      </w:r>
      <w:r w:rsidR="00322887">
        <w:rPr>
          <w:rFonts w:ascii="Trebuchet MS" w:hAnsi="Trebuchet MS" w:cs="Arial"/>
          <w:bCs/>
          <w:sz w:val="20"/>
          <w:szCs w:val="20"/>
        </w:rPr>
        <w:t xml:space="preserve">Fazenda Nacional, o setor jurídico solicitou o desbloqueio em virtude da decisão judicial que suspende a execução fiscal de todos os processos da </w:t>
      </w:r>
      <w:proofErr w:type="spellStart"/>
      <w:r w:rsidR="00322887">
        <w:rPr>
          <w:rFonts w:ascii="Trebuchet MS" w:hAnsi="Trebuchet MS" w:cs="Arial"/>
          <w:bCs/>
          <w:sz w:val="20"/>
          <w:szCs w:val="20"/>
        </w:rPr>
        <w:t>Codern</w:t>
      </w:r>
      <w:proofErr w:type="spellEnd"/>
      <w:r w:rsidR="00322887">
        <w:rPr>
          <w:rFonts w:ascii="Trebuchet MS" w:hAnsi="Trebuchet MS" w:cs="Arial"/>
          <w:bCs/>
          <w:sz w:val="20"/>
          <w:szCs w:val="20"/>
        </w:rPr>
        <w:t>.</w:t>
      </w:r>
    </w:p>
    <w:p w14:paraId="776291FC" w14:textId="77777777" w:rsidR="003803F7" w:rsidRDefault="003803F7" w:rsidP="00923D40">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68A162A0" w14:textId="77777777"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01712F">
        <w:rPr>
          <w:rFonts w:ascii="Trebuchet MS" w:hAnsi="Trebuchet MS" w:cs="Arial"/>
          <w:b/>
          <w:bCs/>
          <w:sz w:val="20"/>
          <w:szCs w:val="20"/>
        </w:rPr>
        <w:t>Imobilizado líquido</w:t>
      </w:r>
    </w:p>
    <w:p w14:paraId="7887B029" w14:textId="77777777" w:rsidR="003803F7" w:rsidRDefault="003803F7" w:rsidP="003803F7">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08DDC40C" w14:textId="1ED3792E" w:rsidR="00C90371" w:rsidRDefault="00C90371" w:rsidP="00C90371">
      <w:pPr>
        <w:widowControl w:val="0"/>
        <w:autoSpaceDE w:val="0"/>
        <w:autoSpaceDN w:val="0"/>
        <w:adjustRightInd w:val="0"/>
        <w:spacing w:after="0" w:line="240" w:lineRule="auto"/>
        <w:ind w:firstLine="709"/>
        <w:jc w:val="both"/>
        <w:rPr>
          <w:rFonts w:ascii="Trebuchet MS" w:hAnsi="Trebuchet MS" w:cs="Arial"/>
          <w:bCs/>
          <w:sz w:val="20"/>
          <w:szCs w:val="20"/>
        </w:rPr>
      </w:pPr>
      <w:r w:rsidRPr="0001712F">
        <w:rPr>
          <w:rFonts w:ascii="Trebuchet MS" w:hAnsi="Trebuchet MS" w:cs="Arial"/>
          <w:bCs/>
          <w:sz w:val="20"/>
          <w:szCs w:val="20"/>
        </w:rPr>
        <w:t>Os valores reconhecidos no ativo imobilizado em 3</w:t>
      </w:r>
      <w:r w:rsidR="00492550">
        <w:rPr>
          <w:rFonts w:ascii="Trebuchet MS" w:hAnsi="Trebuchet MS" w:cs="Arial"/>
          <w:bCs/>
          <w:sz w:val="20"/>
          <w:szCs w:val="20"/>
        </w:rPr>
        <w:t>1</w:t>
      </w:r>
      <w:r w:rsidRPr="0001712F">
        <w:rPr>
          <w:rFonts w:ascii="Trebuchet MS" w:hAnsi="Trebuchet MS" w:cs="Arial"/>
          <w:bCs/>
          <w:sz w:val="20"/>
          <w:szCs w:val="20"/>
        </w:rPr>
        <w:t xml:space="preserve"> de </w:t>
      </w:r>
      <w:r w:rsidR="00492550">
        <w:rPr>
          <w:rFonts w:ascii="Trebuchet MS" w:hAnsi="Trebuchet MS" w:cs="Arial"/>
          <w:bCs/>
          <w:sz w:val="20"/>
          <w:szCs w:val="20"/>
        </w:rPr>
        <w:t>dezembro</w:t>
      </w:r>
      <w:r w:rsidR="005A425B">
        <w:rPr>
          <w:rFonts w:ascii="Trebuchet MS" w:hAnsi="Trebuchet MS" w:cs="Arial"/>
          <w:bCs/>
          <w:sz w:val="20"/>
          <w:szCs w:val="20"/>
        </w:rPr>
        <w:t xml:space="preserve"> de 2020</w:t>
      </w:r>
      <w:r w:rsidRPr="0001712F">
        <w:rPr>
          <w:rFonts w:ascii="Trebuchet MS" w:hAnsi="Trebuchet MS" w:cs="Arial"/>
          <w:bCs/>
          <w:sz w:val="20"/>
          <w:szCs w:val="20"/>
        </w:rPr>
        <w:t xml:space="preserve"> estão apresentados </w:t>
      </w:r>
      <w:r>
        <w:rPr>
          <w:rFonts w:ascii="Trebuchet MS" w:hAnsi="Trebuchet MS" w:cs="Arial"/>
          <w:bCs/>
          <w:sz w:val="20"/>
          <w:szCs w:val="20"/>
        </w:rPr>
        <w:t xml:space="preserve">de acordo com os critérios </w:t>
      </w:r>
      <w:r w:rsidR="00513349">
        <w:rPr>
          <w:rFonts w:ascii="Trebuchet MS" w:hAnsi="Trebuchet MS" w:cs="Arial"/>
          <w:bCs/>
          <w:sz w:val="20"/>
          <w:szCs w:val="20"/>
        </w:rPr>
        <w:t>da nota</w:t>
      </w:r>
      <w:r>
        <w:rPr>
          <w:rFonts w:ascii="Trebuchet MS" w:hAnsi="Trebuchet MS" w:cs="Arial"/>
          <w:bCs/>
          <w:sz w:val="20"/>
          <w:szCs w:val="20"/>
        </w:rPr>
        <w:t xml:space="preserve"> 3.6 e a conciliação do valor contábil no início e no final do período consta no</w:t>
      </w:r>
      <w:r w:rsidRPr="0001712F">
        <w:rPr>
          <w:rFonts w:ascii="Trebuchet MS" w:hAnsi="Trebuchet MS" w:cs="Arial"/>
          <w:bCs/>
          <w:sz w:val="20"/>
          <w:szCs w:val="20"/>
        </w:rPr>
        <w:t xml:space="preserve"> quadro a seguir:</w:t>
      </w:r>
    </w:p>
    <w:p w14:paraId="164E0C1C" w14:textId="4A83EBC9" w:rsidR="001332A2" w:rsidRDefault="001332A2" w:rsidP="001332A2">
      <w:pPr>
        <w:widowControl w:val="0"/>
        <w:autoSpaceDE w:val="0"/>
        <w:autoSpaceDN w:val="0"/>
        <w:adjustRightInd w:val="0"/>
        <w:spacing w:after="0" w:line="240" w:lineRule="auto"/>
        <w:ind w:firstLine="709"/>
        <w:jc w:val="both"/>
        <w:rPr>
          <w:rFonts w:ascii="Trebuchet MS" w:hAnsi="Trebuchet MS" w:cs="Arial"/>
          <w:bCs/>
          <w:sz w:val="20"/>
          <w:szCs w:val="20"/>
        </w:rPr>
      </w:pPr>
    </w:p>
    <w:p w14:paraId="246BD4B5" w14:textId="123CD50F" w:rsidR="00F86557" w:rsidRDefault="00492550" w:rsidP="00F86557">
      <w:pPr>
        <w:widowControl w:val="0"/>
        <w:autoSpaceDE w:val="0"/>
        <w:autoSpaceDN w:val="0"/>
        <w:adjustRightInd w:val="0"/>
        <w:spacing w:after="0" w:line="240" w:lineRule="auto"/>
        <w:jc w:val="both"/>
        <w:rPr>
          <w:rFonts w:ascii="Trebuchet MS" w:hAnsi="Trebuchet MS" w:cs="Arial"/>
          <w:bCs/>
          <w:sz w:val="20"/>
          <w:szCs w:val="20"/>
        </w:rPr>
      </w:pPr>
      <w:r w:rsidRPr="00492550">
        <w:rPr>
          <w:noProof/>
          <w:lang w:eastAsia="pt-BR"/>
        </w:rPr>
        <w:drawing>
          <wp:inline distT="0" distB="0" distL="0" distR="0" wp14:anchorId="026F49E0" wp14:editId="05FDC8E9">
            <wp:extent cx="5760720" cy="2866462"/>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866462"/>
                    </a:xfrm>
                    <a:prstGeom prst="rect">
                      <a:avLst/>
                    </a:prstGeom>
                    <a:noFill/>
                    <a:ln>
                      <a:noFill/>
                    </a:ln>
                  </pic:spPr>
                </pic:pic>
              </a:graphicData>
            </a:graphic>
          </wp:inline>
        </w:drawing>
      </w:r>
    </w:p>
    <w:p w14:paraId="7F2EB830" w14:textId="21EA0B4A" w:rsidR="00F86557" w:rsidRDefault="00F86557" w:rsidP="00F86557">
      <w:pPr>
        <w:widowControl w:val="0"/>
        <w:autoSpaceDE w:val="0"/>
        <w:autoSpaceDN w:val="0"/>
        <w:adjustRightInd w:val="0"/>
        <w:spacing w:after="0" w:line="240" w:lineRule="auto"/>
        <w:jc w:val="both"/>
        <w:rPr>
          <w:rFonts w:ascii="Trebuchet MS" w:hAnsi="Trebuchet MS" w:cs="Arial"/>
          <w:bCs/>
          <w:sz w:val="20"/>
          <w:szCs w:val="20"/>
        </w:rPr>
      </w:pPr>
    </w:p>
    <w:p w14:paraId="34BFDFBA" w14:textId="77777777" w:rsidR="00B45FF7" w:rsidRDefault="00B45FF7" w:rsidP="00F86557">
      <w:pPr>
        <w:widowControl w:val="0"/>
        <w:autoSpaceDE w:val="0"/>
        <w:autoSpaceDN w:val="0"/>
        <w:adjustRightInd w:val="0"/>
        <w:spacing w:after="0" w:line="240" w:lineRule="auto"/>
        <w:jc w:val="both"/>
        <w:rPr>
          <w:rFonts w:ascii="Trebuchet MS" w:hAnsi="Trebuchet MS" w:cs="Arial"/>
          <w:bCs/>
          <w:sz w:val="20"/>
          <w:szCs w:val="20"/>
        </w:rPr>
      </w:pPr>
    </w:p>
    <w:p w14:paraId="202D34B3" w14:textId="465DAC9F" w:rsidR="00F86557" w:rsidRDefault="00492550" w:rsidP="00F86557">
      <w:pPr>
        <w:widowControl w:val="0"/>
        <w:autoSpaceDE w:val="0"/>
        <w:autoSpaceDN w:val="0"/>
        <w:adjustRightInd w:val="0"/>
        <w:spacing w:after="0" w:line="240" w:lineRule="auto"/>
        <w:jc w:val="both"/>
        <w:rPr>
          <w:rFonts w:ascii="Trebuchet MS" w:hAnsi="Trebuchet MS" w:cs="Arial"/>
          <w:bCs/>
          <w:sz w:val="20"/>
          <w:szCs w:val="20"/>
        </w:rPr>
      </w:pPr>
      <w:r w:rsidRPr="00492550">
        <w:rPr>
          <w:noProof/>
          <w:lang w:eastAsia="pt-BR"/>
        </w:rPr>
        <w:drawing>
          <wp:inline distT="0" distB="0" distL="0" distR="0" wp14:anchorId="69947F08" wp14:editId="3BD7EF1C">
            <wp:extent cx="5760720" cy="2937046"/>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937046"/>
                    </a:xfrm>
                    <a:prstGeom prst="rect">
                      <a:avLst/>
                    </a:prstGeom>
                    <a:noFill/>
                    <a:ln>
                      <a:noFill/>
                    </a:ln>
                  </pic:spPr>
                </pic:pic>
              </a:graphicData>
            </a:graphic>
          </wp:inline>
        </w:drawing>
      </w:r>
    </w:p>
    <w:p w14:paraId="20EE9102" w14:textId="77777777" w:rsidR="001D69EE" w:rsidRDefault="001D69EE" w:rsidP="00F86557">
      <w:pPr>
        <w:widowControl w:val="0"/>
        <w:autoSpaceDE w:val="0"/>
        <w:autoSpaceDN w:val="0"/>
        <w:adjustRightInd w:val="0"/>
        <w:spacing w:after="0" w:line="240" w:lineRule="auto"/>
        <w:jc w:val="both"/>
        <w:rPr>
          <w:rFonts w:ascii="Trebuchet MS" w:hAnsi="Trebuchet MS" w:cs="Arial"/>
          <w:bCs/>
          <w:sz w:val="20"/>
          <w:szCs w:val="20"/>
        </w:rPr>
      </w:pPr>
    </w:p>
    <w:p w14:paraId="5C300546" w14:textId="77777777" w:rsidR="00136D10" w:rsidRDefault="00136D10"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3FF6BA63" w14:textId="315DB34D" w:rsidR="00B45FF7" w:rsidRDefault="00B45FF7" w:rsidP="00E51C03">
      <w:pPr>
        <w:widowControl w:val="0"/>
        <w:autoSpaceDE w:val="0"/>
        <w:autoSpaceDN w:val="0"/>
        <w:adjustRightInd w:val="0"/>
        <w:spacing w:after="0" w:line="240" w:lineRule="auto"/>
        <w:ind w:firstLine="360"/>
        <w:jc w:val="both"/>
        <w:rPr>
          <w:rFonts w:ascii="Trebuchet MS" w:hAnsi="Trebuchet MS" w:cs="Arial"/>
          <w:bCs/>
          <w:sz w:val="20"/>
          <w:szCs w:val="20"/>
        </w:rPr>
      </w:pPr>
      <w:r>
        <w:rPr>
          <w:rFonts w:ascii="Trebuchet MS" w:hAnsi="Trebuchet MS" w:cs="Arial"/>
          <w:bCs/>
          <w:sz w:val="20"/>
          <w:szCs w:val="20"/>
        </w:rPr>
        <w:t xml:space="preserve">Conforme determina </w:t>
      </w:r>
      <w:r w:rsidR="00E46139">
        <w:rPr>
          <w:rFonts w:ascii="Trebuchet MS" w:hAnsi="Trebuchet MS" w:cs="Arial"/>
          <w:bCs/>
          <w:sz w:val="20"/>
          <w:szCs w:val="20"/>
        </w:rPr>
        <w:t xml:space="preserve">A NBC TG 01 (R4) </w:t>
      </w:r>
      <w:r>
        <w:rPr>
          <w:rFonts w:ascii="Trebuchet MS" w:hAnsi="Trebuchet MS" w:cs="Arial"/>
          <w:bCs/>
          <w:sz w:val="20"/>
          <w:szCs w:val="20"/>
        </w:rPr>
        <w:t>– Redução ao Valor Recuper</w:t>
      </w:r>
      <w:r w:rsidR="00E46139">
        <w:rPr>
          <w:rFonts w:ascii="Trebuchet MS" w:hAnsi="Trebuchet MS" w:cs="Arial"/>
          <w:bCs/>
          <w:sz w:val="20"/>
          <w:szCs w:val="20"/>
        </w:rPr>
        <w:t xml:space="preserve">ável de Ativos, a </w:t>
      </w:r>
      <w:r w:rsidR="00FA6BB2">
        <w:rPr>
          <w:rFonts w:ascii="Trebuchet MS" w:hAnsi="Trebuchet MS" w:cs="Arial"/>
          <w:bCs/>
          <w:sz w:val="20"/>
          <w:szCs w:val="20"/>
        </w:rPr>
        <w:t>Companhia</w:t>
      </w:r>
      <w:r w:rsidR="00E46139">
        <w:rPr>
          <w:rFonts w:ascii="Trebuchet MS" w:hAnsi="Trebuchet MS" w:cs="Arial"/>
          <w:bCs/>
          <w:sz w:val="20"/>
          <w:szCs w:val="20"/>
        </w:rPr>
        <w:t xml:space="preserve"> realizou teste de </w:t>
      </w:r>
      <w:proofErr w:type="spellStart"/>
      <w:r w:rsidR="00E46139">
        <w:rPr>
          <w:rFonts w:ascii="Trebuchet MS" w:hAnsi="Trebuchet MS" w:cs="Arial"/>
          <w:bCs/>
          <w:sz w:val="20"/>
          <w:szCs w:val="20"/>
        </w:rPr>
        <w:t>recuperabilidade</w:t>
      </w:r>
      <w:proofErr w:type="spellEnd"/>
      <w:r w:rsidR="00E46139">
        <w:rPr>
          <w:rFonts w:ascii="Trebuchet MS" w:hAnsi="Trebuchet MS" w:cs="Arial"/>
          <w:bCs/>
          <w:sz w:val="20"/>
          <w:szCs w:val="20"/>
        </w:rPr>
        <w:t xml:space="preserve"> em seu ativo imobilizado</w:t>
      </w:r>
      <w:r w:rsidR="005A425B">
        <w:rPr>
          <w:rFonts w:ascii="Trebuchet MS" w:hAnsi="Trebuchet MS" w:cs="Arial"/>
          <w:bCs/>
          <w:sz w:val="20"/>
          <w:szCs w:val="20"/>
        </w:rPr>
        <w:t xml:space="preserve"> no final do exercício de 20</w:t>
      </w:r>
      <w:r w:rsidR="00492550">
        <w:rPr>
          <w:rFonts w:ascii="Trebuchet MS" w:hAnsi="Trebuchet MS" w:cs="Arial"/>
          <w:bCs/>
          <w:sz w:val="20"/>
          <w:szCs w:val="20"/>
        </w:rPr>
        <w:t>20</w:t>
      </w:r>
      <w:r w:rsidR="00E46139">
        <w:rPr>
          <w:rFonts w:ascii="Trebuchet MS" w:hAnsi="Trebuchet MS" w:cs="Arial"/>
          <w:bCs/>
          <w:sz w:val="20"/>
          <w:szCs w:val="20"/>
        </w:rPr>
        <w:t xml:space="preserve">, sendo os ativos agrupados em </w:t>
      </w:r>
      <w:r w:rsidR="00367ABF">
        <w:rPr>
          <w:rFonts w:ascii="Trebuchet MS" w:hAnsi="Trebuchet MS" w:cs="Arial"/>
          <w:bCs/>
          <w:sz w:val="20"/>
          <w:szCs w:val="20"/>
        </w:rPr>
        <w:t>04</w:t>
      </w:r>
      <w:r w:rsidR="00E46139">
        <w:rPr>
          <w:rFonts w:ascii="Trebuchet MS" w:hAnsi="Trebuchet MS" w:cs="Arial"/>
          <w:bCs/>
          <w:sz w:val="20"/>
          <w:szCs w:val="20"/>
        </w:rPr>
        <w:t xml:space="preserve"> unidades geradoras de caixa, assim denominadas:</w:t>
      </w:r>
    </w:p>
    <w:p w14:paraId="3438A3A5" w14:textId="77777777" w:rsidR="00E46139" w:rsidRDefault="00E46139"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7BEAD26B" w14:textId="7FC26210" w:rsidR="00E46139" w:rsidRDefault="00E46139" w:rsidP="00E46139">
      <w:pPr>
        <w:pStyle w:val="PargrafodaLista"/>
        <w:widowControl w:val="0"/>
        <w:numPr>
          <w:ilvl w:val="0"/>
          <w:numId w:val="6"/>
        </w:numPr>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UGC Terminal Salineiro de Areia Branca</w:t>
      </w:r>
      <w:r w:rsidR="00367ABF">
        <w:rPr>
          <w:rFonts w:ascii="Trebuchet MS" w:hAnsi="Trebuchet MS" w:cs="Arial"/>
          <w:bCs/>
          <w:sz w:val="20"/>
          <w:szCs w:val="20"/>
        </w:rPr>
        <w:t xml:space="preserve"> (controladora)</w:t>
      </w:r>
    </w:p>
    <w:p w14:paraId="5D5B4779" w14:textId="1B96A909" w:rsidR="00E46139" w:rsidRDefault="00E46139" w:rsidP="00E46139">
      <w:pPr>
        <w:pStyle w:val="PargrafodaLista"/>
        <w:widowControl w:val="0"/>
        <w:numPr>
          <w:ilvl w:val="0"/>
          <w:numId w:val="6"/>
        </w:numPr>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UGC Porto de Natal</w:t>
      </w:r>
      <w:r w:rsidR="00367ABF">
        <w:rPr>
          <w:rFonts w:ascii="Trebuchet MS" w:hAnsi="Trebuchet MS" w:cs="Arial"/>
          <w:bCs/>
          <w:sz w:val="20"/>
          <w:szCs w:val="20"/>
        </w:rPr>
        <w:t xml:space="preserve"> (controladora)</w:t>
      </w:r>
    </w:p>
    <w:p w14:paraId="38AD274E" w14:textId="5F390C4D" w:rsidR="00E46139" w:rsidRDefault="00E46139" w:rsidP="00E46139">
      <w:pPr>
        <w:pStyle w:val="PargrafodaLista"/>
        <w:widowControl w:val="0"/>
        <w:numPr>
          <w:ilvl w:val="0"/>
          <w:numId w:val="6"/>
        </w:numPr>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UGC Terminal de Passageiros</w:t>
      </w:r>
      <w:r w:rsidR="00367ABF">
        <w:rPr>
          <w:rFonts w:ascii="Trebuchet MS" w:hAnsi="Trebuchet MS" w:cs="Arial"/>
          <w:bCs/>
          <w:sz w:val="20"/>
          <w:szCs w:val="20"/>
        </w:rPr>
        <w:t xml:space="preserve"> (controladora)</w:t>
      </w:r>
    </w:p>
    <w:p w14:paraId="008F9063" w14:textId="2A99D5FE" w:rsidR="00FA6BB2" w:rsidRDefault="00FA6BB2" w:rsidP="00E46139">
      <w:pPr>
        <w:pStyle w:val="PargrafodaLista"/>
        <w:widowControl w:val="0"/>
        <w:numPr>
          <w:ilvl w:val="0"/>
          <w:numId w:val="6"/>
        </w:numPr>
        <w:autoSpaceDE w:val="0"/>
        <w:autoSpaceDN w:val="0"/>
        <w:adjustRightInd w:val="0"/>
        <w:spacing w:after="0" w:line="240" w:lineRule="auto"/>
        <w:jc w:val="both"/>
        <w:rPr>
          <w:rFonts w:ascii="Trebuchet MS" w:hAnsi="Trebuchet MS" w:cs="Arial"/>
          <w:bCs/>
          <w:sz w:val="20"/>
          <w:szCs w:val="20"/>
        </w:rPr>
      </w:pPr>
      <w:r w:rsidRPr="00367ABF">
        <w:rPr>
          <w:rFonts w:ascii="Trebuchet MS" w:hAnsi="Trebuchet MS" w:cs="Arial"/>
          <w:bCs/>
          <w:sz w:val="20"/>
          <w:szCs w:val="20"/>
        </w:rPr>
        <w:t>UGC Porto de Maceió</w:t>
      </w:r>
      <w:r w:rsidR="00367ABF">
        <w:rPr>
          <w:rFonts w:ascii="Trebuchet MS" w:hAnsi="Trebuchet MS" w:cs="Arial"/>
          <w:bCs/>
          <w:sz w:val="20"/>
          <w:szCs w:val="20"/>
        </w:rPr>
        <w:t xml:space="preserve"> (controlada)</w:t>
      </w:r>
    </w:p>
    <w:p w14:paraId="4A6B67FD" w14:textId="77777777" w:rsidR="005D6F2A" w:rsidRDefault="005D6F2A" w:rsidP="005D6F2A">
      <w:pPr>
        <w:widowControl w:val="0"/>
        <w:autoSpaceDE w:val="0"/>
        <w:autoSpaceDN w:val="0"/>
        <w:adjustRightInd w:val="0"/>
        <w:spacing w:after="0" w:line="240" w:lineRule="auto"/>
        <w:jc w:val="both"/>
        <w:rPr>
          <w:rFonts w:ascii="Trebuchet MS" w:hAnsi="Trebuchet MS" w:cs="Arial"/>
          <w:bCs/>
          <w:sz w:val="20"/>
          <w:szCs w:val="20"/>
        </w:rPr>
      </w:pPr>
    </w:p>
    <w:p w14:paraId="5712622A" w14:textId="7A8C97FC" w:rsidR="005D6F2A" w:rsidRPr="005D6F2A" w:rsidRDefault="005A425B" w:rsidP="005D6F2A">
      <w:pPr>
        <w:widowControl w:val="0"/>
        <w:tabs>
          <w:tab w:val="left" w:pos="851"/>
        </w:tabs>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ab/>
        <w:t xml:space="preserve">O quadro abaixo demonstra que não houve </w:t>
      </w:r>
      <w:r w:rsidR="005D6F2A">
        <w:rPr>
          <w:rFonts w:ascii="Trebuchet MS" w:hAnsi="Trebuchet MS" w:cs="Arial"/>
          <w:bCs/>
          <w:sz w:val="20"/>
          <w:szCs w:val="20"/>
        </w:rPr>
        <w:t xml:space="preserve">perdas por desvalorização </w:t>
      </w:r>
      <w:r w:rsidR="00492550">
        <w:rPr>
          <w:rFonts w:ascii="Trebuchet MS" w:hAnsi="Trebuchet MS" w:cs="Arial"/>
          <w:bCs/>
          <w:sz w:val="20"/>
          <w:szCs w:val="20"/>
        </w:rPr>
        <w:t>reconhecidos no resultado n</w:t>
      </w:r>
      <w:r w:rsidR="005D6F2A">
        <w:rPr>
          <w:rFonts w:ascii="Trebuchet MS" w:hAnsi="Trebuchet MS" w:cs="Arial"/>
          <w:bCs/>
          <w:sz w:val="20"/>
          <w:szCs w:val="20"/>
        </w:rPr>
        <w:t>o períod</w:t>
      </w:r>
      <w:r w:rsidR="000B7A29">
        <w:rPr>
          <w:rFonts w:ascii="Trebuchet MS" w:hAnsi="Trebuchet MS" w:cs="Arial"/>
          <w:bCs/>
          <w:sz w:val="20"/>
          <w:szCs w:val="20"/>
        </w:rPr>
        <w:t>o por unidade geradora de caixa.</w:t>
      </w:r>
    </w:p>
    <w:p w14:paraId="4D35F213" w14:textId="77777777" w:rsidR="00E46139" w:rsidRDefault="00E46139"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7D274869" w14:textId="77777777" w:rsidR="00322887" w:rsidRDefault="00322887"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556C8F51" w14:textId="77777777" w:rsidR="00322887" w:rsidRDefault="00322887"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40C30B17" w14:textId="77777777" w:rsidR="00322887" w:rsidRDefault="00322887"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158D4414" w14:textId="77777777" w:rsidR="00322887" w:rsidRDefault="00322887"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67797B1F" w14:textId="77777777" w:rsidR="00322887" w:rsidRDefault="00322887" w:rsidP="00E51C03">
      <w:pPr>
        <w:widowControl w:val="0"/>
        <w:autoSpaceDE w:val="0"/>
        <w:autoSpaceDN w:val="0"/>
        <w:adjustRightInd w:val="0"/>
        <w:spacing w:after="0" w:line="240" w:lineRule="auto"/>
        <w:ind w:firstLine="360"/>
        <w:jc w:val="both"/>
        <w:rPr>
          <w:rFonts w:ascii="Trebuchet MS" w:hAnsi="Trebuchet MS" w:cs="Arial"/>
          <w:bCs/>
          <w:sz w:val="20"/>
          <w:szCs w:val="20"/>
        </w:rPr>
      </w:pPr>
    </w:p>
    <w:p w14:paraId="77593D4E" w14:textId="11AB6E14" w:rsidR="00B45FF7" w:rsidRDefault="00492550" w:rsidP="005D6F2A">
      <w:pPr>
        <w:widowControl w:val="0"/>
        <w:autoSpaceDE w:val="0"/>
        <w:autoSpaceDN w:val="0"/>
        <w:adjustRightInd w:val="0"/>
        <w:spacing w:after="0" w:line="240" w:lineRule="auto"/>
        <w:jc w:val="center"/>
        <w:rPr>
          <w:rFonts w:ascii="Trebuchet MS" w:hAnsi="Trebuchet MS" w:cs="Arial"/>
          <w:bCs/>
          <w:sz w:val="20"/>
          <w:szCs w:val="20"/>
        </w:rPr>
      </w:pPr>
      <w:r w:rsidRPr="00492550">
        <w:rPr>
          <w:noProof/>
          <w:lang w:eastAsia="pt-BR"/>
        </w:rPr>
        <w:drawing>
          <wp:inline distT="0" distB="0" distL="0" distR="0" wp14:anchorId="442D9B0E" wp14:editId="14389828">
            <wp:extent cx="5760720" cy="121474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214740"/>
                    </a:xfrm>
                    <a:prstGeom prst="rect">
                      <a:avLst/>
                    </a:prstGeom>
                    <a:noFill/>
                    <a:ln>
                      <a:noFill/>
                    </a:ln>
                  </pic:spPr>
                </pic:pic>
              </a:graphicData>
            </a:graphic>
          </wp:inline>
        </w:drawing>
      </w:r>
    </w:p>
    <w:p w14:paraId="3B23DB37" w14:textId="77777777" w:rsidR="00FB177D" w:rsidRDefault="00FB177D" w:rsidP="00F86557">
      <w:pPr>
        <w:widowControl w:val="0"/>
        <w:autoSpaceDE w:val="0"/>
        <w:autoSpaceDN w:val="0"/>
        <w:adjustRightInd w:val="0"/>
        <w:spacing w:after="0" w:line="240" w:lineRule="auto"/>
        <w:jc w:val="both"/>
        <w:rPr>
          <w:rFonts w:ascii="Trebuchet MS" w:hAnsi="Trebuchet MS" w:cs="Arial"/>
          <w:bCs/>
          <w:sz w:val="20"/>
          <w:szCs w:val="20"/>
        </w:rPr>
      </w:pPr>
    </w:p>
    <w:p w14:paraId="699D9835" w14:textId="10ECE14F" w:rsidR="00FB177D" w:rsidRDefault="005D6F2A" w:rsidP="00F86557">
      <w:pPr>
        <w:widowControl w:val="0"/>
        <w:autoSpaceDE w:val="0"/>
        <w:autoSpaceDN w:val="0"/>
        <w:adjustRightInd w:val="0"/>
        <w:spacing w:after="0" w:line="240" w:lineRule="auto"/>
        <w:jc w:val="both"/>
        <w:rPr>
          <w:rFonts w:ascii="Trebuchet MS" w:hAnsi="Trebuchet MS" w:cs="Arial"/>
          <w:bCs/>
          <w:sz w:val="20"/>
          <w:szCs w:val="20"/>
        </w:rPr>
      </w:pPr>
      <w:r>
        <w:rPr>
          <w:rFonts w:ascii="Trebuchet MS" w:hAnsi="Trebuchet MS" w:cs="Arial"/>
          <w:bCs/>
          <w:sz w:val="20"/>
          <w:szCs w:val="20"/>
        </w:rPr>
        <w:tab/>
      </w:r>
    </w:p>
    <w:p w14:paraId="41C91B68" w14:textId="77777777"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Obrigações fiscais e trabalhistas</w:t>
      </w:r>
    </w:p>
    <w:p w14:paraId="7B3DCB65" w14:textId="77777777" w:rsidR="001D69EE" w:rsidRPr="000C037C" w:rsidRDefault="001D69EE" w:rsidP="001D69EE">
      <w:pPr>
        <w:pStyle w:val="PargrafodaLista"/>
        <w:widowControl w:val="0"/>
        <w:autoSpaceDE w:val="0"/>
        <w:autoSpaceDN w:val="0"/>
        <w:adjustRightInd w:val="0"/>
        <w:spacing w:after="120" w:line="240" w:lineRule="auto"/>
        <w:ind w:left="360"/>
        <w:jc w:val="both"/>
        <w:rPr>
          <w:rFonts w:ascii="Trebuchet MS" w:hAnsi="Trebuchet MS" w:cs="Arial"/>
          <w:b/>
          <w:bCs/>
          <w:sz w:val="20"/>
          <w:szCs w:val="20"/>
        </w:rPr>
      </w:pPr>
    </w:p>
    <w:p w14:paraId="6F724655" w14:textId="364CD63E" w:rsidR="001332A2" w:rsidRDefault="001E607A"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A2993">
        <w:rPr>
          <w:rFonts w:ascii="Trebuchet MS" w:hAnsi="Trebuchet MS" w:cs="Arial"/>
          <w:bCs/>
          <w:sz w:val="20"/>
          <w:szCs w:val="20"/>
        </w:rPr>
        <w:t xml:space="preserve">Os valores de </w:t>
      </w:r>
      <w:r>
        <w:rPr>
          <w:rFonts w:ascii="Trebuchet MS" w:hAnsi="Trebuchet MS" w:cs="Arial"/>
          <w:bCs/>
          <w:sz w:val="20"/>
          <w:szCs w:val="20"/>
        </w:rPr>
        <w:t>obrigações fiscais e trabalhistas</w:t>
      </w:r>
      <w:r w:rsidRPr="006A2993">
        <w:rPr>
          <w:rFonts w:ascii="Trebuchet MS" w:hAnsi="Trebuchet MS" w:cs="Arial"/>
          <w:bCs/>
          <w:sz w:val="20"/>
          <w:szCs w:val="20"/>
        </w:rPr>
        <w:t xml:space="preserve"> reconhecidos no </w:t>
      </w:r>
      <w:r w:rsidR="00EF1416">
        <w:rPr>
          <w:rFonts w:ascii="Trebuchet MS" w:hAnsi="Trebuchet MS" w:cs="Arial"/>
          <w:bCs/>
          <w:sz w:val="20"/>
          <w:szCs w:val="20"/>
        </w:rPr>
        <w:t>passivo circulante compreendem</w:t>
      </w:r>
      <w:r w:rsidRPr="006A2993">
        <w:rPr>
          <w:rFonts w:ascii="Trebuchet MS" w:hAnsi="Trebuchet MS" w:cs="Arial"/>
          <w:bCs/>
          <w:sz w:val="20"/>
          <w:szCs w:val="20"/>
        </w:rPr>
        <w:t xml:space="preserve"> valores </w:t>
      </w:r>
      <w:r w:rsidR="00EF1416">
        <w:rPr>
          <w:rFonts w:ascii="Trebuchet MS" w:hAnsi="Trebuchet MS" w:cs="Arial"/>
          <w:bCs/>
          <w:sz w:val="20"/>
          <w:szCs w:val="20"/>
        </w:rPr>
        <w:t>relativo a salários,</w:t>
      </w:r>
      <w:r w:rsidR="001332A2" w:rsidRPr="00DD2698">
        <w:rPr>
          <w:rFonts w:ascii="Trebuchet MS" w:hAnsi="Trebuchet MS" w:cs="Arial"/>
          <w:bCs/>
          <w:sz w:val="20"/>
          <w:szCs w:val="20"/>
        </w:rPr>
        <w:t xml:space="preserve"> impostos a recolher e </w:t>
      </w:r>
      <w:r w:rsidR="001332A2" w:rsidRPr="00AB2FE9">
        <w:rPr>
          <w:rFonts w:ascii="Trebuchet MS" w:hAnsi="Trebuchet MS" w:cs="Arial"/>
          <w:bCs/>
          <w:sz w:val="20"/>
          <w:szCs w:val="20"/>
        </w:rPr>
        <w:t>parcelamento de dívidas</w:t>
      </w:r>
      <w:r w:rsidR="001332A2" w:rsidRPr="00DD2698">
        <w:rPr>
          <w:rFonts w:ascii="Trebuchet MS" w:hAnsi="Trebuchet MS" w:cs="Arial"/>
          <w:bCs/>
          <w:sz w:val="20"/>
          <w:szCs w:val="20"/>
        </w:rPr>
        <w:t>, assim discriminadas</w:t>
      </w:r>
      <w:r w:rsidR="001332A2">
        <w:rPr>
          <w:rFonts w:ascii="Trebuchet MS" w:hAnsi="Trebuchet MS" w:cs="Arial"/>
          <w:bCs/>
          <w:sz w:val="20"/>
          <w:szCs w:val="20"/>
        </w:rPr>
        <w:t>:</w:t>
      </w:r>
    </w:p>
    <w:p w14:paraId="0E011176" w14:textId="211B858A" w:rsidR="001332A2" w:rsidRDefault="001C310E" w:rsidP="008F2D43">
      <w:pPr>
        <w:widowControl w:val="0"/>
        <w:autoSpaceDE w:val="0"/>
        <w:autoSpaceDN w:val="0"/>
        <w:adjustRightInd w:val="0"/>
        <w:spacing w:after="120" w:line="240" w:lineRule="auto"/>
        <w:jc w:val="center"/>
        <w:rPr>
          <w:rFonts w:ascii="Trebuchet MS" w:hAnsi="Trebuchet MS" w:cs="Arial"/>
          <w:bCs/>
          <w:sz w:val="20"/>
          <w:szCs w:val="20"/>
        </w:rPr>
      </w:pPr>
      <w:r w:rsidRPr="001C310E">
        <w:rPr>
          <w:noProof/>
          <w:lang w:eastAsia="pt-BR"/>
        </w:rPr>
        <w:drawing>
          <wp:inline distT="0" distB="0" distL="0" distR="0" wp14:anchorId="53A946D1" wp14:editId="31446B74">
            <wp:extent cx="5760720" cy="1602773"/>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602773"/>
                    </a:xfrm>
                    <a:prstGeom prst="rect">
                      <a:avLst/>
                    </a:prstGeom>
                    <a:noFill/>
                    <a:ln>
                      <a:noFill/>
                    </a:ln>
                  </pic:spPr>
                </pic:pic>
              </a:graphicData>
            </a:graphic>
          </wp:inline>
        </w:drawing>
      </w:r>
    </w:p>
    <w:p w14:paraId="076E6793" w14:textId="77777777" w:rsidR="001E607A" w:rsidRDefault="001E607A"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5A07829B" w14:textId="547447ED" w:rsidR="001332A2" w:rsidRDefault="00EC5DCE"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O valor </w:t>
      </w:r>
      <w:r w:rsidR="00B45C4E" w:rsidRPr="00B45C4E">
        <w:rPr>
          <w:rFonts w:ascii="Trebuchet MS" w:hAnsi="Trebuchet MS" w:cs="Arial"/>
          <w:bCs/>
          <w:sz w:val="20"/>
          <w:szCs w:val="20"/>
        </w:rPr>
        <w:t xml:space="preserve">R$ </w:t>
      </w:r>
      <w:r w:rsidR="001C310E">
        <w:rPr>
          <w:rFonts w:ascii="Trebuchet MS" w:hAnsi="Trebuchet MS" w:cs="Arial"/>
          <w:bCs/>
          <w:sz w:val="20"/>
          <w:szCs w:val="20"/>
        </w:rPr>
        <w:t>30.780</w:t>
      </w:r>
      <w:r w:rsidR="00B45C4E" w:rsidRPr="007B3E6A">
        <w:rPr>
          <w:rFonts w:ascii="Trebuchet MS" w:hAnsi="Trebuchet MS" w:cs="Arial"/>
          <w:bCs/>
          <w:sz w:val="20"/>
          <w:szCs w:val="20"/>
        </w:rPr>
        <w:t xml:space="preserve"> mil</w:t>
      </w:r>
      <w:r w:rsidR="00B45C4E" w:rsidRPr="00B45C4E">
        <w:rPr>
          <w:rFonts w:ascii="Trebuchet MS" w:hAnsi="Trebuchet MS" w:cs="Arial"/>
          <w:bCs/>
          <w:sz w:val="20"/>
          <w:szCs w:val="20"/>
        </w:rPr>
        <w:t xml:space="preserve"> refere-se </w:t>
      </w:r>
      <w:r w:rsidR="00D54E0F" w:rsidRPr="00B45C4E">
        <w:rPr>
          <w:rFonts w:ascii="Trebuchet MS" w:hAnsi="Trebuchet MS" w:cs="Arial"/>
          <w:bCs/>
          <w:sz w:val="20"/>
          <w:szCs w:val="20"/>
        </w:rPr>
        <w:t xml:space="preserve">o saldo </w:t>
      </w:r>
      <w:r w:rsidR="00B45C4E" w:rsidRPr="00B45C4E">
        <w:rPr>
          <w:rFonts w:ascii="Trebuchet MS" w:hAnsi="Trebuchet MS" w:cs="Arial"/>
          <w:bCs/>
          <w:sz w:val="20"/>
          <w:szCs w:val="20"/>
        </w:rPr>
        <w:t>da dívida da CODERN</w:t>
      </w:r>
      <w:r w:rsidR="009B6B4E">
        <w:rPr>
          <w:rFonts w:ascii="Trebuchet MS" w:hAnsi="Trebuchet MS" w:cs="Arial"/>
          <w:bCs/>
          <w:sz w:val="20"/>
          <w:szCs w:val="20"/>
        </w:rPr>
        <w:t xml:space="preserve"> - PORTUS</w:t>
      </w:r>
      <w:r w:rsidR="00B45C4E" w:rsidRPr="00B45C4E">
        <w:rPr>
          <w:rFonts w:ascii="Trebuchet MS" w:hAnsi="Trebuchet MS" w:cs="Arial"/>
          <w:bCs/>
          <w:sz w:val="20"/>
          <w:szCs w:val="20"/>
        </w:rPr>
        <w:t xml:space="preserve"> que </w:t>
      </w:r>
      <w:r w:rsidR="00D54E0F" w:rsidRPr="00B45C4E">
        <w:rPr>
          <w:rFonts w:ascii="Trebuchet MS" w:hAnsi="Trebuchet MS" w:cs="Arial"/>
          <w:bCs/>
          <w:sz w:val="20"/>
          <w:szCs w:val="20"/>
        </w:rPr>
        <w:t xml:space="preserve">foi devidamente atualizado e registrado no Balanço em </w:t>
      </w:r>
      <w:r w:rsidR="001C310E">
        <w:rPr>
          <w:rFonts w:ascii="Trebuchet MS" w:hAnsi="Trebuchet MS" w:cs="Arial"/>
          <w:bCs/>
          <w:sz w:val="20"/>
          <w:szCs w:val="20"/>
        </w:rPr>
        <w:t>31</w:t>
      </w:r>
      <w:r w:rsidR="00D54E0F" w:rsidRPr="00B45C4E">
        <w:rPr>
          <w:rFonts w:ascii="Trebuchet MS" w:hAnsi="Trebuchet MS" w:cs="Arial"/>
          <w:bCs/>
          <w:sz w:val="20"/>
          <w:szCs w:val="20"/>
        </w:rPr>
        <w:t>/</w:t>
      </w:r>
      <w:r w:rsidR="001C310E">
        <w:rPr>
          <w:rFonts w:ascii="Trebuchet MS" w:hAnsi="Trebuchet MS" w:cs="Arial"/>
          <w:bCs/>
          <w:sz w:val="20"/>
          <w:szCs w:val="20"/>
        </w:rPr>
        <w:t>12</w:t>
      </w:r>
      <w:r w:rsidR="001B516D">
        <w:rPr>
          <w:rFonts w:ascii="Trebuchet MS" w:hAnsi="Trebuchet MS" w:cs="Arial"/>
          <w:bCs/>
          <w:sz w:val="20"/>
          <w:szCs w:val="20"/>
        </w:rPr>
        <w:t>/20</w:t>
      </w:r>
      <w:r w:rsidR="00322887">
        <w:rPr>
          <w:rFonts w:ascii="Trebuchet MS" w:hAnsi="Trebuchet MS" w:cs="Arial"/>
          <w:bCs/>
          <w:sz w:val="20"/>
          <w:szCs w:val="20"/>
        </w:rPr>
        <w:t>.</w:t>
      </w:r>
      <w:r w:rsidR="00D54E0F" w:rsidRPr="00B45C4E">
        <w:rPr>
          <w:rFonts w:ascii="Trebuchet MS" w:hAnsi="Trebuchet MS" w:cs="Arial"/>
          <w:bCs/>
          <w:sz w:val="20"/>
          <w:szCs w:val="20"/>
        </w:rPr>
        <w:t xml:space="preserve"> </w:t>
      </w:r>
      <w:r w:rsidR="00150894">
        <w:rPr>
          <w:rFonts w:ascii="Trebuchet MS" w:hAnsi="Trebuchet MS" w:cs="Arial"/>
          <w:bCs/>
          <w:sz w:val="20"/>
          <w:szCs w:val="20"/>
        </w:rPr>
        <w:t xml:space="preserve">O valor de </w:t>
      </w:r>
      <w:r w:rsidR="001C310E">
        <w:rPr>
          <w:rFonts w:ascii="Trebuchet MS" w:hAnsi="Trebuchet MS" w:cs="Arial"/>
          <w:bCs/>
          <w:sz w:val="20"/>
          <w:szCs w:val="20"/>
        </w:rPr>
        <w:t>24.950</w:t>
      </w:r>
      <w:r w:rsidR="00150894">
        <w:rPr>
          <w:rFonts w:ascii="Trebuchet MS" w:hAnsi="Trebuchet MS" w:cs="Arial"/>
          <w:bCs/>
          <w:sz w:val="20"/>
          <w:szCs w:val="20"/>
        </w:rPr>
        <w:t xml:space="preserve"> mil refere-se a saldo de Reserva Técnica de Serviço Anterior – RTSA</w:t>
      </w:r>
      <w:r w:rsidR="00322887">
        <w:rPr>
          <w:rFonts w:ascii="Trebuchet MS" w:hAnsi="Trebuchet MS" w:cs="Arial"/>
          <w:bCs/>
          <w:sz w:val="20"/>
          <w:szCs w:val="20"/>
        </w:rPr>
        <w:t xml:space="preserve"> e o saldo de R$ </w:t>
      </w:r>
      <w:r w:rsidR="001C310E">
        <w:rPr>
          <w:rFonts w:ascii="Trebuchet MS" w:hAnsi="Trebuchet MS" w:cs="Arial"/>
          <w:bCs/>
          <w:sz w:val="20"/>
          <w:szCs w:val="20"/>
        </w:rPr>
        <w:t>3.611</w:t>
      </w:r>
      <w:r w:rsidR="00322887">
        <w:rPr>
          <w:rFonts w:ascii="Trebuchet MS" w:hAnsi="Trebuchet MS" w:cs="Arial"/>
          <w:bCs/>
          <w:sz w:val="20"/>
          <w:szCs w:val="20"/>
        </w:rPr>
        <w:t xml:space="preserve"> mil</w:t>
      </w:r>
      <w:r w:rsidR="00F6339E">
        <w:rPr>
          <w:rFonts w:ascii="Trebuchet MS" w:hAnsi="Trebuchet MS" w:cs="Arial"/>
          <w:bCs/>
          <w:sz w:val="20"/>
          <w:szCs w:val="20"/>
        </w:rPr>
        <w:t xml:space="preserve"> refere-se a saldo de termo de compromisso financeiro em virtude do déficit atuarial do </w:t>
      </w:r>
      <w:proofErr w:type="spellStart"/>
      <w:r w:rsidR="00F6339E">
        <w:rPr>
          <w:rFonts w:ascii="Trebuchet MS" w:hAnsi="Trebuchet MS" w:cs="Arial"/>
          <w:bCs/>
          <w:sz w:val="20"/>
          <w:szCs w:val="20"/>
        </w:rPr>
        <w:t>Portus</w:t>
      </w:r>
      <w:proofErr w:type="spellEnd"/>
      <w:r w:rsidR="00F6339E">
        <w:rPr>
          <w:rFonts w:ascii="Trebuchet MS" w:hAnsi="Trebuchet MS" w:cs="Arial"/>
          <w:bCs/>
          <w:sz w:val="20"/>
          <w:szCs w:val="20"/>
        </w:rPr>
        <w:t xml:space="preserve"> (nota 15)</w:t>
      </w:r>
      <w:r w:rsidR="00150894">
        <w:rPr>
          <w:rFonts w:ascii="Trebuchet MS" w:hAnsi="Trebuchet MS" w:cs="Arial"/>
          <w:bCs/>
          <w:sz w:val="20"/>
          <w:szCs w:val="20"/>
        </w:rPr>
        <w:t>.</w:t>
      </w:r>
    </w:p>
    <w:p w14:paraId="6554E6D8" w14:textId="78490729" w:rsidR="00EF1416" w:rsidRDefault="00EF1416" w:rsidP="00EF1416">
      <w:pPr>
        <w:widowControl w:val="0"/>
        <w:autoSpaceDE w:val="0"/>
        <w:autoSpaceDN w:val="0"/>
        <w:adjustRightInd w:val="0"/>
        <w:spacing w:after="120" w:line="240" w:lineRule="auto"/>
        <w:ind w:firstLine="709"/>
        <w:jc w:val="both"/>
        <w:rPr>
          <w:rFonts w:ascii="Trebuchet MS" w:hAnsi="Trebuchet MS" w:cs="Arial"/>
          <w:bCs/>
          <w:sz w:val="20"/>
          <w:szCs w:val="20"/>
        </w:rPr>
      </w:pPr>
      <w:r w:rsidRPr="006A2993">
        <w:rPr>
          <w:rFonts w:ascii="Trebuchet MS" w:hAnsi="Trebuchet MS" w:cs="Arial"/>
          <w:bCs/>
          <w:sz w:val="20"/>
          <w:szCs w:val="20"/>
        </w:rPr>
        <w:t xml:space="preserve">Os valores de </w:t>
      </w:r>
      <w:r>
        <w:rPr>
          <w:rFonts w:ascii="Trebuchet MS" w:hAnsi="Trebuchet MS" w:cs="Arial"/>
          <w:bCs/>
          <w:sz w:val="20"/>
          <w:szCs w:val="20"/>
        </w:rPr>
        <w:t>obrigações fiscais e trabalhistas</w:t>
      </w:r>
      <w:r w:rsidRPr="006A2993">
        <w:rPr>
          <w:rFonts w:ascii="Trebuchet MS" w:hAnsi="Trebuchet MS" w:cs="Arial"/>
          <w:bCs/>
          <w:sz w:val="20"/>
          <w:szCs w:val="20"/>
        </w:rPr>
        <w:t xml:space="preserve"> reconhecidos no </w:t>
      </w:r>
      <w:r>
        <w:rPr>
          <w:rFonts w:ascii="Trebuchet MS" w:hAnsi="Trebuchet MS" w:cs="Arial"/>
          <w:bCs/>
          <w:sz w:val="20"/>
          <w:szCs w:val="20"/>
        </w:rPr>
        <w:t>passivo não circulante compreendem</w:t>
      </w:r>
      <w:r w:rsidRPr="006A2993">
        <w:rPr>
          <w:rFonts w:ascii="Trebuchet MS" w:hAnsi="Trebuchet MS" w:cs="Arial"/>
          <w:bCs/>
          <w:sz w:val="20"/>
          <w:szCs w:val="20"/>
        </w:rPr>
        <w:t xml:space="preserve"> valores </w:t>
      </w:r>
      <w:r>
        <w:rPr>
          <w:rFonts w:ascii="Trebuchet MS" w:hAnsi="Trebuchet MS" w:cs="Arial"/>
          <w:bCs/>
          <w:sz w:val="20"/>
          <w:szCs w:val="20"/>
        </w:rPr>
        <w:t>relativo a</w:t>
      </w:r>
      <w:r w:rsidRPr="00DD2698">
        <w:rPr>
          <w:rFonts w:ascii="Trebuchet MS" w:hAnsi="Trebuchet MS" w:cs="Arial"/>
          <w:bCs/>
          <w:sz w:val="20"/>
          <w:szCs w:val="20"/>
        </w:rPr>
        <w:t xml:space="preserve"> </w:t>
      </w:r>
      <w:r>
        <w:rPr>
          <w:rFonts w:ascii="Trebuchet MS" w:hAnsi="Trebuchet MS" w:cs="Arial"/>
          <w:bCs/>
          <w:sz w:val="20"/>
          <w:szCs w:val="20"/>
        </w:rPr>
        <w:t>parcelamentos tributários</w:t>
      </w:r>
      <w:r w:rsidR="001B516D">
        <w:rPr>
          <w:rFonts w:ascii="Trebuchet MS" w:hAnsi="Trebuchet MS" w:cs="Arial"/>
          <w:bCs/>
          <w:sz w:val="20"/>
          <w:szCs w:val="20"/>
        </w:rPr>
        <w:t>,</w:t>
      </w:r>
      <w:r>
        <w:rPr>
          <w:rFonts w:ascii="Trebuchet MS" w:hAnsi="Trebuchet MS" w:cs="Arial"/>
          <w:bCs/>
          <w:sz w:val="20"/>
          <w:szCs w:val="20"/>
        </w:rPr>
        <w:t xml:space="preserve"> parcelamentos junto ao PORTUS</w:t>
      </w:r>
      <w:r w:rsidR="001B516D">
        <w:rPr>
          <w:rFonts w:ascii="Trebuchet MS" w:hAnsi="Trebuchet MS" w:cs="Arial"/>
          <w:bCs/>
          <w:sz w:val="20"/>
          <w:szCs w:val="20"/>
        </w:rPr>
        <w:t xml:space="preserve"> e parcelamento junto à </w:t>
      </w:r>
      <w:proofErr w:type="spellStart"/>
      <w:r w:rsidR="001B516D">
        <w:rPr>
          <w:rFonts w:ascii="Trebuchet MS" w:hAnsi="Trebuchet MS" w:cs="Arial"/>
          <w:bCs/>
          <w:sz w:val="20"/>
          <w:szCs w:val="20"/>
        </w:rPr>
        <w:t>Antaq</w:t>
      </w:r>
      <w:proofErr w:type="spellEnd"/>
      <w:r w:rsidRPr="00DD2698">
        <w:rPr>
          <w:rFonts w:ascii="Trebuchet MS" w:hAnsi="Trebuchet MS" w:cs="Arial"/>
          <w:bCs/>
          <w:sz w:val="20"/>
          <w:szCs w:val="20"/>
        </w:rPr>
        <w:t>, assim discriminadas</w:t>
      </w:r>
      <w:r>
        <w:rPr>
          <w:rFonts w:ascii="Trebuchet MS" w:hAnsi="Trebuchet MS" w:cs="Arial"/>
          <w:bCs/>
          <w:sz w:val="20"/>
          <w:szCs w:val="20"/>
        </w:rPr>
        <w:t>:</w:t>
      </w:r>
    </w:p>
    <w:p w14:paraId="2F658966" w14:textId="4A0C99A0" w:rsidR="00EF1416" w:rsidRDefault="001C310E" w:rsidP="003F7CD7">
      <w:pPr>
        <w:widowControl w:val="0"/>
        <w:autoSpaceDE w:val="0"/>
        <w:autoSpaceDN w:val="0"/>
        <w:adjustRightInd w:val="0"/>
        <w:spacing w:after="120" w:line="240" w:lineRule="auto"/>
        <w:jc w:val="center"/>
        <w:rPr>
          <w:rFonts w:ascii="Trebuchet MS" w:hAnsi="Trebuchet MS" w:cs="Arial"/>
          <w:bCs/>
          <w:sz w:val="20"/>
          <w:szCs w:val="20"/>
        </w:rPr>
      </w:pPr>
      <w:r w:rsidRPr="001C310E">
        <w:rPr>
          <w:noProof/>
          <w:lang w:eastAsia="pt-BR"/>
        </w:rPr>
        <w:drawing>
          <wp:inline distT="0" distB="0" distL="0" distR="0" wp14:anchorId="003C6F24" wp14:editId="16030134">
            <wp:extent cx="5760720" cy="892262"/>
            <wp:effectExtent l="0" t="0" r="0" b="317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892262"/>
                    </a:xfrm>
                    <a:prstGeom prst="rect">
                      <a:avLst/>
                    </a:prstGeom>
                    <a:noFill/>
                    <a:ln>
                      <a:noFill/>
                    </a:ln>
                  </pic:spPr>
                </pic:pic>
              </a:graphicData>
            </a:graphic>
          </wp:inline>
        </w:drawing>
      </w:r>
    </w:p>
    <w:p w14:paraId="3DAC6C12" w14:textId="77777777" w:rsidR="00F6339E" w:rsidRDefault="00F6339E" w:rsidP="003F7CD7">
      <w:pPr>
        <w:widowControl w:val="0"/>
        <w:autoSpaceDE w:val="0"/>
        <w:autoSpaceDN w:val="0"/>
        <w:adjustRightInd w:val="0"/>
        <w:spacing w:after="120" w:line="240" w:lineRule="auto"/>
        <w:jc w:val="center"/>
        <w:rPr>
          <w:rFonts w:ascii="Trebuchet MS" w:hAnsi="Trebuchet MS" w:cs="Arial"/>
          <w:bCs/>
          <w:sz w:val="20"/>
          <w:szCs w:val="20"/>
        </w:rPr>
      </w:pPr>
    </w:p>
    <w:p w14:paraId="0BF653C8" w14:textId="1DBB6095" w:rsidR="00F6339E" w:rsidRDefault="00F6339E" w:rsidP="00870760">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Houve aumento de 5</w:t>
      </w:r>
      <w:r w:rsidR="001C310E">
        <w:rPr>
          <w:rFonts w:ascii="Trebuchet MS" w:hAnsi="Trebuchet MS" w:cs="Arial"/>
          <w:bCs/>
          <w:sz w:val="20"/>
          <w:szCs w:val="20"/>
        </w:rPr>
        <w:t>28</w:t>
      </w:r>
      <w:r>
        <w:rPr>
          <w:rFonts w:ascii="Trebuchet MS" w:hAnsi="Trebuchet MS" w:cs="Arial"/>
          <w:bCs/>
          <w:sz w:val="20"/>
          <w:szCs w:val="20"/>
        </w:rPr>
        <w:t xml:space="preserve">% da dúvida com o </w:t>
      </w:r>
      <w:proofErr w:type="spellStart"/>
      <w:r>
        <w:rPr>
          <w:rFonts w:ascii="Trebuchet MS" w:hAnsi="Trebuchet MS" w:cs="Arial"/>
          <w:bCs/>
          <w:sz w:val="20"/>
          <w:szCs w:val="20"/>
        </w:rPr>
        <w:t>Portus</w:t>
      </w:r>
      <w:proofErr w:type="spellEnd"/>
      <w:r>
        <w:rPr>
          <w:rFonts w:ascii="Trebuchet MS" w:hAnsi="Trebuchet MS" w:cs="Arial"/>
          <w:bCs/>
          <w:sz w:val="20"/>
          <w:szCs w:val="20"/>
        </w:rPr>
        <w:t xml:space="preserve">, pois em junho de 2020 foi reconhecido o </w:t>
      </w:r>
      <w:r w:rsidR="001755FE">
        <w:rPr>
          <w:rFonts w:ascii="Trebuchet MS" w:hAnsi="Trebuchet MS" w:cs="Arial"/>
          <w:bCs/>
          <w:sz w:val="20"/>
          <w:szCs w:val="20"/>
        </w:rPr>
        <w:t>termo de compromisso financeiro</w:t>
      </w:r>
      <w:r>
        <w:rPr>
          <w:rFonts w:ascii="Trebuchet MS" w:hAnsi="Trebuchet MS" w:cs="Arial"/>
          <w:bCs/>
          <w:sz w:val="20"/>
          <w:szCs w:val="20"/>
        </w:rPr>
        <w:t>, objetivando o saneamento do déficit atuarial</w:t>
      </w:r>
      <w:r w:rsidR="001755FE">
        <w:rPr>
          <w:rFonts w:ascii="Trebuchet MS" w:hAnsi="Trebuchet MS" w:cs="Arial"/>
          <w:bCs/>
          <w:sz w:val="20"/>
          <w:szCs w:val="20"/>
        </w:rPr>
        <w:t xml:space="preserve"> (nota 15)</w:t>
      </w:r>
      <w:r>
        <w:rPr>
          <w:rFonts w:ascii="Trebuchet MS" w:hAnsi="Trebuchet MS" w:cs="Arial"/>
          <w:bCs/>
          <w:sz w:val="20"/>
          <w:szCs w:val="20"/>
        </w:rPr>
        <w:t>.</w:t>
      </w:r>
    </w:p>
    <w:p w14:paraId="5212FF41" w14:textId="7D7F014E" w:rsidR="00870760" w:rsidRPr="004A115F" w:rsidRDefault="00870760" w:rsidP="00870760">
      <w:pPr>
        <w:widowControl w:val="0"/>
        <w:autoSpaceDE w:val="0"/>
        <w:autoSpaceDN w:val="0"/>
        <w:adjustRightInd w:val="0"/>
        <w:spacing w:after="120" w:line="240" w:lineRule="auto"/>
        <w:ind w:firstLine="709"/>
        <w:jc w:val="both"/>
        <w:rPr>
          <w:rFonts w:ascii="Trebuchet MS" w:hAnsi="Trebuchet MS" w:cs="Arial"/>
          <w:bCs/>
          <w:sz w:val="20"/>
          <w:szCs w:val="20"/>
        </w:rPr>
      </w:pPr>
      <w:r w:rsidRPr="00EC2663">
        <w:rPr>
          <w:rFonts w:ascii="Trebuchet MS" w:hAnsi="Trebuchet MS" w:cs="Arial"/>
          <w:bCs/>
          <w:sz w:val="20"/>
          <w:szCs w:val="20"/>
        </w:rPr>
        <w:t>O saldo da Dívida com o RTSA foi atualizado, totalizando em 3</w:t>
      </w:r>
      <w:r w:rsidR="001C310E">
        <w:rPr>
          <w:rFonts w:ascii="Trebuchet MS" w:hAnsi="Trebuchet MS" w:cs="Arial"/>
          <w:bCs/>
          <w:sz w:val="20"/>
          <w:szCs w:val="20"/>
        </w:rPr>
        <w:t>1</w:t>
      </w:r>
      <w:r w:rsidRPr="00EC2663">
        <w:rPr>
          <w:rFonts w:ascii="Trebuchet MS" w:hAnsi="Trebuchet MS" w:cs="Arial"/>
          <w:bCs/>
          <w:sz w:val="20"/>
          <w:szCs w:val="20"/>
        </w:rPr>
        <w:t>/</w:t>
      </w:r>
      <w:r w:rsidR="001C310E">
        <w:rPr>
          <w:rFonts w:ascii="Trebuchet MS" w:hAnsi="Trebuchet MS" w:cs="Arial"/>
          <w:bCs/>
          <w:sz w:val="20"/>
          <w:szCs w:val="20"/>
        </w:rPr>
        <w:t>12</w:t>
      </w:r>
      <w:r w:rsidRPr="00EC2663">
        <w:rPr>
          <w:rFonts w:ascii="Trebuchet MS" w:hAnsi="Trebuchet MS" w:cs="Arial"/>
          <w:bCs/>
          <w:sz w:val="20"/>
          <w:szCs w:val="20"/>
        </w:rPr>
        <w:t>/20</w:t>
      </w:r>
      <w:r w:rsidR="001B516D">
        <w:rPr>
          <w:rFonts w:ascii="Trebuchet MS" w:hAnsi="Trebuchet MS" w:cs="Arial"/>
          <w:bCs/>
          <w:sz w:val="20"/>
          <w:szCs w:val="20"/>
        </w:rPr>
        <w:t>20</w:t>
      </w:r>
      <w:r w:rsidRPr="00EC2663">
        <w:rPr>
          <w:rFonts w:ascii="Trebuchet MS" w:hAnsi="Trebuchet MS" w:cs="Arial"/>
          <w:bCs/>
          <w:sz w:val="20"/>
          <w:szCs w:val="20"/>
        </w:rPr>
        <w:t xml:space="preserve"> R$ </w:t>
      </w:r>
      <w:r w:rsidR="002421A2">
        <w:rPr>
          <w:rFonts w:ascii="Trebuchet MS" w:hAnsi="Trebuchet MS" w:cs="Arial"/>
          <w:bCs/>
          <w:sz w:val="20"/>
          <w:szCs w:val="20"/>
        </w:rPr>
        <w:t>32.581</w:t>
      </w:r>
      <w:r w:rsidRPr="00EC2663">
        <w:rPr>
          <w:rFonts w:ascii="Trebuchet MS" w:hAnsi="Trebuchet MS" w:cs="Arial"/>
          <w:bCs/>
          <w:sz w:val="20"/>
          <w:szCs w:val="20"/>
        </w:rPr>
        <w:t xml:space="preserve"> mil, sendo apropriado R$ </w:t>
      </w:r>
      <w:r w:rsidR="0001030D">
        <w:rPr>
          <w:rFonts w:ascii="Trebuchet MS" w:hAnsi="Trebuchet MS" w:cs="Arial"/>
          <w:bCs/>
          <w:sz w:val="20"/>
          <w:szCs w:val="20"/>
        </w:rPr>
        <w:t>8.841</w:t>
      </w:r>
      <w:r>
        <w:rPr>
          <w:rFonts w:ascii="Trebuchet MS" w:hAnsi="Trebuchet MS" w:cs="Arial"/>
          <w:bCs/>
          <w:sz w:val="20"/>
          <w:szCs w:val="20"/>
        </w:rPr>
        <w:t xml:space="preserve"> </w:t>
      </w:r>
      <w:r w:rsidRPr="00EC2663">
        <w:rPr>
          <w:rFonts w:ascii="Trebuchet MS" w:hAnsi="Trebuchet MS" w:cs="Arial"/>
          <w:bCs/>
          <w:sz w:val="20"/>
          <w:szCs w:val="20"/>
        </w:rPr>
        <w:t xml:space="preserve">no Passivo Não Circulante e R$ </w:t>
      </w:r>
      <w:r w:rsidR="001C310E">
        <w:rPr>
          <w:rFonts w:ascii="Trebuchet MS" w:hAnsi="Trebuchet MS" w:cs="Arial"/>
          <w:bCs/>
          <w:sz w:val="20"/>
          <w:szCs w:val="20"/>
        </w:rPr>
        <w:t>24.950</w:t>
      </w:r>
      <w:r w:rsidRPr="00EC2663">
        <w:rPr>
          <w:rFonts w:ascii="Trebuchet MS" w:hAnsi="Trebuchet MS" w:cs="Arial"/>
          <w:bCs/>
          <w:sz w:val="20"/>
          <w:szCs w:val="20"/>
        </w:rPr>
        <w:t xml:space="preserve"> no Passivo Circulante.</w:t>
      </w:r>
    </w:p>
    <w:p w14:paraId="4402EF15" w14:textId="77777777" w:rsidR="001E607A" w:rsidRDefault="001E607A"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0A7DBF8F" w14:textId="77777777"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Provisões</w:t>
      </w:r>
    </w:p>
    <w:p w14:paraId="152A85ED" w14:textId="05A39B56" w:rsidR="001332A2" w:rsidRDefault="001332A2" w:rsidP="001332A2">
      <w:pPr>
        <w:widowControl w:val="0"/>
        <w:autoSpaceDE w:val="0"/>
        <w:autoSpaceDN w:val="0"/>
        <w:adjustRightInd w:val="0"/>
        <w:spacing w:after="120" w:line="240" w:lineRule="auto"/>
        <w:ind w:firstLine="708"/>
        <w:jc w:val="both"/>
        <w:rPr>
          <w:rFonts w:ascii="Trebuchet MS" w:hAnsi="Trebuchet MS" w:cs="Arial"/>
          <w:bCs/>
          <w:sz w:val="20"/>
          <w:szCs w:val="20"/>
        </w:rPr>
      </w:pPr>
      <w:r w:rsidRPr="00085E5F">
        <w:rPr>
          <w:rFonts w:ascii="Trebuchet MS" w:hAnsi="Trebuchet MS" w:cs="Arial"/>
          <w:bCs/>
          <w:sz w:val="20"/>
          <w:szCs w:val="20"/>
        </w:rPr>
        <w:t>Provisão destinada ao pagamento de férias</w:t>
      </w:r>
      <w:r w:rsidR="0001030D">
        <w:rPr>
          <w:rFonts w:ascii="Trebuchet MS" w:hAnsi="Trebuchet MS" w:cs="Arial"/>
          <w:bCs/>
          <w:sz w:val="20"/>
          <w:szCs w:val="20"/>
        </w:rPr>
        <w:t xml:space="preserve"> </w:t>
      </w:r>
      <w:r w:rsidRPr="00085E5F">
        <w:rPr>
          <w:rFonts w:ascii="Trebuchet MS" w:hAnsi="Trebuchet MS" w:cs="Arial"/>
          <w:bCs/>
          <w:sz w:val="20"/>
          <w:szCs w:val="20"/>
        </w:rPr>
        <w:t xml:space="preserve">e encargos sociais em </w:t>
      </w:r>
      <w:r w:rsidR="0001030D">
        <w:rPr>
          <w:rFonts w:ascii="Trebuchet MS" w:hAnsi="Trebuchet MS" w:cs="Arial"/>
          <w:bCs/>
          <w:sz w:val="20"/>
          <w:szCs w:val="20"/>
        </w:rPr>
        <w:t>31</w:t>
      </w:r>
      <w:r w:rsidRPr="00085E5F">
        <w:rPr>
          <w:rFonts w:ascii="Trebuchet MS" w:hAnsi="Trebuchet MS" w:cs="Arial"/>
          <w:bCs/>
          <w:sz w:val="20"/>
          <w:szCs w:val="20"/>
        </w:rPr>
        <w:t>/</w:t>
      </w:r>
      <w:r w:rsidR="0001030D">
        <w:rPr>
          <w:rFonts w:ascii="Trebuchet MS" w:hAnsi="Trebuchet MS" w:cs="Arial"/>
          <w:bCs/>
          <w:sz w:val="20"/>
          <w:szCs w:val="20"/>
        </w:rPr>
        <w:t>12</w:t>
      </w:r>
      <w:r w:rsidRPr="00085E5F">
        <w:rPr>
          <w:rFonts w:ascii="Trebuchet MS" w:hAnsi="Trebuchet MS" w:cs="Arial"/>
          <w:bCs/>
          <w:sz w:val="20"/>
          <w:szCs w:val="20"/>
        </w:rPr>
        <w:t>/20</w:t>
      </w:r>
      <w:r w:rsidR="001B516D">
        <w:rPr>
          <w:rFonts w:ascii="Trebuchet MS" w:hAnsi="Trebuchet MS" w:cs="Arial"/>
          <w:bCs/>
          <w:sz w:val="20"/>
          <w:szCs w:val="20"/>
        </w:rPr>
        <w:t>20</w:t>
      </w:r>
      <w:r w:rsidRPr="00085E5F">
        <w:rPr>
          <w:rFonts w:ascii="Trebuchet MS" w:hAnsi="Trebuchet MS" w:cs="Arial"/>
          <w:bCs/>
          <w:sz w:val="20"/>
          <w:szCs w:val="20"/>
        </w:rPr>
        <w:t xml:space="preserve">, correspondentes ao valor de R$ </w:t>
      </w:r>
      <w:r w:rsidR="0001030D">
        <w:rPr>
          <w:rFonts w:ascii="Trebuchet MS" w:hAnsi="Trebuchet MS" w:cs="Arial"/>
          <w:bCs/>
          <w:sz w:val="20"/>
          <w:szCs w:val="20"/>
        </w:rPr>
        <w:t>6.158</w:t>
      </w:r>
      <w:r w:rsidRPr="00085E5F">
        <w:rPr>
          <w:rFonts w:ascii="Trebuchet MS" w:hAnsi="Trebuchet MS" w:cs="Arial"/>
          <w:bCs/>
          <w:sz w:val="20"/>
          <w:szCs w:val="20"/>
        </w:rPr>
        <w:t xml:space="preserve"> mil (R$</w:t>
      </w:r>
      <w:r>
        <w:rPr>
          <w:rFonts w:ascii="Trebuchet MS" w:hAnsi="Trebuchet MS" w:cs="Arial"/>
          <w:bCs/>
          <w:sz w:val="20"/>
          <w:szCs w:val="20"/>
        </w:rPr>
        <w:t xml:space="preserve"> </w:t>
      </w:r>
      <w:r w:rsidR="001B516D">
        <w:rPr>
          <w:rFonts w:ascii="Trebuchet MS" w:hAnsi="Trebuchet MS" w:cs="Arial"/>
          <w:bCs/>
          <w:sz w:val="20"/>
          <w:szCs w:val="20"/>
        </w:rPr>
        <w:t>5.043</w:t>
      </w:r>
      <w:r>
        <w:rPr>
          <w:rFonts w:ascii="Trebuchet MS" w:hAnsi="Trebuchet MS" w:cs="Arial"/>
          <w:bCs/>
          <w:sz w:val="20"/>
          <w:szCs w:val="20"/>
        </w:rPr>
        <w:t xml:space="preserve"> </w:t>
      </w:r>
      <w:r w:rsidRPr="00085E5F">
        <w:rPr>
          <w:rFonts w:ascii="Trebuchet MS" w:hAnsi="Trebuchet MS" w:cs="Arial"/>
          <w:bCs/>
          <w:sz w:val="20"/>
          <w:szCs w:val="20"/>
        </w:rPr>
        <w:t xml:space="preserve">mil em </w:t>
      </w:r>
      <w:r>
        <w:rPr>
          <w:rFonts w:ascii="Trebuchet MS" w:hAnsi="Trebuchet MS" w:cs="Arial"/>
          <w:bCs/>
          <w:sz w:val="20"/>
          <w:szCs w:val="20"/>
        </w:rPr>
        <w:t xml:space="preserve">31 dezembro de </w:t>
      </w:r>
      <w:r w:rsidRPr="00085E5F">
        <w:rPr>
          <w:rFonts w:ascii="Trebuchet MS" w:hAnsi="Trebuchet MS" w:cs="Arial"/>
          <w:bCs/>
          <w:sz w:val="20"/>
          <w:szCs w:val="20"/>
        </w:rPr>
        <w:t>201</w:t>
      </w:r>
      <w:r w:rsidR="001B516D">
        <w:rPr>
          <w:rFonts w:ascii="Trebuchet MS" w:hAnsi="Trebuchet MS" w:cs="Arial"/>
          <w:bCs/>
          <w:sz w:val="20"/>
          <w:szCs w:val="20"/>
        </w:rPr>
        <w:t>9</w:t>
      </w:r>
      <w:r w:rsidRPr="00085E5F">
        <w:rPr>
          <w:rFonts w:ascii="Trebuchet MS" w:hAnsi="Trebuchet MS" w:cs="Arial"/>
          <w:bCs/>
          <w:sz w:val="20"/>
          <w:szCs w:val="20"/>
        </w:rPr>
        <w:t>), tendo sido apropriadas em contas de provisão de despesas e custos operacionais de acordo com inciso I do Artigo 13, da Lei 9.249/95, alterado pelo o Artigo 14 da Lei 9.430/96, a seguir discriminadas:</w:t>
      </w:r>
    </w:p>
    <w:p w14:paraId="0B84ADE7" w14:textId="77777777" w:rsidR="00E97300" w:rsidRDefault="00E97300" w:rsidP="001332A2">
      <w:pPr>
        <w:widowControl w:val="0"/>
        <w:autoSpaceDE w:val="0"/>
        <w:autoSpaceDN w:val="0"/>
        <w:adjustRightInd w:val="0"/>
        <w:spacing w:after="120" w:line="240" w:lineRule="auto"/>
        <w:ind w:firstLine="708"/>
        <w:jc w:val="both"/>
        <w:rPr>
          <w:rFonts w:ascii="Trebuchet MS" w:hAnsi="Trebuchet MS" w:cs="Arial"/>
          <w:bCs/>
          <w:sz w:val="20"/>
          <w:szCs w:val="20"/>
        </w:rPr>
      </w:pPr>
    </w:p>
    <w:p w14:paraId="78F8C140" w14:textId="048E66AB" w:rsidR="003803F7" w:rsidRDefault="0001030D" w:rsidP="003F7CD7">
      <w:pPr>
        <w:widowControl w:val="0"/>
        <w:autoSpaceDE w:val="0"/>
        <w:autoSpaceDN w:val="0"/>
        <w:adjustRightInd w:val="0"/>
        <w:spacing w:after="120" w:line="240" w:lineRule="auto"/>
        <w:jc w:val="center"/>
        <w:rPr>
          <w:rFonts w:ascii="Trebuchet MS" w:hAnsi="Trebuchet MS" w:cs="Arial"/>
          <w:bCs/>
          <w:sz w:val="20"/>
          <w:szCs w:val="20"/>
        </w:rPr>
      </w:pPr>
      <w:r w:rsidRPr="0001030D">
        <w:rPr>
          <w:noProof/>
          <w:lang w:eastAsia="pt-BR"/>
        </w:rPr>
        <w:drawing>
          <wp:inline distT="0" distB="0" distL="0" distR="0" wp14:anchorId="34F2BBF8" wp14:editId="4379AF1F">
            <wp:extent cx="5382883" cy="726031"/>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394" cy="728528"/>
                    </a:xfrm>
                    <a:prstGeom prst="rect">
                      <a:avLst/>
                    </a:prstGeom>
                    <a:noFill/>
                    <a:ln>
                      <a:noFill/>
                    </a:ln>
                  </pic:spPr>
                </pic:pic>
              </a:graphicData>
            </a:graphic>
          </wp:inline>
        </w:drawing>
      </w:r>
    </w:p>
    <w:p w14:paraId="1B6098AF" w14:textId="77777777" w:rsidR="001332A2" w:rsidRDefault="001332A2" w:rsidP="001332A2">
      <w:pPr>
        <w:widowControl w:val="0"/>
        <w:autoSpaceDE w:val="0"/>
        <w:autoSpaceDN w:val="0"/>
        <w:adjustRightInd w:val="0"/>
        <w:spacing w:after="120" w:line="240" w:lineRule="auto"/>
        <w:ind w:firstLine="708"/>
        <w:jc w:val="both"/>
        <w:rPr>
          <w:rFonts w:ascii="Trebuchet MS" w:hAnsi="Trebuchet MS" w:cs="Arial"/>
          <w:bCs/>
          <w:sz w:val="20"/>
          <w:szCs w:val="20"/>
        </w:rPr>
      </w:pPr>
    </w:p>
    <w:p w14:paraId="04031A12" w14:textId="77777777" w:rsidR="001332A2" w:rsidRPr="006A2993"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6A2993">
        <w:rPr>
          <w:rFonts w:ascii="Trebuchet MS" w:hAnsi="Trebuchet MS" w:cs="Arial"/>
          <w:b/>
          <w:bCs/>
          <w:sz w:val="20"/>
          <w:szCs w:val="20"/>
        </w:rPr>
        <w:t>Contas a pagar</w:t>
      </w:r>
    </w:p>
    <w:p w14:paraId="29F23FBE" w14:textId="77777777" w:rsidR="006A2993" w:rsidRDefault="006A2993" w:rsidP="00663B4D">
      <w:pPr>
        <w:widowControl w:val="0"/>
        <w:autoSpaceDE w:val="0"/>
        <w:autoSpaceDN w:val="0"/>
        <w:adjustRightInd w:val="0"/>
        <w:spacing w:after="120" w:line="240" w:lineRule="auto"/>
        <w:ind w:firstLine="709"/>
        <w:jc w:val="both"/>
        <w:rPr>
          <w:rFonts w:ascii="Trebuchet MS" w:hAnsi="Trebuchet MS" w:cs="Arial"/>
          <w:bCs/>
          <w:sz w:val="20"/>
          <w:szCs w:val="20"/>
        </w:rPr>
      </w:pPr>
    </w:p>
    <w:p w14:paraId="0ED569DA" w14:textId="30C8669B" w:rsidR="001332A2" w:rsidRDefault="001332A2" w:rsidP="00663B4D">
      <w:pPr>
        <w:widowControl w:val="0"/>
        <w:autoSpaceDE w:val="0"/>
        <w:autoSpaceDN w:val="0"/>
        <w:adjustRightInd w:val="0"/>
        <w:spacing w:after="120" w:line="240" w:lineRule="auto"/>
        <w:ind w:firstLine="709"/>
        <w:jc w:val="both"/>
        <w:rPr>
          <w:rFonts w:ascii="Trebuchet MS" w:hAnsi="Trebuchet MS" w:cs="Arial"/>
          <w:bCs/>
          <w:sz w:val="20"/>
          <w:szCs w:val="20"/>
        </w:rPr>
      </w:pPr>
      <w:r w:rsidRPr="006A2993">
        <w:rPr>
          <w:rFonts w:ascii="Trebuchet MS" w:hAnsi="Trebuchet MS" w:cs="Arial"/>
          <w:bCs/>
          <w:sz w:val="20"/>
          <w:szCs w:val="20"/>
        </w:rPr>
        <w:t>Os valores de contas a pagar compreendem a valores a pagar a funcionários da Companhia e junto a terceiros, conforme descrito a seguir:</w:t>
      </w:r>
    </w:p>
    <w:p w14:paraId="44F74922" w14:textId="410E64AD" w:rsidR="001332A2" w:rsidRDefault="0001030D" w:rsidP="0001030D">
      <w:pPr>
        <w:widowControl w:val="0"/>
        <w:autoSpaceDE w:val="0"/>
        <w:autoSpaceDN w:val="0"/>
        <w:adjustRightInd w:val="0"/>
        <w:spacing w:after="120" w:line="276" w:lineRule="auto"/>
        <w:jc w:val="center"/>
        <w:rPr>
          <w:rFonts w:ascii="Trebuchet MS" w:hAnsi="Trebuchet MS" w:cs="Arial"/>
          <w:bCs/>
          <w:sz w:val="20"/>
          <w:szCs w:val="20"/>
        </w:rPr>
      </w:pPr>
      <w:r w:rsidRPr="0001030D">
        <w:rPr>
          <w:noProof/>
          <w:lang w:eastAsia="pt-BR"/>
        </w:rPr>
        <w:drawing>
          <wp:inline distT="0" distB="0" distL="0" distR="0" wp14:anchorId="69C28407" wp14:editId="19284C8E">
            <wp:extent cx="5555411" cy="79738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6809" cy="799016"/>
                    </a:xfrm>
                    <a:prstGeom prst="rect">
                      <a:avLst/>
                    </a:prstGeom>
                    <a:noFill/>
                    <a:ln>
                      <a:noFill/>
                    </a:ln>
                  </pic:spPr>
                </pic:pic>
              </a:graphicData>
            </a:graphic>
          </wp:inline>
        </w:drawing>
      </w:r>
    </w:p>
    <w:p w14:paraId="3014D313" w14:textId="77777777" w:rsidR="006A2993" w:rsidRDefault="006A2993" w:rsidP="00663B4D">
      <w:pPr>
        <w:widowControl w:val="0"/>
        <w:autoSpaceDE w:val="0"/>
        <w:autoSpaceDN w:val="0"/>
        <w:adjustRightInd w:val="0"/>
        <w:spacing w:after="120" w:line="240" w:lineRule="auto"/>
        <w:ind w:firstLine="709"/>
        <w:jc w:val="both"/>
        <w:rPr>
          <w:rFonts w:ascii="Trebuchet MS" w:hAnsi="Trebuchet MS" w:cs="Arial"/>
          <w:bCs/>
          <w:sz w:val="20"/>
          <w:szCs w:val="20"/>
        </w:rPr>
      </w:pPr>
    </w:p>
    <w:p w14:paraId="707F936E" w14:textId="77777777" w:rsidR="001332A2" w:rsidRPr="00733EB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733EB2">
        <w:rPr>
          <w:rFonts w:ascii="Trebuchet MS" w:hAnsi="Trebuchet MS" w:cs="Arial"/>
          <w:b/>
          <w:bCs/>
          <w:sz w:val="20"/>
          <w:szCs w:val="20"/>
        </w:rPr>
        <w:t>Passivos contingentes e provisão para contingências</w:t>
      </w:r>
    </w:p>
    <w:p w14:paraId="6947C830"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As provisões para passivos contingentes estão classificadas em ações trabalhistas, cíveis e tributárias e são apresentadas resumidamente a seguir:</w:t>
      </w:r>
    </w:p>
    <w:p w14:paraId="3BDE6421" w14:textId="4C653CE8" w:rsidR="00A9694F" w:rsidRDefault="007A3613" w:rsidP="00350B96">
      <w:pPr>
        <w:widowControl w:val="0"/>
        <w:autoSpaceDE w:val="0"/>
        <w:autoSpaceDN w:val="0"/>
        <w:adjustRightInd w:val="0"/>
        <w:spacing w:after="120" w:line="240" w:lineRule="auto"/>
        <w:jc w:val="center"/>
        <w:rPr>
          <w:rFonts w:ascii="Trebuchet MS" w:hAnsi="Trebuchet MS" w:cs="Arial"/>
          <w:b/>
          <w:bCs/>
          <w:sz w:val="20"/>
          <w:szCs w:val="20"/>
        </w:rPr>
      </w:pPr>
      <w:r w:rsidRPr="007A3613">
        <w:rPr>
          <w:noProof/>
          <w:lang w:eastAsia="pt-BR"/>
        </w:rPr>
        <w:drawing>
          <wp:inline distT="0" distB="0" distL="0" distR="0" wp14:anchorId="6D9CE64B" wp14:editId="4A705006">
            <wp:extent cx="5538158" cy="1260143"/>
            <wp:effectExtent l="0" t="0" r="5715"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4331" cy="1263823"/>
                    </a:xfrm>
                    <a:prstGeom prst="rect">
                      <a:avLst/>
                    </a:prstGeom>
                    <a:noFill/>
                    <a:ln>
                      <a:noFill/>
                    </a:ln>
                  </pic:spPr>
                </pic:pic>
              </a:graphicData>
            </a:graphic>
          </wp:inline>
        </w:drawing>
      </w:r>
    </w:p>
    <w:p w14:paraId="3502DF88" w14:textId="77777777" w:rsidR="00A65F8F" w:rsidRDefault="00A65F8F" w:rsidP="001332A2">
      <w:pPr>
        <w:widowControl w:val="0"/>
        <w:autoSpaceDE w:val="0"/>
        <w:autoSpaceDN w:val="0"/>
        <w:adjustRightInd w:val="0"/>
        <w:spacing w:after="120" w:line="240" w:lineRule="auto"/>
        <w:ind w:firstLine="709"/>
        <w:jc w:val="both"/>
        <w:rPr>
          <w:rFonts w:ascii="Trebuchet MS" w:hAnsi="Trebuchet MS" w:cs="Arial"/>
          <w:b/>
          <w:bCs/>
          <w:sz w:val="20"/>
          <w:szCs w:val="20"/>
        </w:rPr>
      </w:pPr>
    </w:p>
    <w:p w14:paraId="4D4FE215" w14:textId="3F445785" w:rsidR="001332A2" w:rsidRPr="006333BB" w:rsidRDefault="001332A2" w:rsidP="001332A2">
      <w:pPr>
        <w:widowControl w:val="0"/>
        <w:autoSpaceDE w:val="0"/>
        <w:autoSpaceDN w:val="0"/>
        <w:adjustRightInd w:val="0"/>
        <w:spacing w:after="120" w:line="240" w:lineRule="auto"/>
        <w:ind w:firstLine="709"/>
        <w:jc w:val="both"/>
        <w:rPr>
          <w:rFonts w:ascii="Trebuchet MS" w:hAnsi="Trebuchet MS" w:cs="Arial"/>
          <w:b/>
          <w:bCs/>
          <w:sz w:val="20"/>
          <w:szCs w:val="20"/>
        </w:rPr>
      </w:pPr>
      <w:r w:rsidRPr="006333BB">
        <w:rPr>
          <w:rFonts w:ascii="Trebuchet MS" w:hAnsi="Trebuchet MS" w:cs="Arial"/>
          <w:b/>
          <w:bCs/>
          <w:sz w:val="20"/>
          <w:szCs w:val="20"/>
        </w:rPr>
        <w:t>13.1 Provisões para causas trabalhistas</w:t>
      </w:r>
    </w:p>
    <w:p w14:paraId="0CA11C52" w14:textId="09981096"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333BB">
        <w:rPr>
          <w:rFonts w:ascii="Trebuchet MS" w:hAnsi="Trebuchet MS" w:cs="Arial"/>
          <w:bCs/>
          <w:sz w:val="20"/>
          <w:szCs w:val="20"/>
        </w:rPr>
        <w:t xml:space="preserve">Compõe-se de valores das reclamações trabalhistas em tramitação na Justiça do </w:t>
      </w:r>
      <w:r w:rsidRPr="000A49CD">
        <w:rPr>
          <w:rFonts w:ascii="Trebuchet MS" w:hAnsi="Trebuchet MS" w:cs="Arial"/>
          <w:bCs/>
          <w:sz w:val="20"/>
          <w:szCs w:val="20"/>
        </w:rPr>
        <w:t xml:space="preserve">Trabalho, registrados na contabilidade por processo, cujo saldo em </w:t>
      </w:r>
      <w:r w:rsidR="007A3613">
        <w:rPr>
          <w:rFonts w:ascii="Trebuchet MS" w:hAnsi="Trebuchet MS" w:cs="Arial"/>
          <w:bCs/>
          <w:sz w:val="20"/>
          <w:szCs w:val="20"/>
        </w:rPr>
        <w:t>31</w:t>
      </w:r>
      <w:r w:rsidRPr="000A49CD">
        <w:rPr>
          <w:rFonts w:ascii="Trebuchet MS" w:hAnsi="Trebuchet MS" w:cs="Arial"/>
          <w:bCs/>
          <w:sz w:val="20"/>
          <w:szCs w:val="20"/>
        </w:rPr>
        <w:t>.</w:t>
      </w:r>
      <w:r w:rsidR="007A3613">
        <w:rPr>
          <w:rFonts w:ascii="Trebuchet MS" w:hAnsi="Trebuchet MS" w:cs="Arial"/>
          <w:bCs/>
          <w:sz w:val="20"/>
          <w:szCs w:val="20"/>
        </w:rPr>
        <w:t>12</w:t>
      </w:r>
      <w:r w:rsidR="001B516D">
        <w:rPr>
          <w:rFonts w:ascii="Trebuchet MS" w:hAnsi="Trebuchet MS" w:cs="Arial"/>
          <w:bCs/>
          <w:sz w:val="20"/>
          <w:szCs w:val="20"/>
        </w:rPr>
        <w:t>.20</w:t>
      </w:r>
      <w:r w:rsidRPr="000A49CD">
        <w:rPr>
          <w:rFonts w:ascii="Trebuchet MS" w:hAnsi="Trebuchet MS" w:cs="Arial"/>
          <w:bCs/>
          <w:sz w:val="20"/>
          <w:szCs w:val="20"/>
        </w:rPr>
        <w:t xml:space="preserve">, totalizou R$ </w:t>
      </w:r>
      <w:r w:rsidR="007C5258">
        <w:rPr>
          <w:rFonts w:ascii="Trebuchet MS" w:hAnsi="Trebuchet MS" w:cs="Arial"/>
          <w:bCs/>
          <w:sz w:val="20"/>
          <w:szCs w:val="20"/>
        </w:rPr>
        <w:t>1</w:t>
      </w:r>
      <w:r w:rsidRPr="000A49CD">
        <w:rPr>
          <w:rFonts w:ascii="Trebuchet MS" w:hAnsi="Trebuchet MS" w:cs="Arial"/>
          <w:bCs/>
          <w:sz w:val="20"/>
          <w:szCs w:val="20"/>
        </w:rPr>
        <w:t>.</w:t>
      </w:r>
      <w:r w:rsidR="007A3613">
        <w:rPr>
          <w:rFonts w:ascii="Trebuchet MS" w:hAnsi="Trebuchet MS" w:cs="Arial"/>
          <w:bCs/>
          <w:sz w:val="20"/>
          <w:szCs w:val="20"/>
        </w:rPr>
        <w:t>146</w:t>
      </w:r>
      <w:r w:rsidRPr="000A49CD">
        <w:rPr>
          <w:rFonts w:ascii="Trebuchet MS" w:hAnsi="Trebuchet MS" w:cs="Arial"/>
          <w:bCs/>
          <w:sz w:val="20"/>
          <w:szCs w:val="20"/>
        </w:rPr>
        <w:t xml:space="preserve"> mil, consideradas como de provável perda, conforme previsto na NBC TG 25 aprovada pela Resolução do CFC nº 1.180 de 24.07.2009.</w:t>
      </w:r>
    </w:p>
    <w:p w14:paraId="76FEA74D" w14:textId="77744429" w:rsidR="004A115F" w:rsidRPr="00F23DA9" w:rsidRDefault="004408C6"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F23DA9">
        <w:rPr>
          <w:rFonts w:ascii="Trebuchet MS" w:hAnsi="Trebuchet MS" w:cs="Arial"/>
          <w:bCs/>
          <w:sz w:val="20"/>
          <w:szCs w:val="20"/>
        </w:rPr>
        <w:t>Na Controladora, temos 0</w:t>
      </w:r>
      <w:r w:rsidR="000A5427" w:rsidRPr="00F23DA9">
        <w:rPr>
          <w:rFonts w:ascii="Trebuchet MS" w:hAnsi="Trebuchet MS" w:cs="Arial"/>
          <w:bCs/>
          <w:sz w:val="20"/>
          <w:szCs w:val="20"/>
        </w:rPr>
        <w:t>6</w:t>
      </w:r>
      <w:r w:rsidRPr="00F23DA9">
        <w:rPr>
          <w:rFonts w:ascii="Trebuchet MS" w:hAnsi="Trebuchet MS" w:cs="Arial"/>
          <w:bCs/>
          <w:sz w:val="20"/>
          <w:szCs w:val="20"/>
        </w:rPr>
        <w:t xml:space="preserve"> processos em andamento, o de maior relevância possui saldo de R$ </w:t>
      </w:r>
      <w:r w:rsidR="002B671A" w:rsidRPr="00F23DA9">
        <w:rPr>
          <w:rFonts w:ascii="Trebuchet MS" w:hAnsi="Trebuchet MS" w:cs="Arial"/>
          <w:bCs/>
          <w:sz w:val="20"/>
          <w:szCs w:val="20"/>
        </w:rPr>
        <w:t>748</w:t>
      </w:r>
      <w:r w:rsidRPr="00F23DA9">
        <w:rPr>
          <w:rFonts w:ascii="Trebuchet MS" w:hAnsi="Trebuchet MS" w:cs="Arial"/>
          <w:bCs/>
          <w:sz w:val="20"/>
          <w:szCs w:val="20"/>
        </w:rPr>
        <w:t xml:space="preserve"> mil e corresponde a diferenças de </w:t>
      </w:r>
      <w:r w:rsidR="00E257AA" w:rsidRPr="00F23DA9">
        <w:rPr>
          <w:rFonts w:ascii="Trebuchet MS" w:hAnsi="Trebuchet MS" w:cs="Arial"/>
          <w:bCs/>
          <w:sz w:val="20"/>
          <w:szCs w:val="20"/>
        </w:rPr>
        <w:t>Função Gratificada na mudança de um Plano de Cargos para outro (Plano de Cargos de 2002), sendo incorporada pelo Reclamante. Após vários recursos até o TST, a CODERN foi co</w:t>
      </w:r>
      <w:r w:rsidR="002B671A" w:rsidRPr="00F23DA9">
        <w:rPr>
          <w:rFonts w:ascii="Trebuchet MS" w:hAnsi="Trebuchet MS" w:cs="Arial"/>
          <w:bCs/>
          <w:sz w:val="20"/>
          <w:szCs w:val="20"/>
        </w:rPr>
        <w:t xml:space="preserve">ndenada e já pagou o principal. </w:t>
      </w:r>
      <w:r w:rsidR="00F23DA9" w:rsidRPr="00F23DA9">
        <w:rPr>
          <w:rFonts w:ascii="Trebuchet MS" w:hAnsi="Trebuchet MS" w:cs="Arial"/>
          <w:bCs/>
          <w:sz w:val="20"/>
          <w:szCs w:val="20"/>
        </w:rPr>
        <w:t>Conforme determinação judicial, a</w:t>
      </w:r>
      <w:r w:rsidR="002B671A" w:rsidRPr="00F23DA9">
        <w:rPr>
          <w:rFonts w:ascii="Trebuchet MS" w:hAnsi="Trebuchet MS" w:cs="Arial"/>
          <w:bCs/>
          <w:sz w:val="20"/>
          <w:szCs w:val="20"/>
        </w:rPr>
        <w:t xml:space="preserve"> CODERN </w:t>
      </w:r>
      <w:r w:rsidR="00F23DA9" w:rsidRPr="00F23DA9">
        <w:rPr>
          <w:rFonts w:ascii="Trebuchet MS" w:hAnsi="Trebuchet MS" w:cs="Arial"/>
          <w:bCs/>
          <w:sz w:val="20"/>
          <w:szCs w:val="20"/>
        </w:rPr>
        <w:t xml:space="preserve">já efetuou pagamento de 30% do valor do </w:t>
      </w:r>
      <w:proofErr w:type="spellStart"/>
      <w:r w:rsidR="00F23DA9" w:rsidRPr="00F23DA9">
        <w:rPr>
          <w:rFonts w:ascii="Trebuchet MS" w:hAnsi="Trebuchet MS" w:cs="Arial"/>
          <w:bCs/>
          <w:sz w:val="20"/>
          <w:szCs w:val="20"/>
        </w:rPr>
        <w:t>Portus</w:t>
      </w:r>
      <w:proofErr w:type="spellEnd"/>
      <w:r w:rsidR="00F23DA9" w:rsidRPr="00F23DA9">
        <w:rPr>
          <w:rFonts w:ascii="Trebuchet MS" w:hAnsi="Trebuchet MS" w:cs="Arial"/>
          <w:bCs/>
          <w:sz w:val="20"/>
          <w:szCs w:val="20"/>
        </w:rPr>
        <w:t xml:space="preserve"> e solicitou o parcelamento do saldo remanescente.</w:t>
      </w:r>
    </w:p>
    <w:p w14:paraId="7EFE9855" w14:textId="34498F42" w:rsidR="004408C6" w:rsidRPr="006333BB" w:rsidRDefault="004408C6"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A040DC">
        <w:rPr>
          <w:rFonts w:ascii="Trebuchet MS" w:hAnsi="Trebuchet MS" w:cs="Arial"/>
          <w:bCs/>
          <w:sz w:val="20"/>
          <w:szCs w:val="20"/>
        </w:rPr>
        <w:t xml:space="preserve">Na controlada, temos </w:t>
      </w:r>
      <w:r w:rsidR="00A040DC" w:rsidRPr="00A040DC">
        <w:rPr>
          <w:rFonts w:ascii="Trebuchet MS" w:hAnsi="Trebuchet MS" w:cs="Arial"/>
          <w:bCs/>
          <w:sz w:val="20"/>
          <w:szCs w:val="20"/>
        </w:rPr>
        <w:t>0</w:t>
      </w:r>
      <w:r w:rsidR="00105DBE">
        <w:rPr>
          <w:rFonts w:ascii="Trebuchet MS" w:hAnsi="Trebuchet MS" w:cs="Arial"/>
          <w:bCs/>
          <w:sz w:val="20"/>
          <w:szCs w:val="20"/>
        </w:rPr>
        <w:t>5</w:t>
      </w:r>
      <w:r w:rsidRPr="00A040DC">
        <w:rPr>
          <w:rFonts w:ascii="Trebuchet MS" w:hAnsi="Trebuchet MS" w:cs="Arial"/>
          <w:bCs/>
          <w:sz w:val="20"/>
          <w:szCs w:val="20"/>
        </w:rPr>
        <w:t xml:space="preserve"> processos em andamento, o de maior relevância</w:t>
      </w:r>
      <w:r w:rsidR="001D1C3D" w:rsidRPr="00A040DC">
        <w:rPr>
          <w:rFonts w:ascii="Trebuchet MS" w:hAnsi="Trebuchet MS" w:cs="Arial"/>
          <w:bCs/>
          <w:sz w:val="20"/>
          <w:szCs w:val="20"/>
        </w:rPr>
        <w:t xml:space="preserve"> possui saldo de </w:t>
      </w:r>
      <w:r w:rsidR="00102293">
        <w:rPr>
          <w:rFonts w:ascii="Trebuchet MS" w:hAnsi="Trebuchet MS" w:cs="Arial"/>
          <w:bCs/>
          <w:sz w:val="20"/>
          <w:szCs w:val="20"/>
        </w:rPr>
        <w:t>954</w:t>
      </w:r>
      <w:r w:rsidR="001D1C3D" w:rsidRPr="00A040DC">
        <w:rPr>
          <w:rFonts w:ascii="Trebuchet MS" w:hAnsi="Trebuchet MS" w:cs="Arial"/>
          <w:bCs/>
          <w:sz w:val="20"/>
          <w:szCs w:val="20"/>
        </w:rPr>
        <w:t xml:space="preserve"> mil e</w:t>
      </w:r>
      <w:r w:rsidRPr="00A040DC">
        <w:rPr>
          <w:rFonts w:ascii="Trebuchet MS" w:hAnsi="Trebuchet MS" w:cs="Arial"/>
          <w:bCs/>
          <w:sz w:val="20"/>
          <w:szCs w:val="20"/>
        </w:rPr>
        <w:t xml:space="preserve"> corresponde a </w:t>
      </w:r>
      <w:r w:rsidR="00102293">
        <w:rPr>
          <w:rFonts w:ascii="Trebuchet MS" w:hAnsi="Trebuchet MS" w:cs="Arial"/>
          <w:bCs/>
          <w:sz w:val="20"/>
          <w:szCs w:val="20"/>
        </w:rPr>
        <w:t>vantagens de horas extras/adicional de risco</w:t>
      </w:r>
      <w:r w:rsidR="00573ACE">
        <w:rPr>
          <w:rFonts w:ascii="Trebuchet MS" w:hAnsi="Trebuchet MS" w:cs="Arial"/>
          <w:bCs/>
          <w:sz w:val="20"/>
          <w:szCs w:val="20"/>
        </w:rPr>
        <w:t>, o p</w:t>
      </w:r>
      <w:r w:rsidR="00E56FE1" w:rsidRPr="007A3613">
        <w:rPr>
          <w:rFonts w:ascii="Trebuchet MS" w:hAnsi="Trebuchet MS" w:cs="Arial"/>
          <w:bCs/>
          <w:sz w:val="20"/>
          <w:szCs w:val="20"/>
          <w:highlight w:val="yellow"/>
        </w:rPr>
        <w:t>rocesso</w:t>
      </w:r>
      <w:r w:rsidRPr="007A3613">
        <w:rPr>
          <w:rFonts w:ascii="Trebuchet MS" w:hAnsi="Trebuchet MS" w:cs="Arial"/>
          <w:bCs/>
          <w:sz w:val="20"/>
          <w:szCs w:val="20"/>
          <w:highlight w:val="yellow"/>
        </w:rPr>
        <w:t xml:space="preserve"> se encontra em fase de cumprimento de sentença</w:t>
      </w:r>
      <w:r w:rsidR="001365BF" w:rsidRPr="007A3613">
        <w:rPr>
          <w:color w:val="000000"/>
          <w:sz w:val="27"/>
          <w:szCs w:val="27"/>
          <w:highlight w:val="yellow"/>
        </w:rPr>
        <w:t>.</w:t>
      </w:r>
    </w:p>
    <w:p w14:paraId="1BC8345B" w14:textId="77777777" w:rsidR="001332A2" w:rsidRPr="006333BB" w:rsidRDefault="001332A2" w:rsidP="001332A2">
      <w:pPr>
        <w:widowControl w:val="0"/>
        <w:autoSpaceDE w:val="0"/>
        <w:autoSpaceDN w:val="0"/>
        <w:adjustRightInd w:val="0"/>
        <w:spacing w:after="120" w:line="240" w:lineRule="auto"/>
        <w:ind w:firstLine="709"/>
        <w:jc w:val="both"/>
        <w:rPr>
          <w:rFonts w:ascii="Trebuchet MS" w:hAnsi="Trebuchet MS" w:cs="Arial"/>
          <w:b/>
          <w:bCs/>
          <w:sz w:val="20"/>
          <w:szCs w:val="20"/>
        </w:rPr>
      </w:pPr>
      <w:r w:rsidRPr="006333BB">
        <w:rPr>
          <w:rFonts w:ascii="Trebuchet MS" w:hAnsi="Trebuchet MS" w:cs="Arial"/>
          <w:b/>
          <w:bCs/>
          <w:sz w:val="20"/>
          <w:szCs w:val="20"/>
        </w:rPr>
        <w:t>13.2 Provisões para causas cíveis</w:t>
      </w:r>
    </w:p>
    <w:p w14:paraId="6A8D543C" w14:textId="38B166EE"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333BB">
        <w:rPr>
          <w:rFonts w:ascii="Trebuchet MS" w:hAnsi="Trebuchet MS" w:cs="Arial"/>
          <w:bCs/>
          <w:sz w:val="20"/>
          <w:szCs w:val="20"/>
        </w:rPr>
        <w:t xml:space="preserve">Corresponde a valores de processos de execuções cíveis </w:t>
      </w:r>
      <w:r w:rsidRPr="00733EB2">
        <w:rPr>
          <w:rFonts w:ascii="Trebuchet MS" w:hAnsi="Trebuchet MS" w:cs="Arial"/>
          <w:bCs/>
          <w:sz w:val="20"/>
          <w:szCs w:val="20"/>
        </w:rPr>
        <w:t>tramitando na Justiça Estadual,</w:t>
      </w:r>
      <w:r w:rsidRPr="006333BB">
        <w:rPr>
          <w:rFonts w:ascii="Trebuchet MS" w:hAnsi="Trebuchet MS" w:cs="Arial"/>
          <w:bCs/>
          <w:sz w:val="20"/>
          <w:szCs w:val="20"/>
        </w:rPr>
        <w:t xml:space="preserve"> cujo saldo em </w:t>
      </w:r>
      <w:r w:rsidR="007A3613">
        <w:rPr>
          <w:rFonts w:ascii="Trebuchet MS" w:hAnsi="Trebuchet MS" w:cs="Arial"/>
          <w:bCs/>
          <w:sz w:val="20"/>
          <w:szCs w:val="20"/>
        </w:rPr>
        <w:t>31.12</w:t>
      </w:r>
      <w:r w:rsidRPr="006333BB">
        <w:rPr>
          <w:rFonts w:ascii="Trebuchet MS" w:hAnsi="Trebuchet MS" w:cs="Arial"/>
          <w:bCs/>
          <w:sz w:val="20"/>
          <w:szCs w:val="20"/>
        </w:rPr>
        <w:t>.20</w:t>
      </w:r>
      <w:r w:rsidR="001B516D">
        <w:rPr>
          <w:rFonts w:ascii="Trebuchet MS" w:hAnsi="Trebuchet MS" w:cs="Arial"/>
          <w:bCs/>
          <w:sz w:val="20"/>
          <w:szCs w:val="20"/>
        </w:rPr>
        <w:t>20</w:t>
      </w:r>
      <w:r w:rsidRPr="006333BB">
        <w:rPr>
          <w:rFonts w:ascii="Trebuchet MS" w:hAnsi="Trebuchet MS" w:cs="Arial"/>
          <w:bCs/>
          <w:sz w:val="20"/>
          <w:szCs w:val="20"/>
        </w:rPr>
        <w:t xml:space="preserve">, totalizou R$ </w:t>
      </w:r>
      <w:r w:rsidR="000C3EC4">
        <w:rPr>
          <w:rFonts w:ascii="Trebuchet MS" w:hAnsi="Trebuchet MS" w:cs="Arial"/>
          <w:bCs/>
          <w:sz w:val="20"/>
          <w:szCs w:val="20"/>
        </w:rPr>
        <w:t>41</w:t>
      </w:r>
      <w:r w:rsidRPr="006333BB">
        <w:rPr>
          <w:rFonts w:ascii="Trebuchet MS" w:hAnsi="Trebuchet MS" w:cs="Arial"/>
          <w:bCs/>
          <w:sz w:val="20"/>
          <w:szCs w:val="20"/>
        </w:rPr>
        <w:t>.</w:t>
      </w:r>
      <w:r w:rsidR="007A3613">
        <w:rPr>
          <w:rFonts w:ascii="Trebuchet MS" w:hAnsi="Trebuchet MS" w:cs="Arial"/>
          <w:bCs/>
          <w:sz w:val="20"/>
          <w:szCs w:val="20"/>
        </w:rPr>
        <w:t>103</w:t>
      </w:r>
      <w:r w:rsidRPr="006333BB">
        <w:rPr>
          <w:rFonts w:ascii="Trebuchet MS" w:hAnsi="Trebuchet MS" w:cs="Arial"/>
          <w:bCs/>
          <w:sz w:val="20"/>
          <w:szCs w:val="20"/>
        </w:rPr>
        <w:t xml:space="preserve"> mil, consideradas como de provável perda, conforme previsto na NBC TG 25 aprovada pela Resolução do CFC nº 1.180 de 24.07.2009.</w:t>
      </w:r>
    </w:p>
    <w:p w14:paraId="07DE370C" w14:textId="4343B887" w:rsidR="00A2466C" w:rsidRPr="007A0D19" w:rsidRDefault="001D1C3D" w:rsidP="00A2466C">
      <w:pPr>
        <w:widowControl w:val="0"/>
        <w:autoSpaceDE w:val="0"/>
        <w:autoSpaceDN w:val="0"/>
        <w:adjustRightInd w:val="0"/>
        <w:spacing w:after="120" w:line="240" w:lineRule="auto"/>
        <w:ind w:firstLine="709"/>
        <w:jc w:val="both"/>
        <w:rPr>
          <w:rFonts w:ascii="Trebuchet MS" w:hAnsi="Trebuchet MS" w:cs="Arial"/>
          <w:bCs/>
          <w:sz w:val="20"/>
          <w:szCs w:val="20"/>
        </w:rPr>
      </w:pPr>
      <w:r w:rsidRPr="007A0D19">
        <w:rPr>
          <w:rFonts w:ascii="Trebuchet MS" w:hAnsi="Trebuchet MS" w:cs="Arial"/>
          <w:bCs/>
          <w:sz w:val="20"/>
          <w:szCs w:val="20"/>
        </w:rPr>
        <w:t xml:space="preserve">O saldo </w:t>
      </w:r>
      <w:r w:rsidR="007A3613">
        <w:rPr>
          <w:rFonts w:ascii="Trebuchet MS" w:hAnsi="Trebuchet MS" w:cs="Arial"/>
          <w:bCs/>
          <w:sz w:val="20"/>
          <w:szCs w:val="20"/>
        </w:rPr>
        <w:t xml:space="preserve">de R$ 41.001 </w:t>
      </w:r>
      <w:r w:rsidRPr="007A0D19">
        <w:rPr>
          <w:rFonts w:ascii="Trebuchet MS" w:hAnsi="Trebuchet MS" w:cs="Arial"/>
          <w:bCs/>
          <w:sz w:val="20"/>
          <w:szCs w:val="20"/>
        </w:rPr>
        <w:t xml:space="preserve">corresponde a um processo da Controladora, </w:t>
      </w:r>
      <w:r w:rsidR="00A2466C" w:rsidRPr="007A0D19">
        <w:rPr>
          <w:rFonts w:ascii="Trebuchet MS" w:hAnsi="Trebuchet MS" w:cs="Arial"/>
          <w:bCs/>
          <w:sz w:val="20"/>
          <w:szCs w:val="20"/>
        </w:rPr>
        <w:t>relativo</w:t>
      </w:r>
      <w:r w:rsidRPr="007A0D19">
        <w:rPr>
          <w:rFonts w:ascii="Trebuchet MS" w:hAnsi="Trebuchet MS" w:cs="Arial"/>
          <w:bCs/>
          <w:sz w:val="20"/>
          <w:szCs w:val="20"/>
        </w:rPr>
        <w:t xml:space="preserve"> a contribuições previdenciárias do </w:t>
      </w:r>
      <w:proofErr w:type="spellStart"/>
      <w:r w:rsidRPr="007A0D19">
        <w:rPr>
          <w:rFonts w:ascii="Trebuchet MS" w:hAnsi="Trebuchet MS" w:cs="Arial"/>
          <w:bCs/>
          <w:sz w:val="20"/>
          <w:szCs w:val="20"/>
        </w:rPr>
        <w:t>Portus</w:t>
      </w:r>
      <w:proofErr w:type="spellEnd"/>
      <w:r w:rsidR="00A2466C" w:rsidRPr="007A0D19">
        <w:rPr>
          <w:rFonts w:ascii="Trebuchet MS" w:hAnsi="Trebuchet MS" w:cs="Arial"/>
          <w:bCs/>
          <w:sz w:val="20"/>
          <w:szCs w:val="20"/>
        </w:rPr>
        <w:t xml:space="preserve"> provenientes do Porto do Recife: 1. TERMO DE CONFISSÃO DE DÍVIDAS - (ano de 1997 – em 180 parcelas – consistentes das contribuições de junho/1993 a novembro/1994 e julho/96 a abril 97) – débito cobrado por parcelas não pagas a partir de 2001, referente as parcelas vencidas de 46 a 48 e 50 a 85 e parcelas vincendas de 86 a 180. 2. Contribuições Normais – Período: </w:t>
      </w:r>
      <w:r w:rsidR="00A140CE" w:rsidRPr="007A0D19">
        <w:rPr>
          <w:rFonts w:ascii="Trebuchet MS" w:hAnsi="Trebuchet MS" w:cs="Arial"/>
          <w:bCs/>
          <w:sz w:val="20"/>
          <w:szCs w:val="20"/>
        </w:rPr>
        <w:t>julho</w:t>
      </w:r>
      <w:r w:rsidR="00A2466C" w:rsidRPr="007A0D19">
        <w:rPr>
          <w:rFonts w:ascii="Trebuchet MS" w:hAnsi="Trebuchet MS" w:cs="Arial"/>
          <w:bCs/>
          <w:sz w:val="20"/>
          <w:szCs w:val="20"/>
        </w:rPr>
        <w:t xml:space="preserve"> a dezembro/1999 e fevereiro/2000 a fevereiro/2001 e abril/2001. Houve recursos até o STJ, sendo mantida a condenação solidária da CODERN e o Porto do Recife.</w:t>
      </w:r>
    </w:p>
    <w:p w14:paraId="7BF753F8" w14:textId="38063AEB" w:rsidR="00E14DE3" w:rsidRDefault="00A2466C"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E14DE3">
        <w:rPr>
          <w:rFonts w:ascii="Trebuchet MS" w:hAnsi="Trebuchet MS" w:cs="Arial"/>
          <w:bCs/>
          <w:sz w:val="20"/>
          <w:szCs w:val="20"/>
        </w:rPr>
        <w:t>A CODERN</w:t>
      </w:r>
      <w:r w:rsidR="004429A4" w:rsidRPr="00E14DE3">
        <w:rPr>
          <w:rFonts w:ascii="Trebuchet MS" w:hAnsi="Trebuchet MS" w:cs="Arial"/>
          <w:bCs/>
          <w:sz w:val="20"/>
          <w:szCs w:val="20"/>
        </w:rPr>
        <w:t xml:space="preserve"> e o</w:t>
      </w:r>
      <w:r w:rsidRPr="00E14DE3">
        <w:rPr>
          <w:rFonts w:ascii="Trebuchet MS" w:hAnsi="Trebuchet MS" w:cs="Arial"/>
          <w:bCs/>
          <w:sz w:val="20"/>
          <w:szCs w:val="20"/>
        </w:rPr>
        <w:t xml:space="preserve"> PORTUS </w:t>
      </w:r>
      <w:r w:rsidR="00203E22" w:rsidRPr="00E14DE3">
        <w:rPr>
          <w:rFonts w:ascii="Trebuchet MS" w:hAnsi="Trebuchet MS" w:cs="Arial"/>
          <w:bCs/>
          <w:sz w:val="20"/>
          <w:szCs w:val="20"/>
        </w:rPr>
        <w:t>formalizaram o</w:t>
      </w:r>
      <w:r w:rsidR="00E14DE3" w:rsidRPr="00E14DE3">
        <w:rPr>
          <w:rFonts w:ascii="Trebuchet MS" w:hAnsi="Trebuchet MS" w:cs="Arial"/>
          <w:bCs/>
          <w:sz w:val="20"/>
          <w:szCs w:val="20"/>
        </w:rPr>
        <w:t xml:space="preserve"> </w:t>
      </w:r>
      <w:r w:rsidRPr="00E14DE3">
        <w:rPr>
          <w:rFonts w:ascii="Trebuchet MS" w:hAnsi="Trebuchet MS" w:cs="Arial"/>
          <w:bCs/>
          <w:sz w:val="20"/>
          <w:szCs w:val="20"/>
        </w:rPr>
        <w:t xml:space="preserve">termo de </w:t>
      </w:r>
      <w:r w:rsidR="002D535F">
        <w:rPr>
          <w:rFonts w:ascii="Trebuchet MS" w:hAnsi="Trebuchet MS" w:cs="Arial"/>
          <w:bCs/>
          <w:sz w:val="20"/>
          <w:szCs w:val="20"/>
        </w:rPr>
        <w:t>Compromisso</w:t>
      </w:r>
      <w:r w:rsidRPr="00E14DE3">
        <w:rPr>
          <w:rFonts w:ascii="Trebuchet MS" w:hAnsi="Trebuchet MS" w:cs="Arial"/>
          <w:bCs/>
          <w:sz w:val="20"/>
          <w:szCs w:val="20"/>
        </w:rPr>
        <w:t xml:space="preserve"> Financeiro do Déficit</w:t>
      </w:r>
      <w:r w:rsidR="002D535F">
        <w:rPr>
          <w:rFonts w:ascii="Trebuchet MS" w:hAnsi="Trebuchet MS" w:cs="Arial"/>
          <w:bCs/>
          <w:sz w:val="20"/>
          <w:szCs w:val="20"/>
        </w:rPr>
        <w:t xml:space="preserve"> atuarial</w:t>
      </w:r>
      <w:r w:rsidRPr="00E14DE3">
        <w:rPr>
          <w:rFonts w:ascii="Trebuchet MS" w:hAnsi="Trebuchet MS" w:cs="Arial"/>
          <w:bCs/>
          <w:sz w:val="20"/>
          <w:szCs w:val="20"/>
        </w:rPr>
        <w:t xml:space="preserve">, </w:t>
      </w:r>
      <w:r w:rsidR="00E14DE3" w:rsidRPr="00E14DE3">
        <w:rPr>
          <w:rFonts w:ascii="Trebuchet MS" w:hAnsi="Trebuchet MS" w:cs="Arial"/>
          <w:bCs/>
          <w:sz w:val="20"/>
          <w:szCs w:val="20"/>
        </w:rPr>
        <w:t xml:space="preserve">tendo sido reconhecido o débito em junho/2020, cuja 1ª </w:t>
      </w:r>
      <w:r w:rsidR="002D535F">
        <w:rPr>
          <w:rFonts w:ascii="Trebuchet MS" w:hAnsi="Trebuchet MS" w:cs="Arial"/>
          <w:bCs/>
          <w:sz w:val="20"/>
          <w:szCs w:val="20"/>
        </w:rPr>
        <w:t>parcela foi paga em agosto/2020. No referido termo, está previsto a suspensão do processo em questão, pelo prazo de 01 (um) ano para negociação do mesmo na Câmara de Conciliação e Arbitragem da Administração Federal – CCAF.</w:t>
      </w:r>
    </w:p>
    <w:p w14:paraId="4AE55F15" w14:textId="5A5D46BB" w:rsidR="001332A2" w:rsidRPr="006333BB" w:rsidRDefault="001332A2" w:rsidP="001332A2">
      <w:pPr>
        <w:widowControl w:val="0"/>
        <w:autoSpaceDE w:val="0"/>
        <w:autoSpaceDN w:val="0"/>
        <w:adjustRightInd w:val="0"/>
        <w:spacing w:after="120" w:line="240" w:lineRule="auto"/>
        <w:ind w:firstLine="709"/>
        <w:jc w:val="both"/>
        <w:rPr>
          <w:rFonts w:ascii="Trebuchet MS" w:hAnsi="Trebuchet MS" w:cs="Arial"/>
          <w:b/>
          <w:bCs/>
          <w:sz w:val="20"/>
          <w:szCs w:val="20"/>
        </w:rPr>
      </w:pPr>
      <w:r w:rsidRPr="006333BB">
        <w:rPr>
          <w:rFonts w:ascii="Trebuchet MS" w:hAnsi="Trebuchet MS" w:cs="Arial"/>
          <w:b/>
          <w:bCs/>
          <w:sz w:val="20"/>
          <w:szCs w:val="20"/>
        </w:rPr>
        <w:t>13.3 Provisões para causas tributárias</w:t>
      </w:r>
    </w:p>
    <w:p w14:paraId="5C7D87F0" w14:textId="1946B663"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333BB">
        <w:rPr>
          <w:rFonts w:ascii="Trebuchet MS" w:hAnsi="Trebuchet MS" w:cs="Arial"/>
          <w:bCs/>
          <w:sz w:val="20"/>
          <w:szCs w:val="20"/>
        </w:rPr>
        <w:t>Corresponde a valores de processos de execuções fiscais junto às Fazendas Nacional, Estadual e Municipal, registrando em 3</w:t>
      </w:r>
      <w:r w:rsidR="007A3613">
        <w:rPr>
          <w:rFonts w:ascii="Trebuchet MS" w:hAnsi="Trebuchet MS" w:cs="Arial"/>
          <w:bCs/>
          <w:sz w:val="20"/>
          <w:szCs w:val="20"/>
        </w:rPr>
        <w:t>1</w:t>
      </w:r>
      <w:r w:rsidRPr="006333BB">
        <w:rPr>
          <w:rFonts w:ascii="Trebuchet MS" w:hAnsi="Trebuchet MS" w:cs="Arial"/>
          <w:bCs/>
          <w:sz w:val="20"/>
          <w:szCs w:val="20"/>
        </w:rPr>
        <w:t>.</w:t>
      </w:r>
      <w:r w:rsidR="007A3613">
        <w:rPr>
          <w:rFonts w:ascii="Trebuchet MS" w:hAnsi="Trebuchet MS" w:cs="Arial"/>
          <w:bCs/>
          <w:sz w:val="20"/>
          <w:szCs w:val="20"/>
        </w:rPr>
        <w:t>12</w:t>
      </w:r>
      <w:r w:rsidRPr="006333BB">
        <w:rPr>
          <w:rFonts w:ascii="Trebuchet MS" w:hAnsi="Trebuchet MS" w:cs="Arial"/>
          <w:bCs/>
          <w:sz w:val="20"/>
          <w:szCs w:val="20"/>
        </w:rPr>
        <w:t>.20</w:t>
      </w:r>
      <w:r w:rsidR="001B516D">
        <w:rPr>
          <w:rFonts w:ascii="Trebuchet MS" w:hAnsi="Trebuchet MS" w:cs="Arial"/>
          <w:bCs/>
          <w:sz w:val="20"/>
          <w:szCs w:val="20"/>
        </w:rPr>
        <w:t>20</w:t>
      </w:r>
      <w:r w:rsidR="000C3EC4">
        <w:rPr>
          <w:rFonts w:ascii="Trebuchet MS" w:hAnsi="Trebuchet MS" w:cs="Arial"/>
          <w:bCs/>
          <w:sz w:val="20"/>
          <w:szCs w:val="20"/>
        </w:rPr>
        <w:t xml:space="preserve"> </w:t>
      </w:r>
      <w:r w:rsidRPr="006333BB">
        <w:rPr>
          <w:rFonts w:ascii="Trebuchet MS" w:hAnsi="Trebuchet MS" w:cs="Arial"/>
          <w:bCs/>
          <w:sz w:val="20"/>
          <w:szCs w:val="20"/>
        </w:rPr>
        <w:t xml:space="preserve">o montante de R$ </w:t>
      </w:r>
      <w:r w:rsidR="007A3613">
        <w:rPr>
          <w:rFonts w:ascii="Trebuchet MS" w:hAnsi="Trebuchet MS" w:cs="Arial"/>
          <w:bCs/>
          <w:sz w:val="20"/>
          <w:szCs w:val="20"/>
        </w:rPr>
        <w:t>13.734</w:t>
      </w:r>
      <w:r w:rsidRPr="006333BB">
        <w:rPr>
          <w:rFonts w:ascii="Trebuchet MS" w:hAnsi="Trebuchet MS" w:cs="Arial"/>
          <w:bCs/>
          <w:sz w:val="20"/>
          <w:szCs w:val="20"/>
        </w:rPr>
        <w:t xml:space="preserve"> mil, em obediência a NBC TG 25 aprovada pela Resolução do CFC nº 1.180 de 24.07.2009.</w:t>
      </w:r>
    </w:p>
    <w:p w14:paraId="67B17CCB" w14:textId="3C629E55" w:rsidR="004A115F" w:rsidRPr="009F61F3" w:rsidRDefault="001D1C3D"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F61F3">
        <w:rPr>
          <w:rFonts w:ascii="Trebuchet MS" w:hAnsi="Trebuchet MS" w:cs="Arial"/>
          <w:bCs/>
          <w:sz w:val="20"/>
          <w:szCs w:val="20"/>
        </w:rPr>
        <w:t xml:space="preserve">Na </w:t>
      </w:r>
      <w:r w:rsidR="00955DF4" w:rsidRPr="009F61F3">
        <w:rPr>
          <w:rFonts w:ascii="Trebuchet MS" w:hAnsi="Trebuchet MS" w:cs="Arial"/>
          <w:bCs/>
          <w:sz w:val="20"/>
          <w:szCs w:val="20"/>
        </w:rPr>
        <w:t>c</w:t>
      </w:r>
      <w:r w:rsidRPr="009F61F3">
        <w:rPr>
          <w:rFonts w:ascii="Trebuchet MS" w:hAnsi="Trebuchet MS" w:cs="Arial"/>
          <w:bCs/>
          <w:sz w:val="20"/>
          <w:szCs w:val="20"/>
        </w:rPr>
        <w:t xml:space="preserve">ontroladora, temos 02 processos em andamento relativo a falta de recolhimento de ICMS de </w:t>
      </w:r>
      <w:proofErr w:type="spellStart"/>
      <w:r w:rsidRPr="009F61F3">
        <w:rPr>
          <w:rFonts w:ascii="Trebuchet MS" w:hAnsi="Trebuchet MS" w:cs="Arial"/>
          <w:bCs/>
          <w:sz w:val="20"/>
          <w:szCs w:val="20"/>
        </w:rPr>
        <w:t>jan</w:t>
      </w:r>
      <w:proofErr w:type="spellEnd"/>
      <w:r w:rsidRPr="009F61F3">
        <w:rPr>
          <w:rFonts w:ascii="Trebuchet MS" w:hAnsi="Trebuchet MS" w:cs="Arial"/>
          <w:bCs/>
          <w:sz w:val="20"/>
          <w:szCs w:val="20"/>
        </w:rPr>
        <w:t xml:space="preserve">/91 a </w:t>
      </w:r>
      <w:proofErr w:type="spellStart"/>
      <w:r w:rsidRPr="009F61F3">
        <w:rPr>
          <w:rFonts w:ascii="Trebuchet MS" w:hAnsi="Trebuchet MS" w:cs="Arial"/>
          <w:bCs/>
          <w:sz w:val="20"/>
          <w:szCs w:val="20"/>
        </w:rPr>
        <w:t>jan</w:t>
      </w:r>
      <w:proofErr w:type="spellEnd"/>
      <w:r w:rsidRPr="009F61F3">
        <w:rPr>
          <w:rFonts w:ascii="Trebuchet MS" w:hAnsi="Trebuchet MS" w:cs="Arial"/>
          <w:bCs/>
          <w:sz w:val="20"/>
          <w:szCs w:val="20"/>
        </w:rPr>
        <w:t xml:space="preserve">/92 e penalidade por falta de emissão de documento fiscal (conhecimento de transporte hidroviário de cargas) referente as prestações de serviços efetivadas no período de </w:t>
      </w:r>
      <w:proofErr w:type="spellStart"/>
      <w:r w:rsidRPr="009F61F3">
        <w:rPr>
          <w:rFonts w:ascii="Trebuchet MS" w:hAnsi="Trebuchet MS" w:cs="Arial"/>
          <w:bCs/>
          <w:sz w:val="20"/>
          <w:szCs w:val="20"/>
        </w:rPr>
        <w:t>jan</w:t>
      </w:r>
      <w:proofErr w:type="spellEnd"/>
      <w:r w:rsidRPr="009F61F3">
        <w:rPr>
          <w:rFonts w:ascii="Trebuchet MS" w:hAnsi="Trebuchet MS" w:cs="Arial"/>
          <w:bCs/>
          <w:sz w:val="20"/>
          <w:szCs w:val="20"/>
        </w:rPr>
        <w:t>/90 a dez/91</w:t>
      </w:r>
      <w:r w:rsidR="0020336C" w:rsidRPr="009F61F3">
        <w:rPr>
          <w:rFonts w:ascii="Trebuchet MS" w:hAnsi="Trebuchet MS" w:cs="Arial"/>
          <w:bCs/>
          <w:sz w:val="20"/>
          <w:szCs w:val="20"/>
        </w:rPr>
        <w:t>, com saldo de 11.499 mil</w:t>
      </w:r>
      <w:r w:rsidRPr="009F61F3">
        <w:rPr>
          <w:rFonts w:ascii="Trebuchet MS" w:hAnsi="Trebuchet MS" w:cs="Arial"/>
          <w:bCs/>
          <w:sz w:val="20"/>
          <w:szCs w:val="20"/>
        </w:rPr>
        <w:t>. As ações possuem garantias de bens que compõem o ativo imobilizado da Companhia.</w:t>
      </w:r>
    </w:p>
    <w:p w14:paraId="4C1CCF08" w14:textId="1C9BBD39" w:rsidR="00240B79" w:rsidRDefault="00240B79"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7A3613">
        <w:rPr>
          <w:rFonts w:ascii="Trebuchet MS" w:hAnsi="Trebuchet MS" w:cs="Arial"/>
          <w:bCs/>
          <w:sz w:val="20"/>
          <w:szCs w:val="20"/>
          <w:highlight w:val="yellow"/>
        </w:rPr>
        <w:t xml:space="preserve">Na controlada, temos </w:t>
      </w:r>
      <w:r w:rsidR="006E403B">
        <w:rPr>
          <w:rFonts w:ascii="Trebuchet MS" w:hAnsi="Trebuchet MS" w:cs="Arial"/>
          <w:bCs/>
          <w:sz w:val="20"/>
          <w:szCs w:val="20"/>
          <w:highlight w:val="yellow"/>
        </w:rPr>
        <w:t>1</w:t>
      </w:r>
      <w:r w:rsidR="00556AF7">
        <w:rPr>
          <w:rFonts w:ascii="Trebuchet MS" w:hAnsi="Trebuchet MS" w:cs="Arial"/>
          <w:bCs/>
          <w:sz w:val="20"/>
          <w:szCs w:val="20"/>
          <w:highlight w:val="yellow"/>
        </w:rPr>
        <w:t>6</w:t>
      </w:r>
      <w:r w:rsidRPr="007A3613">
        <w:rPr>
          <w:rFonts w:ascii="Trebuchet MS" w:hAnsi="Trebuchet MS" w:cs="Arial"/>
          <w:bCs/>
          <w:sz w:val="20"/>
          <w:szCs w:val="20"/>
          <w:highlight w:val="yellow"/>
        </w:rPr>
        <w:t xml:space="preserve"> processos em andamento, o </w:t>
      </w:r>
      <w:r w:rsidR="0020336C" w:rsidRPr="007A3613">
        <w:rPr>
          <w:rFonts w:ascii="Trebuchet MS" w:hAnsi="Trebuchet MS" w:cs="Arial"/>
          <w:bCs/>
          <w:sz w:val="20"/>
          <w:szCs w:val="20"/>
          <w:highlight w:val="yellow"/>
        </w:rPr>
        <w:t xml:space="preserve">processo </w:t>
      </w:r>
      <w:r w:rsidRPr="007A3613">
        <w:rPr>
          <w:rFonts w:ascii="Trebuchet MS" w:hAnsi="Trebuchet MS" w:cs="Arial"/>
          <w:bCs/>
          <w:sz w:val="20"/>
          <w:szCs w:val="20"/>
          <w:highlight w:val="yellow"/>
        </w:rPr>
        <w:t>de maior relevância</w:t>
      </w:r>
      <w:r w:rsidR="0020336C" w:rsidRPr="007A3613">
        <w:rPr>
          <w:highlight w:val="yellow"/>
        </w:rPr>
        <w:t xml:space="preserve"> </w:t>
      </w:r>
      <w:r w:rsidR="0020336C" w:rsidRPr="007A3613">
        <w:rPr>
          <w:rFonts w:ascii="Trebuchet MS" w:hAnsi="Trebuchet MS" w:cs="Arial"/>
          <w:bCs/>
          <w:sz w:val="20"/>
          <w:szCs w:val="20"/>
          <w:highlight w:val="yellow"/>
        </w:rPr>
        <w:t xml:space="preserve">corresponde a Contribuições Previdenciárias devidas pela empresa aos seus colaboradores diretos e a terceiros no total de R$ </w:t>
      </w:r>
      <w:r w:rsidR="001365BF" w:rsidRPr="007A3613">
        <w:rPr>
          <w:rFonts w:ascii="Trebuchet MS" w:hAnsi="Trebuchet MS" w:cs="Arial"/>
          <w:bCs/>
          <w:sz w:val="20"/>
          <w:szCs w:val="20"/>
          <w:highlight w:val="yellow"/>
        </w:rPr>
        <w:t>1.659</w:t>
      </w:r>
      <w:r w:rsidR="00203E22" w:rsidRPr="007A3613">
        <w:rPr>
          <w:rFonts w:ascii="Trebuchet MS" w:hAnsi="Trebuchet MS" w:cs="Arial"/>
          <w:bCs/>
          <w:sz w:val="20"/>
          <w:szCs w:val="20"/>
          <w:highlight w:val="yellow"/>
        </w:rPr>
        <w:t xml:space="preserve"> mil</w:t>
      </w:r>
      <w:r w:rsidR="0020336C" w:rsidRPr="007A3613">
        <w:rPr>
          <w:rFonts w:ascii="Trebuchet MS" w:hAnsi="Trebuchet MS" w:cs="Arial"/>
          <w:bCs/>
          <w:sz w:val="20"/>
          <w:szCs w:val="20"/>
          <w:highlight w:val="yellow"/>
        </w:rPr>
        <w:t>, onde consta pedido de parcelamento de débito pelo Porto de Maceió. Determinada a suspensão dos atos processuais em 25/06/2018 e das demais execuções fiscais com as mesmas partes.</w:t>
      </w:r>
      <w:r w:rsidR="00203E22">
        <w:rPr>
          <w:rFonts w:ascii="Trebuchet MS" w:hAnsi="Trebuchet MS" w:cs="Arial"/>
          <w:bCs/>
          <w:sz w:val="20"/>
          <w:szCs w:val="20"/>
        </w:rPr>
        <w:t xml:space="preserve"> </w:t>
      </w:r>
    </w:p>
    <w:p w14:paraId="56D4DDD3" w14:textId="77777777" w:rsidR="001332A2" w:rsidRPr="004A0B2F" w:rsidRDefault="001332A2" w:rsidP="001332A2">
      <w:pPr>
        <w:widowControl w:val="0"/>
        <w:autoSpaceDE w:val="0"/>
        <w:autoSpaceDN w:val="0"/>
        <w:adjustRightInd w:val="0"/>
        <w:spacing w:after="120" w:line="240" w:lineRule="auto"/>
        <w:ind w:firstLine="709"/>
        <w:jc w:val="both"/>
        <w:rPr>
          <w:rFonts w:ascii="Trebuchet MS" w:hAnsi="Trebuchet MS" w:cs="Arial"/>
          <w:b/>
          <w:bCs/>
          <w:sz w:val="20"/>
          <w:szCs w:val="20"/>
        </w:rPr>
      </w:pPr>
      <w:proofErr w:type="gramStart"/>
      <w:r w:rsidRPr="004A0B2F">
        <w:rPr>
          <w:rFonts w:ascii="Trebuchet MS" w:hAnsi="Trebuchet MS" w:cs="Arial"/>
          <w:b/>
          <w:bCs/>
          <w:sz w:val="20"/>
          <w:szCs w:val="20"/>
        </w:rPr>
        <w:t>13.4 Passivos</w:t>
      </w:r>
      <w:proofErr w:type="gramEnd"/>
      <w:r w:rsidRPr="004A0B2F">
        <w:rPr>
          <w:rFonts w:ascii="Trebuchet MS" w:hAnsi="Trebuchet MS" w:cs="Arial"/>
          <w:b/>
          <w:bCs/>
          <w:sz w:val="20"/>
          <w:szCs w:val="20"/>
        </w:rPr>
        <w:t xml:space="preserve"> contingentes classificados como possível</w:t>
      </w:r>
    </w:p>
    <w:p w14:paraId="3F4EC71D" w14:textId="6909FBB1" w:rsidR="001332A2" w:rsidRPr="004A0B2F"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4A0B2F">
        <w:rPr>
          <w:rFonts w:ascii="Trebuchet MS" w:hAnsi="Trebuchet MS" w:cs="Arial"/>
          <w:bCs/>
          <w:sz w:val="20"/>
          <w:szCs w:val="20"/>
        </w:rPr>
        <w:t>A CODERN é parte ré em diversos processos de execução fiscal, cível e trabalhista junto a Justiça do Trabalho, Justiça Federal e Estadual, Fazendas Nacional, Estadual e Municipal, não havendo provisão dessas demandas por terem sido classificados pela assessoria jurídica, dentro dos conceitos da NBC TG 25 aprovada pela Resolução do CFC nº 1.180 de 24.07.2009, como de perda possível, cujo montante em 3</w:t>
      </w:r>
      <w:r w:rsidR="007A3613">
        <w:rPr>
          <w:rFonts w:ascii="Trebuchet MS" w:hAnsi="Trebuchet MS" w:cs="Arial"/>
          <w:bCs/>
          <w:sz w:val="20"/>
          <w:szCs w:val="20"/>
        </w:rPr>
        <w:t>1</w:t>
      </w:r>
      <w:r w:rsidRPr="004A0B2F">
        <w:rPr>
          <w:rFonts w:ascii="Trebuchet MS" w:hAnsi="Trebuchet MS" w:cs="Arial"/>
          <w:bCs/>
          <w:sz w:val="20"/>
          <w:szCs w:val="20"/>
        </w:rPr>
        <w:t>.</w:t>
      </w:r>
      <w:r w:rsidR="007A3613">
        <w:rPr>
          <w:rFonts w:ascii="Trebuchet MS" w:hAnsi="Trebuchet MS" w:cs="Arial"/>
          <w:bCs/>
          <w:sz w:val="20"/>
          <w:szCs w:val="20"/>
        </w:rPr>
        <w:t>12</w:t>
      </w:r>
      <w:r w:rsidRPr="004A0B2F">
        <w:rPr>
          <w:rFonts w:ascii="Trebuchet MS" w:hAnsi="Trebuchet MS" w:cs="Arial"/>
          <w:bCs/>
          <w:sz w:val="20"/>
          <w:szCs w:val="20"/>
        </w:rPr>
        <w:t>.</w:t>
      </w:r>
      <w:r w:rsidRPr="00135119">
        <w:rPr>
          <w:rFonts w:ascii="Trebuchet MS" w:hAnsi="Trebuchet MS" w:cs="Arial"/>
          <w:bCs/>
          <w:sz w:val="20"/>
          <w:szCs w:val="20"/>
        </w:rPr>
        <w:t>20</w:t>
      </w:r>
      <w:r w:rsidR="002770C9" w:rsidRPr="00135119">
        <w:rPr>
          <w:rFonts w:ascii="Trebuchet MS" w:hAnsi="Trebuchet MS" w:cs="Arial"/>
          <w:bCs/>
          <w:sz w:val="20"/>
          <w:szCs w:val="20"/>
        </w:rPr>
        <w:t>20</w:t>
      </w:r>
      <w:r w:rsidRPr="00135119">
        <w:rPr>
          <w:rFonts w:ascii="Trebuchet MS" w:hAnsi="Trebuchet MS" w:cs="Arial"/>
          <w:bCs/>
          <w:sz w:val="20"/>
          <w:szCs w:val="20"/>
        </w:rPr>
        <w:t xml:space="preserve"> somou R</w:t>
      </w:r>
      <w:r w:rsidRPr="00135119">
        <w:t xml:space="preserve">$ </w:t>
      </w:r>
      <w:r w:rsidR="006E403B" w:rsidRPr="006E403B">
        <w:t>7</w:t>
      </w:r>
      <w:r w:rsidR="002F1AC4" w:rsidRPr="006E403B">
        <w:t>5</w:t>
      </w:r>
      <w:r w:rsidR="00E56A24" w:rsidRPr="006E403B">
        <w:t>.</w:t>
      </w:r>
      <w:r w:rsidR="006E403B" w:rsidRPr="006E403B">
        <w:t>618</w:t>
      </w:r>
      <w:r w:rsidRPr="006E403B">
        <w:t xml:space="preserve"> mil</w:t>
      </w:r>
      <w:r w:rsidRPr="006E403B">
        <w:rPr>
          <w:rFonts w:ascii="Trebuchet MS" w:hAnsi="Trebuchet MS" w:cs="Arial"/>
          <w:bCs/>
          <w:sz w:val="20"/>
          <w:szCs w:val="20"/>
        </w:rPr>
        <w:t>,</w:t>
      </w:r>
      <w:r w:rsidRPr="004A0B2F">
        <w:rPr>
          <w:rFonts w:ascii="Trebuchet MS" w:hAnsi="Trebuchet MS" w:cs="Arial"/>
          <w:bCs/>
          <w:sz w:val="20"/>
          <w:szCs w:val="20"/>
        </w:rPr>
        <w:t xml:space="preserve"> assim especificadas:</w:t>
      </w:r>
    </w:p>
    <w:p w14:paraId="4C3966BF" w14:textId="77777777" w:rsidR="001332A2" w:rsidRPr="004A0B2F"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p>
    <w:tbl>
      <w:tblPr>
        <w:tblW w:w="5920" w:type="dxa"/>
        <w:jc w:val="center"/>
        <w:tblCellMar>
          <w:left w:w="70" w:type="dxa"/>
          <w:right w:w="70" w:type="dxa"/>
        </w:tblCellMar>
        <w:tblLook w:val="04A0" w:firstRow="1" w:lastRow="0" w:firstColumn="1" w:lastColumn="0" w:noHBand="0" w:noVBand="1"/>
      </w:tblPr>
      <w:tblGrid>
        <w:gridCol w:w="2080"/>
        <w:gridCol w:w="1359"/>
        <w:gridCol w:w="1300"/>
        <w:gridCol w:w="1264"/>
      </w:tblGrid>
      <w:tr w:rsidR="001332A2" w:rsidRPr="007A3613" w14:paraId="554A58E0" w14:textId="77777777" w:rsidTr="00454017">
        <w:trPr>
          <w:trHeight w:val="315"/>
          <w:jc w:val="center"/>
        </w:trPr>
        <w:tc>
          <w:tcPr>
            <w:tcW w:w="2080" w:type="dxa"/>
            <w:tcBorders>
              <w:top w:val="single" w:sz="8" w:space="0" w:color="auto"/>
              <w:left w:val="nil"/>
              <w:bottom w:val="single" w:sz="8" w:space="0" w:color="auto"/>
              <w:right w:val="nil"/>
            </w:tcBorders>
            <w:shd w:val="clear" w:color="auto" w:fill="auto"/>
            <w:noWrap/>
            <w:vAlign w:val="center"/>
            <w:hideMark/>
          </w:tcPr>
          <w:p w14:paraId="5127849A" w14:textId="77777777" w:rsidR="001332A2" w:rsidRPr="001923B6" w:rsidRDefault="001332A2" w:rsidP="00454017">
            <w:pPr>
              <w:spacing w:after="0" w:line="240" w:lineRule="auto"/>
              <w:rPr>
                <w:rFonts w:ascii="Trebuchet MS" w:eastAsia="Times New Roman" w:hAnsi="Trebuchet MS" w:cs="Calibri"/>
                <w:b/>
                <w:bCs/>
                <w:color w:val="000000"/>
                <w:sz w:val="20"/>
                <w:szCs w:val="20"/>
                <w:lang w:eastAsia="pt-BR"/>
              </w:rPr>
            </w:pPr>
            <w:r w:rsidRPr="001923B6">
              <w:rPr>
                <w:rFonts w:ascii="Trebuchet MS" w:eastAsia="Times New Roman" w:hAnsi="Trebuchet MS" w:cs="Calibri"/>
                <w:b/>
                <w:bCs/>
                <w:color w:val="000000"/>
                <w:sz w:val="20"/>
                <w:szCs w:val="20"/>
                <w:lang w:eastAsia="pt-BR"/>
              </w:rPr>
              <w:t> Discriminação</w:t>
            </w:r>
          </w:p>
        </w:tc>
        <w:tc>
          <w:tcPr>
            <w:tcW w:w="1300" w:type="dxa"/>
            <w:tcBorders>
              <w:top w:val="single" w:sz="8" w:space="0" w:color="auto"/>
              <w:left w:val="nil"/>
              <w:bottom w:val="single" w:sz="8" w:space="0" w:color="auto"/>
              <w:right w:val="nil"/>
            </w:tcBorders>
            <w:shd w:val="clear" w:color="auto" w:fill="auto"/>
            <w:noWrap/>
            <w:vAlign w:val="center"/>
            <w:hideMark/>
          </w:tcPr>
          <w:p w14:paraId="7416F244" w14:textId="77777777" w:rsidR="001332A2" w:rsidRPr="001923B6" w:rsidRDefault="001332A2" w:rsidP="00454017">
            <w:pPr>
              <w:spacing w:after="0" w:line="240" w:lineRule="auto"/>
              <w:jc w:val="center"/>
              <w:rPr>
                <w:rFonts w:ascii="Trebuchet MS" w:eastAsia="Times New Roman" w:hAnsi="Trebuchet MS" w:cs="Calibri"/>
                <w:b/>
                <w:bCs/>
                <w:color w:val="000000"/>
                <w:sz w:val="20"/>
                <w:szCs w:val="20"/>
                <w:lang w:eastAsia="pt-BR"/>
              </w:rPr>
            </w:pPr>
            <w:r w:rsidRPr="001923B6">
              <w:rPr>
                <w:rFonts w:ascii="Trebuchet MS" w:eastAsia="Times New Roman" w:hAnsi="Trebuchet MS" w:cs="Calibri"/>
                <w:b/>
                <w:bCs/>
                <w:color w:val="000000"/>
                <w:sz w:val="20"/>
                <w:szCs w:val="20"/>
                <w:lang w:eastAsia="pt-BR"/>
              </w:rPr>
              <w:t>Controladora</w:t>
            </w:r>
          </w:p>
        </w:tc>
        <w:tc>
          <w:tcPr>
            <w:tcW w:w="1300" w:type="dxa"/>
            <w:tcBorders>
              <w:top w:val="single" w:sz="8" w:space="0" w:color="auto"/>
              <w:left w:val="nil"/>
              <w:bottom w:val="single" w:sz="8" w:space="0" w:color="auto"/>
              <w:right w:val="nil"/>
            </w:tcBorders>
            <w:shd w:val="clear" w:color="auto" w:fill="auto"/>
            <w:noWrap/>
            <w:vAlign w:val="center"/>
            <w:hideMark/>
          </w:tcPr>
          <w:p w14:paraId="2F59113E" w14:textId="77777777" w:rsidR="001332A2" w:rsidRPr="006E403B" w:rsidRDefault="001332A2" w:rsidP="00454017">
            <w:pPr>
              <w:spacing w:after="0" w:line="240" w:lineRule="auto"/>
              <w:jc w:val="center"/>
              <w:rPr>
                <w:rFonts w:ascii="Trebuchet MS" w:eastAsia="Times New Roman" w:hAnsi="Trebuchet MS" w:cs="Calibri"/>
                <w:b/>
                <w:bCs/>
                <w:color w:val="000000"/>
                <w:sz w:val="20"/>
                <w:szCs w:val="20"/>
                <w:lang w:eastAsia="pt-BR"/>
              </w:rPr>
            </w:pPr>
            <w:r w:rsidRPr="006E403B">
              <w:rPr>
                <w:rFonts w:ascii="Trebuchet MS" w:eastAsia="Times New Roman" w:hAnsi="Trebuchet MS" w:cs="Calibri"/>
                <w:b/>
                <w:bCs/>
                <w:color w:val="000000"/>
                <w:sz w:val="20"/>
                <w:szCs w:val="20"/>
                <w:lang w:eastAsia="pt-BR"/>
              </w:rPr>
              <w:t>Controlada</w:t>
            </w:r>
          </w:p>
        </w:tc>
        <w:tc>
          <w:tcPr>
            <w:tcW w:w="1240" w:type="dxa"/>
            <w:tcBorders>
              <w:top w:val="single" w:sz="8" w:space="0" w:color="auto"/>
              <w:left w:val="nil"/>
              <w:bottom w:val="single" w:sz="8" w:space="0" w:color="auto"/>
              <w:right w:val="nil"/>
            </w:tcBorders>
            <w:shd w:val="clear" w:color="auto" w:fill="auto"/>
            <w:vAlign w:val="center"/>
            <w:hideMark/>
          </w:tcPr>
          <w:p w14:paraId="06F738CA" w14:textId="77777777" w:rsidR="001332A2" w:rsidRPr="006E403B" w:rsidRDefault="001332A2" w:rsidP="00454017">
            <w:pPr>
              <w:spacing w:after="0" w:line="240" w:lineRule="auto"/>
              <w:jc w:val="center"/>
              <w:rPr>
                <w:rFonts w:ascii="Trebuchet MS" w:eastAsia="Times New Roman" w:hAnsi="Trebuchet MS" w:cs="Calibri"/>
                <w:b/>
                <w:bCs/>
                <w:color w:val="000000"/>
                <w:sz w:val="20"/>
                <w:szCs w:val="20"/>
                <w:lang w:eastAsia="pt-BR"/>
              </w:rPr>
            </w:pPr>
            <w:r w:rsidRPr="006E403B">
              <w:rPr>
                <w:rFonts w:ascii="Trebuchet MS" w:eastAsia="Times New Roman" w:hAnsi="Trebuchet MS" w:cs="Calibri"/>
                <w:b/>
                <w:bCs/>
                <w:color w:val="000000"/>
                <w:sz w:val="20"/>
                <w:szCs w:val="20"/>
                <w:lang w:eastAsia="pt-BR"/>
              </w:rPr>
              <w:t>Consolidado</w:t>
            </w:r>
          </w:p>
        </w:tc>
      </w:tr>
      <w:tr w:rsidR="001332A2" w:rsidRPr="007A3613" w14:paraId="7AD057AA" w14:textId="77777777" w:rsidTr="006E403B">
        <w:trPr>
          <w:trHeight w:val="300"/>
          <w:jc w:val="center"/>
        </w:trPr>
        <w:tc>
          <w:tcPr>
            <w:tcW w:w="2080" w:type="dxa"/>
            <w:tcBorders>
              <w:top w:val="nil"/>
              <w:left w:val="nil"/>
              <w:bottom w:val="nil"/>
              <w:right w:val="nil"/>
            </w:tcBorders>
            <w:shd w:val="clear" w:color="auto" w:fill="auto"/>
            <w:noWrap/>
            <w:vAlign w:val="center"/>
            <w:hideMark/>
          </w:tcPr>
          <w:p w14:paraId="20406BC2" w14:textId="77777777" w:rsidR="001332A2" w:rsidRPr="001923B6" w:rsidRDefault="001332A2" w:rsidP="00454017">
            <w:pPr>
              <w:spacing w:after="0" w:line="240" w:lineRule="auto"/>
              <w:rPr>
                <w:rFonts w:ascii="Trebuchet MS" w:eastAsia="Times New Roman" w:hAnsi="Trebuchet MS" w:cs="Calibri"/>
                <w:color w:val="000000"/>
                <w:sz w:val="20"/>
                <w:szCs w:val="20"/>
                <w:lang w:eastAsia="pt-BR"/>
              </w:rPr>
            </w:pPr>
            <w:r w:rsidRPr="001923B6">
              <w:rPr>
                <w:rFonts w:ascii="Trebuchet MS" w:eastAsia="Times New Roman" w:hAnsi="Trebuchet MS" w:cs="Calibri"/>
                <w:color w:val="000000"/>
                <w:sz w:val="20"/>
                <w:szCs w:val="20"/>
                <w:lang w:eastAsia="pt-BR"/>
              </w:rPr>
              <w:t xml:space="preserve">Causas Trabalhistas   </w:t>
            </w:r>
          </w:p>
        </w:tc>
        <w:tc>
          <w:tcPr>
            <w:tcW w:w="1300" w:type="dxa"/>
            <w:tcBorders>
              <w:top w:val="nil"/>
              <w:left w:val="nil"/>
              <w:bottom w:val="nil"/>
              <w:right w:val="nil"/>
            </w:tcBorders>
            <w:shd w:val="clear" w:color="auto" w:fill="auto"/>
            <w:noWrap/>
            <w:vAlign w:val="center"/>
            <w:hideMark/>
          </w:tcPr>
          <w:p w14:paraId="6272B7E8" w14:textId="305FD120" w:rsidR="001332A2" w:rsidRPr="001923B6" w:rsidRDefault="007A092D" w:rsidP="00220CF1">
            <w:pPr>
              <w:spacing w:after="0" w:line="240" w:lineRule="auto"/>
              <w:jc w:val="right"/>
              <w:rPr>
                <w:rFonts w:ascii="Trebuchet MS" w:eastAsia="Times New Roman" w:hAnsi="Trebuchet MS" w:cs="Calibri"/>
                <w:color w:val="000000"/>
                <w:sz w:val="20"/>
                <w:szCs w:val="20"/>
                <w:lang w:eastAsia="pt-BR"/>
              </w:rPr>
            </w:pPr>
            <w:r w:rsidRPr="001923B6">
              <w:rPr>
                <w:rFonts w:ascii="Trebuchet MS" w:eastAsia="Times New Roman" w:hAnsi="Trebuchet MS" w:cs="Calibri"/>
                <w:color w:val="000000"/>
                <w:sz w:val="20"/>
                <w:szCs w:val="20"/>
                <w:lang w:eastAsia="pt-BR"/>
              </w:rPr>
              <w:t>4.</w:t>
            </w:r>
            <w:r w:rsidR="00220CF1" w:rsidRPr="001923B6">
              <w:rPr>
                <w:rFonts w:ascii="Trebuchet MS" w:eastAsia="Times New Roman" w:hAnsi="Trebuchet MS" w:cs="Calibri"/>
                <w:color w:val="000000"/>
                <w:sz w:val="20"/>
                <w:szCs w:val="20"/>
                <w:lang w:eastAsia="pt-BR"/>
              </w:rPr>
              <w:t>648</w:t>
            </w:r>
          </w:p>
        </w:tc>
        <w:tc>
          <w:tcPr>
            <w:tcW w:w="1300" w:type="dxa"/>
            <w:tcBorders>
              <w:top w:val="nil"/>
              <w:left w:val="nil"/>
              <w:bottom w:val="nil"/>
              <w:right w:val="nil"/>
            </w:tcBorders>
            <w:shd w:val="clear" w:color="auto" w:fill="auto"/>
            <w:noWrap/>
            <w:vAlign w:val="center"/>
          </w:tcPr>
          <w:p w14:paraId="66063597" w14:textId="1063F29E" w:rsidR="001332A2" w:rsidRPr="006E403B" w:rsidRDefault="001332A2" w:rsidP="00591B21">
            <w:pPr>
              <w:spacing w:after="0" w:line="240" w:lineRule="auto"/>
              <w:jc w:val="right"/>
              <w:rPr>
                <w:rFonts w:ascii="Trebuchet MS" w:eastAsia="Times New Roman" w:hAnsi="Trebuchet MS" w:cs="Calibri"/>
                <w:color w:val="000000"/>
                <w:sz w:val="20"/>
                <w:szCs w:val="20"/>
                <w:lang w:eastAsia="pt-BR"/>
              </w:rPr>
            </w:pPr>
          </w:p>
        </w:tc>
        <w:tc>
          <w:tcPr>
            <w:tcW w:w="1240" w:type="dxa"/>
            <w:tcBorders>
              <w:top w:val="nil"/>
              <w:left w:val="nil"/>
              <w:bottom w:val="nil"/>
              <w:right w:val="nil"/>
            </w:tcBorders>
            <w:shd w:val="clear" w:color="auto" w:fill="auto"/>
            <w:vAlign w:val="center"/>
          </w:tcPr>
          <w:p w14:paraId="1742DACB" w14:textId="7D0477A5" w:rsidR="006E403B" w:rsidRPr="006E403B" w:rsidRDefault="006E403B" w:rsidP="006E403B">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4.648</w:t>
            </w:r>
          </w:p>
        </w:tc>
      </w:tr>
      <w:tr w:rsidR="001332A2" w:rsidRPr="007A3613" w14:paraId="0BF57CBB" w14:textId="77777777" w:rsidTr="006B2B48">
        <w:trPr>
          <w:trHeight w:val="383"/>
          <w:jc w:val="center"/>
        </w:trPr>
        <w:tc>
          <w:tcPr>
            <w:tcW w:w="2080" w:type="dxa"/>
            <w:tcBorders>
              <w:top w:val="nil"/>
              <w:left w:val="nil"/>
              <w:bottom w:val="nil"/>
              <w:right w:val="nil"/>
            </w:tcBorders>
            <w:shd w:val="clear" w:color="auto" w:fill="auto"/>
            <w:noWrap/>
            <w:vAlign w:val="center"/>
            <w:hideMark/>
          </w:tcPr>
          <w:p w14:paraId="25BFFE42" w14:textId="40F11D79" w:rsidR="001332A2" w:rsidRPr="001923B6" w:rsidRDefault="001332A2" w:rsidP="00454017">
            <w:pPr>
              <w:spacing w:after="0" w:line="240" w:lineRule="auto"/>
              <w:rPr>
                <w:rFonts w:ascii="Trebuchet MS" w:eastAsia="Times New Roman" w:hAnsi="Trebuchet MS" w:cs="Calibri"/>
                <w:color w:val="000000"/>
                <w:sz w:val="20"/>
                <w:szCs w:val="20"/>
                <w:lang w:eastAsia="pt-BR"/>
              </w:rPr>
            </w:pPr>
            <w:r w:rsidRPr="001923B6">
              <w:rPr>
                <w:rFonts w:ascii="Trebuchet MS" w:eastAsia="Times New Roman" w:hAnsi="Trebuchet MS" w:cs="Calibri"/>
                <w:color w:val="000000"/>
                <w:sz w:val="20"/>
                <w:szCs w:val="20"/>
                <w:lang w:eastAsia="pt-BR"/>
              </w:rPr>
              <w:t>Causas Fiscais</w:t>
            </w:r>
          </w:p>
        </w:tc>
        <w:tc>
          <w:tcPr>
            <w:tcW w:w="1300" w:type="dxa"/>
            <w:tcBorders>
              <w:top w:val="nil"/>
              <w:left w:val="nil"/>
              <w:bottom w:val="nil"/>
              <w:right w:val="nil"/>
            </w:tcBorders>
            <w:shd w:val="clear" w:color="auto" w:fill="auto"/>
            <w:noWrap/>
            <w:vAlign w:val="center"/>
            <w:hideMark/>
          </w:tcPr>
          <w:p w14:paraId="5189FA39" w14:textId="0F0C9C60" w:rsidR="001332A2" w:rsidRPr="001923B6" w:rsidRDefault="00D250C2" w:rsidP="00220CF1">
            <w:pPr>
              <w:spacing w:after="0" w:line="240" w:lineRule="auto"/>
              <w:jc w:val="right"/>
              <w:rPr>
                <w:rFonts w:ascii="Trebuchet MS" w:eastAsia="Times New Roman" w:hAnsi="Trebuchet MS" w:cs="Calibri"/>
                <w:color w:val="000000"/>
                <w:sz w:val="20"/>
                <w:szCs w:val="20"/>
                <w:lang w:eastAsia="pt-BR"/>
              </w:rPr>
            </w:pPr>
            <w:r w:rsidRPr="001923B6">
              <w:rPr>
                <w:rFonts w:ascii="Trebuchet MS" w:eastAsia="Times New Roman" w:hAnsi="Trebuchet MS" w:cs="Calibri"/>
                <w:color w:val="000000"/>
                <w:sz w:val="20"/>
                <w:szCs w:val="20"/>
                <w:lang w:eastAsia="pt-BR"/>
              </w:rPr>
              <w:t>24</w:t>
            </w:r>
            <w:r w:rsidR="001332A2" w:rsidRPr="001923B6">
              <w:rPr>
                <w:rFonts w:ascii="Trebuchet MS" w:eastAsia="Times New Roman" w:hAnsi="Trebuchet MS" w:cs="Calibri"/>
                <w:color w:val="000000"/>
                <w:sz w:val="20"/>
                <w:szCs w:val="20"/>
                <w:lang w:eastAsia="pt-BR"/>
              </w:rPr>
              <w:t>.</w:t>
            </w:r>
            <w:r w:rsidRPr="001923B6">
              <w:rPr>
                <w:rFonts w:ascii="Trebuchet MS" w:eastAsia="Times New Roman" w:hAnsi="Trebuchet MS" w:cs="Calibri"/>
                <w:color w:val="000000"/>
                <w:sz w:val="20"/>
                <w:szCs w:val="20"/>
                <w:lang w:eastAsia="pt-BR"/>
              </w:rPr>
              <w:t>0</w:t>
            </w:r>
            <w:r w:rsidR="00220CF1" w:rsidRPr="001923B6">
              <w:rPr>
                <w:rFonts w:ascii="Trebuchet MS" w:eastAsia="Times New Roman" w:hAnsi="Trebuchet MS" w:cs="Calibri"/>
                <w:color w:val="000000"/>
                <w:sz w:val="20"/>
                <w:szCs w:val="20"/>
                <w:lang w:eastAsia="pt-BR"/>
              </w:rPr>
              <w:t>44</w:t>
            </w:r>
          </w:p>
        </w:tc>
        <w:tc>
          <w:tcPr>
            <w:tcW w:w="1300" w:type="dxa"/>
            <w:tcBorders>
              <w:top w:val="nil"/>
              <w:left w:val="nil"/>
              <w:bottom w:val="nil"/>
              <w:right w:val="nil"/>
            </w:tcBorders>
            <w:shd w:val="clear" w:color="auto" w:fill="auto"/>
            <w:noWrap/>
            <w:vAlign w:val="center"/>
          </w:tcPr>
          <w:p w14:paraId="35514B27" w14:textId="128373AA" w:rsidR="001332A2" w:rsidRPr="006E403B" w:rsidRDefault="001332A2" w:rsidP="0020336C">
            <w:pPr>
              <w:spacing w:after="0" w:line="240" w:lineRule="auto"/>
              <w:jc w:val="right"/>
              <w:rPr>
                <w:rFonts w:ascii="Trebuchet MS" w:eastAsia="Times New Roman" w:hAnsi="Trebuchet MS" w:cs="Calibri"/>
                <w:color w:val="000000"/>
                <w:sz w:val="20"/>
                <w:szCs w:val="20"/>
                <w:lang w:eastAsia="pt-BR"/>
              </w:rPr>
            </w:pPr>
          </w:p>
        </w:tc>
        <w:tc>
          <w:tcPr>
            <w:tcW w:w="1240" w:type="dxa"/>
            <w:tcBorders>
              <w:top w:val="nil"/>
              <w:left w:val="nil"/>
              <w:bottom w:val="nil"/>
              <w:right w:val="nil"/>
            </w:tcBorders>
            <w:shd w:val="clear" w:color="auto" w:fill="auto"/>
            <w:vAlign w:val="center"/>
          </w:tcPr>
          <w:p w14:paraId="0ABCE6F8" w14:textId="2F6EDE71" w:rsidR="001332A2" w:rsidRPr="006E403B" w:rsidRDefault="006E403B" w:rsidP="005F30E0">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24.044</w:t>
            </w:r>
          </w:p>
        </w:tc>
      </w:tr>
      <w:tr w:rsidR="001332A2" w:rsidRPr="007A3613" w14:paraId="1D459CBF" w14:textId="77777777" w:rsidTr="006E403B">
        <w:trPr>
          <w:trHeight w:val="315"/>
          <w:jc w:val="center"/>
        </w:trPr>
        <w:tc>
          <w:tcPr>
            <w:tcW w:w="2080" w:type="dxa"/>
            <w:tcBorders>
              <w:top w:val="nil"/>
              <w:left w:val="nil"/>
              <w:bottom w:val="nil"/>
              <w:right w:val="nil"/>
            </w:tcBorders>
            <w:shd w:val="clear" w:color="auto" w:fill="auto"/>
            <w:noWrap/>
            <w:vAlign w:val="center"/>
            <w:hideMark/>
          </w:tcPr>
          <w:p w14:paraId="63BED418" w14:textId="77777777" w:rsidR="001332A2" w:rsidRPr="001923B6" w:rsidRDefault="001332A2" w:rsidP="00454017">
            <w:pPr>
              <w:spacing w:after="0" w:line="240" w:lineRule="auto"/>
              <w:rPr>
                <w:rFonts w:ascii="Trebuchet MS" w:eastAsia="Times New Roman" w:hAnsi="Trebuchet MS" w:cs="Calibri"/>
                <w:color w:val="000000"/>
                <w:sz w:val="20"/>
                <w:szCs w:val="20"/>
                <w:lang w:eastAsia="pt-BR"/>
              </w:rPr>
            </w:pPr>
            <w:r w:rsidRPr="001923B6">
              <w:rPr>
                <w:rFonts w:ascii="Trebuchet MS" w:eastAsia="Times New Roman" w:hAnsi="Trebuchet MS" w:cs="Calibri"/>
                <w:color w:val="000000"/>
                <w:sz w:val="20"/>
                <w:szCs w:val="20"/>
                <w:lang w:eastAsia="pt-BR"/>
              </w:rPr>
              <w:t>Causas Cíveis</w:t>
            </w:r>
          </w:p>
        </w:tc>
        <w:tc>
          <w:tcPr>
            <w:tcW w:w="1300" w:type="dxa"/>
            <w:tcBorders>
              <w:top w:val="nil"/>
              <w:left w:val="nil"/>
              <w:bottom w:val="nil"/>
              <w:right w:val="nil"/>
            </w:tcBorders>
            <w:shd w:val="clear" w:color="auto" w:fill="auto"/>
            <w:noWrap/>
            <w:vAlign w:val="center"/>
            <w:hideMark/>
          </w:tcPr>
          <w:p w14:paraId="2ADB8578" w14:textId="1D4738BE" w:rsidR="001332A2" w:rsidRPr="001923B6" w:rsidRDefault="00220CF1" w:rsidP="00220CF1">
            <w:pPr>
              <w:spacing w:after="0" w:line="240" w:lineRule="auto"/>
              <w:jc w:val="right"/>
              <w:rPr>
                <w:rFonts w:ascii="Trebuchet MS" w:eastAsia="Times New Roman" w:hAnsi="Trebuchet MS" w:cs="Calibri"/>
                <w:color w:val="000000"/>
                <w:sz w:val="20"/>
                <w:szCs w:val="20"/>
                <w:lang w:eastAsia="pt-BR"/>
              </w:rPr>
            </w:pPr>
            <w:r w:rsidRPr="001923B6">
              <w:rPr>
                <w:rFonts w:ascii="Trebuchet MS" w:eastAsia="Times New Roman" w:hAnsi="Trebuchet MS" w:cs="Calibri"/>
                <w:color w:val="000000"/>
                <w:sz w:val="20"/>
                <w:szCs w:val="20"/>
                <w:lang w:eastAsia="pt-BR"/>
              </w:rPr>
              <w:t>46</w:t>
            </w:r>
            <w:r w:rsidR="001332A2" w:rsidRPr="001923B6">
              <w:rPr>
                <w:rFonts w:ascii="Trebuchet MS" w:eastAsia="Times New Roman" w:hAnsi="Trebuchet MS" w:cs="Calibri"/>
                <w:color w:val="000000"/>
                <w:sz w:val="20"/>
                <w:szCs w:val="20"/>
                <w:lang w:eastAsia="pt-BR"/>
              </w:rPr>
              <w:t>.</w:t>
            </w:r>
            <w:r w:rsidRPr="001923B6">
              <w:rPr>
                <w:rFonts w:ascii="Trebuchet MS" w:eastAsia="Times New Roman" w:hAnsi="Trebuchet MS" w:cs="Calibri"/>
                <w:color w:val="000000"/>
                <w:sz w:val="20"/>
                <w:szCs w:val="20"/>
                <w:lang w:eastAsia="pt-BR"/>
              </w:rPr>
              <w:t>926</w:t>
            </w:r>
          </w:p>
        </w:tc>
        <w:tc>
          <w:tcPr>
            <w:tcW w:w="1300" w:type="dxa"/>
            <w:tcBorders>
              <w:top w:val="nil"/>
              <w:left w:val="nil"/>
              <w:bottom w:val="nil"/>
              <w:right w:val="nil"/>
            </w:tcBorders>
            <w:shd w:val="clear" w:color="auto" w:fill="auto"/>
            <w:noWrap/>
            <w:vAlign w:val="center"/>
          </w:tcPr>
          <w:p w14:paraId="429C23E3" w14:textId="05794B11" w:rsidR="001332A2" w:rsidRPr="006E403B" w:rsidRDefault="001332A2" w:rsidP="00591B21">
            <w:pPr>
              <w:spacing w:after="0" w:line="240" w:lineRule="auto"/>
              <w:jc w:val="right"/>
              <w:rPr>
                <w:rFonts w:ascii="Trebuchet MS" w:eastAsia="Times New Roman" w:hAnsi="Trebuchet MS" w:cs="Calibri"/>
                <w:color w:val="000000"/>
                <w:sz w:val="20"/>
                <w:szCs w:val="20"/>
                <w:lang w:eastAsia="pt-BR"/>
              </w:rPr>
            </w:pPr>
          </w:p>
        </w:tc>
        <w:tc>
          <w:tcPr>
            <w:tcW w:w="1240" w:type="dxa"/>
            <w:tcBorders>
              <w:top w:val="nil"/>
              <w:left w:val="nil"/>
              <w:bottom w:val="nil"/>
              <w:right w:val="nil"/>
            </w:tcBorders>
            <w:shd w:val="clear" w:color="auto" w:fill="auto"/>
            <w:vAlign w:val="center"/>
          </w:tcPr>
          <w:p w14:paraId="7B198664" w14:textId="4B58654C" w:rsidR="001332A2" w:rsidRPr="006E403B" w:rsidRDefault="006E403B" w:rsidP="005F30E0">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46.926</w:t>
            </w:r>
          </w:p>
        </w:tc>
      </w:tr>
      <w:tr w:rsidR="001332A2" w:rsidRPr="008D24E7" w14:paraId="0DA77580" w14:textId="77777777" w:rsidTr="006E403B">
        <w:trPr>
          <w:trHeight w:val="315"/>
          <w:jc w:val="center"/>
        </w:trPr>
        <w:tc>
          <w:tcPr>
            <w:tcW w:w="2080" w:type="dxa"/>
            <w:tcBorders>
              <w:top w:val="single" w:sz="8" w:space="0" w:color="auto"/>
              <w:left w:val="nil"/>
              <w:bottom w:val="single" w:sz="8" w:space="0" w:color="auto"/>
              <w:right w:val="nil"/>
            </w:tcBorders>
            <w:shd w:val="clear" w:color="auto" w:fill="auto"/>
            <w:noWrap/>
            <w:vAlign w:val="center"/>
            <w:hideMark/>
          </w:tcPr>
          <w:p w14:paraId="129B0CF4" w14:textId="77777777" w:rsidR="001332A2" w:rsidRPr="001923B6" w:rsidRDefault="001332A2" w:rsidP="00454017">
            <w:pPr>
              <w:spacing w:after="0" w:line="240" w:lineRule="auto"/>
              <w:rPr>
                <w:rFonts w:ascii="Trebuchet MS" w:eastAsia="Times New Roman" w:hAnsi="Trebuchet MS" w:cs="Calibri"/>
                <w:b/>
                <w:bCs/>
                <w:color w:val="000000"/>
                <w:sz w:val="20"/>
                <w:szCs w:val="20"/>
                <w:lang w:eastAsia="pt-BR"/>
              </w:rPr>
            </w:pPr>
            <w:r w:rsidRPr="001923B6">
              <w:rPr>
                <w:rFonts w:ascii="Trebuchet MS" w:eastAsia="Times New Roman" w:hAnsi="Trebuchet MS" w:cs="Calibri"/>
                <w:b/>
                <w:bCs/>
                <w:color w:val="000000"/>
                <w:sz w:val="20"/>
                <w:szCs w:val="20"/>
                <w:lang w:eastAsia="pt-BR"/>
              </w:rPr>
              <w:t>Total</w:t>
            </w:r>
          </w:p>
        </w:tc>
        <w:tc>
          <w:tcPr>
            <w:tcW w:w="1300" w:type="dxa"/>
            <w:tcBorders>
              <w:top w:val="single" w:sz="8" w:space="0" w:color="auto"/>
              <w:left w:val="nil"/>
              <w:bottom w:val="single" w:sz="8" w:space="0" w:color="auto"/>
              <w:right w:val="nil"/>
            </w:tcBorders>
            <w:shd w:val="clear" w:color="auto" w:fill="auto"/>
            <w:vAlign w:val="center"/>
            <w:hideMark/>
          </w:tcPr>
          <w:p w14:paraId="614C9DA4" w14:textId="06AEBE11" w:rsidR="001332A2" w:rsidRPr="001923B6" w:rsidRDefault="005F30E0" w:rsidP="005F30E0">
            <w:pPr>
              <w:spacing w:after="0" w:line="240" w:lineRule="auto"/>
              <w:jc w:val="right"/>
              <w:rPr>
                <w:rFonts w:ascii="Trebuchet MS" w:eastAsia="Times New Roman" w:hAnsi="Trebuchet MS" w:cs="Calibri"/>
                <w:b/>
                <w:bCs/>
                <w:color w:val="000000"/>
                <w:sz w:val="20"/>
                <w:szCs w:val="20"/>
                <w:lang w:eastAsia="pt-BR"/>
              </w:rPr>
            </w:pPr>
            <w:r w:rsidRPr="001923B6">
              <w:rPr>
                <w:rFonts w:ascii="Trebuchet MS" w:eastAsia="Times New Roman" w:hAnsi="Trebuchet MS" w:cs="Calibri"/>
                <w:b/>
                <w:bCs/>
                <w:color w:val="000000"/>
                <w:sz w:val="20"/>
                <w:szCs w:val="20"/>
                <w:lang w:eastAsia="pt-BR"/>
              </w:rPr>
              <w:t>75</w:t>
            </w:r>
            <w:r w:rsidR="001332A2" w:rsidRPr="001923B6">
              <w:rPr>
                <w:rFonts w:ascii="Trebuchet MS" w:eastAsia="Times New Roman" w:hAnsi="Trebuchet MS" w:cs="Calibri"/>
                <w:b/>
                <w:bCs/>
                <w:color w:val="000000"/>
                <w:sz w:val="20"/>
                <w:szCs w:val="20"/>
                <w:lang w:eastAsia="pt-BR"/>
              </w:rPr>
              <w:t>.</w:t>
            </w:r>
            <w:r w:rsidRPr="001923B6">
              <w:rPr>
                <w:rFonts w:ascii="Trebuchet MS" w:eastAsia="Times New Roman" w:hAnsi="Trebuchet MS" w:cs="Calibri"/>
                <w:b/>
                <w:bCs/>
                <w:color w:val="000000"/>
                <w:sz w:val="20"/>
                <w:szCs w:val="20"/>
                <w:lang w:eastAsia="pt-BR"/>
              </w:rPr>
              <w:t>61</w:t>
            </w:r>
            <w:r w:rsidR="007A092D" w:rsidRPr="001923B6">
              <w:rPr>
                <w:rFonts w:ascii="Trebuchet MS" w:eastAsia="Times New Roman" w:hAnsi="Trebuchet MS" w:cs="Calibri"/>
                <w:b/>
                <w:bCs/>
                <w:color w:val="000000"/>
                <w:sz w:val="20"/>
                <w:szCs w:val="20"/>
                <w:lang w:eastAsia="pt-BR"/>
              </w:rPr>
              <w:t>8</w:t>
            </w:r>
          </w:p>
        </w:tc>
        <w:tc>
          <w:tcPr>
            <w:tcW w:w="1300" w:type="dxa"/>
            <w:tcBorders>
              <w:top w:val="single" w:sz="8" w:space="0" w:color="auto"/>
              <w:left w:val="nil"/>
              <w:bottom w:val="single" w:sz="8" w:space="0" w:color="auto"/>
              <w:right w:val="nil"/>
            </w:tcBorders>
            <w:shd w:val="clear" w:color="auto" w:fill="auto"/>
            <w:vAlign w:val="center"/>
          </w:tcPr>
          <w:p w14:paraId="534894D6" w14:textId="00AD3DF5" w:rsidR="001332A2" w:rsidRPr="007A3613" w:rsidRDefault="001332A2" w:rsidP="002F1AC4">
            <w:pPr>
              <w:spacing w:after="0" w:line="240" w:lineRule="auto"/>
              <w:jc w:val="right"/>
              <w:rPr>
                <w:rFonts w:ascii="Trebuchet MS" w:eastAsia="Times New Roman" w:hAnsi="Trebuchet MS" w:cs="Calibri"/>
                <w:b/>
                <w:bCs/>
                <w:color w:val="000000"/>
                <w:sz w:val="20"/>
                <w:szCs w:val="20"/>
                <w:highlight w:val="yellow"/>
                <w:lang w:eastAsia="pt-BR"/>
              </w:rPr>
            </w:pPr>
          </w:p>
        </w:tc>
        <w:tc>
          <w:tcPr>
            <w:tcW w:w="1240" w:type="dxa"/>
            <w:tcBorders>
              <w:top w:val="single" w:sz="8" w:space="0" w:color="auto"/>
              <w:left w:val="nil"/>
              <w:bottom w:val="single" w:sz="8" w:space="0" w:color="auto"/>
              <w:right w:val="nil"/>
            </w:tcBorders>
            <w:shd w:val="clear" w:color="auto" w:fill="auto"/>
            <w:vAlign w:val="center"/>
          </w:tcPr>
          <w:p w14:paraId="2282C40A" w14:textId="1933030E" w:rsidR="001332A2" w:rsidRPr="002F1AC4" w:rsidRDefault="006E403B" w:rsidP="002F1AC4">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75.618</w:t>
            </w:r>
          </w:p>
        </w:tc>
      </w:tr>
    </w:tbl>
    <w:p w14:paraId="6C535603"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1EB49F39" w14:textId="682FC465" w:rsidR="00955DF4" w:rsidRPr="009B63CB" w:rsidRDefault="00955DF4"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9B63CB">
        <w:rPr>
          <w:rFonts w:ascii="Trebuchet MS" w:hAnsi="Trebuchet MS" w:cs="Arial"/>
          <w:bCs/>
          <w:sz w:val="20"/>
          <w:szCs w:val="20"/>
        </w:rPr>
        <w:t xml:space="preserve">Na controladora, temos </w:t>
      </w:r>
      <w:r w:rsidR="00D305C0" w:rsidRPr="009B63CB">
        <w:rPr>
          <w:rFonts w:ascii="Trebuchet MS" w:hAnsi="Trebuchet MS" w:cs="Arial"/>
          <w:bCs/>
          <w:sz w:val="20"/>
          <w:szCs w:val="20"/>
        </w:rPr>
        <w:t>3</w:t>
      </w:r>
      <w:r w:rsidR="001923B6" w:rsidRPr="009B63CB">
        <w:rPr>
          <w:rFonts w:ascii="Trebuchet MS" w:hAnsi="Trebuchet MS" w:cs="Arial"/>
          <w:bCs/>
          <w:sz w:val="20"/>
          <w:szCs w:val="20"/>
        </w:rPr>
        <w:t>6</w:t>
      </w:r>
      <w:r w:rsidRPr="009B63CB">
        <w:rPr>
          <w:rFonts w:ascii="Trebuchet MS" w:hAnsi="Trebuchet MS" w:cs="Arial"/>
          <w:bCs/>
          <w:sz w:val="20"/>
          <w:szCs w:val="20"/>
        </w:rPr>
        <w:t xml:space="preserve"> processos relativo a causas trabalhistas, os mais relevantes correspondem a diferenças de aposentadoria (R$ 2.454 mil)</w:t>
      </w:r>
      <w:r w:rsidR="007C0547" w:rsidRPr="009B63CB">
        <w:rPr>
          <w:rFonts w:ascii="Trebuchet MS" w:hAnsi="Trebuchet MS" w:cs="Arial"/>
          <w:bCs/>
          <w:sz w:val="20"/>
          <w:szCs w:val="20"/>
        </w:rPr>
        <w:t xml:space="preserve"> referente a processo do porto de Recife, da qual estamos questionando a prescrição. Outro processo referente a Indenização por Acidente de Trabalho (R$ 452 mil), ocorrido no Porto Ilha, o qual a CODERN está recorrendo da decisão</w:t>
      </w:r>
      <w:r w:rsidR="009B63CB" w:rsidRPr="009B63CB">
        <w:rPr>
          <w:rFonts w:ascii="Trebuchet MS" w:hAnsi="Trebuchet MS" w:cs="Arial"/>
          <w:bCs/>
          <w:sz w:val="20"/>
          <w:szCs w:val="20"/>
        </w:rPr>
        <w:t>, e ainda processo relativo a indenização de FGTS e aviso prévio (R$ 496 mil), aguardando julgamento do recurso ordinário.</w:t>
      </w:r>
    </w:p>
    <w:p w14:paraId="124D15B7" w14:textId="13A204F7" w:rsidR="00955DF4" w:rsidRPr="00E47EB4" w:rsidRDefault="000042F9"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E47EB4">
        <w:rPr>
          <w:rFonts w:ascii="Trebuchet MS" w:hAnsi="Trebuchet MS" w:cs="Arial"/>
          <w:bCs/>
          <w:sz w:val="20"/>
          <w:szCs w:val="20"/>
        </w:rPr>
        <w:t xml:space="preserve">Na controladora, temos </w:t>
      </w:r>
      <w:r w:rsidR="003D6B53" w:rsidRPr="00E47EB4">
        <w:rPr>
          <w:rFonts w:ascii="Trebuchet MS" w:hAnsi="Trebuchet MS" w:cs="Arial"/>
          <w:bCs/>
          <w:sz w:val="20"/>
          <w:szCs w:val="20"/>
        </w:rPr>
        <w:t>12</w:t>
      </w:r>
      <w:r w:rsidRPr="00E47EB4">
        <w:rPr>
          <w:rFonts w:ascii="Trebuchet MS" w:hAnsi="Trebuchet MS" w:cs="Arial"/>
          <w:bCs/>
          <w:sz w:val="20"/>
          <w:szCs w:val="20"/>
        </w:rPr>
        <w:t xml:space="preserve"> processos relativo a causas fiscais, correspondem a débitos inscritos na Procuradoria Geral do Estado e Procuradoria Geral da União, no qual alguns possui garantia de penhora de imóvel e recursos financeiros.</w:t>
      </w:r>
    </w:p>
    <w:p w14:paraId="6940866D" w14:textId="3E139173" w:rsidR="006C1F99" w:rsidRPr="00E47EB4" w:rsidRDefault="006C1F99"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6954CF">
        <w:rPr>
          <w:rFonts w:ascii="Trebuchet MS" w:hAnsi="Trebuchet MS" w:cs="Arial"/>
          <w:bCs/>
          <w:sz w:val="20"/>
          <w:szCs w:val="20"/>
        </w:rPr>
        <w:t>Na controladora, temos 4</w:t>
      </w:r>
      <w:r w:rsidR="00A4557B" w:rsidRPr="006954CF">
        <w:rPr>
          <w:rFonts w:ascii="Trebuchet MS" w:hAnsi="Trebuchet MS" w:cs="Arial"/>
          <w:bCs/>
          <w:sz w:val="20"/>
          <w:szCs w:val="20"/>
        </w:rPr>
        <w:t>7</w:t>
      </w:r>
      <w:r w:rsidRPr="006954CF">
        <w:rPr>
          <w:rFonts w:ascii="Trebuchet MS" w:hAnsi="Trebuchet MS" w:cs="Arial"/>
          <w:bCs/>
          <w:sz w:val="20"/>
          <w:szCs w:val="20"/>
        </w:rPr>
        <w:t xml:space="preserve"> processos relativo a causas cíveis, os mais relevantes correspondem a contribuições do </w:t>
      </w:r>
      <w:proofErr w:type="spellStart"/>
      <w:r w:rsidRPr="006954CF">
        <w:rPr>
          <w:rFonts w:ascii="Trebuchet MS" w:hAnsi="Trebuchet MS" w:cs="Arial"/>
          <w:bCs/>
          <w:sz w:val="20"/>
          <w:szCs w:val="20"/>
        </w:rPr>
        <w:t>Portus</w:t>
      </w:r>
      <w:proofErr w:type="spellEnd"/>
      <w:r w:rsidRPr="006954CF">
        <w:rPr>
          <w:rFonts w:ascii="Trebuchet MS" w:hAnsi="Trebuchet MS" w:cs="Arial"/>
          <w:bCs/>
          <w:sz w:val="20"/>
          <w:szCs w:val="20"/>
        </w:rPr>
        <w:t xml:space="preserve"> (R$ </w:t>
      </w:r>
      <w:r w:rsidR="006954CF">
        <w:rPr>
          <w:rFonts w:ascii="Trebuchet MS" w:hAnsi="Trebuchet MS" w:cs="Arial"/>
          <w:bCs/>
          <w:sz w:val="20"/>
          <w:szCs w:val="20"/>
        </w:rPr>
        <w:t>14</w:t>
      </w:r>
      <w:r w:rsidRPr="006954CF">
        <w:rPr>
          <w:rFonts w:ascii="Trebuchet MS" w:hAnsi="Trebuchet MS" w:cs="Arial"/>
          <w:bCs/>
          <w:sz w:val="20"/>
          <w:szCs w:val="20"/>
        </w:rPr>
        <w:t>.</w:t>
      </w:r>
      <w:r w:rsidR="006954CF">
        <w:rPr>
          <w:rFonts w:ascii="Trebuchet MS" w:hAnsi="Trebuchet MS" w:cs="Arial"/>
          <w:bCs/>
          <w:sz w:val="20"/>
          <w:szCs w:val="20"/>
        </w:rPr>
        <w:t>133</w:t>
      </w:r>
      <w:r w:rsidRPr="006954CF">
        <w:rPr>
          <w:rFonts w:ascii="Trebuchet MS" w:hAnsi="Trebuchet MS" w:cs="Arial"/>
          <w:bCs/>
          <w:sz w:val="20"/>
          <w:szCs w:val="20"/>
        </w:rPr>
        <w:t xml:space="preserve"> mil)</w:t>
      </w:r>
      <w:r w:rsidR="004A609A" w:rsidRPr="006954CF">
        <w:rPr>
          <w:rFonts w:ascii="Trebuchet MS" w:hAnsi="Trebuchet MS" w:cs="Arial"/>
          <w:bCs/>
          <w:sz w:val="20"/>
          <w:szCs w:val="20"/>
        </w:rPr>
        <w:t xml:space="preserve">, questiona-se diversos períodos de contribuições não pagas </w:t>
      </w:r>
      <w:r w:rsidR="004A609A" w:rsidRPr="00E47EB4">
        <w:rPr>
          <w:rFonts w:ascii="Trebuchet MS" w:hAnsi="Trebuchet MS" w:cs="Arial"/>
          <w:bCs/>
          <w:sz w:val="20"/>
          <w:szCs w:val="20"/>
        </w:rPr>
        <w:t xml:space="preserve">provenientes dos Portos de Recife, Cabedelo e Maceió: 1) no período de 17 de janeiro de 1991 </w:t>
      </w:r>
      <w:r w:rsidR="00A140CE" w:rsidRPr="00E47EB4">
        <w:rPr>
          <w:rFonts w:ascii="Trebuchet MS" w:hAnsi="Trebuchet MS" w:cs="Arial"/>
          <w:bCs/>
          <w:sz w:val="20"/>
          <w:szCs w:val="20"/>
        </w:rPr>
        <w:t>até</w:t>
      </w:r>
      <w:r w:rsidR="004A609A" w:rsidRPr="00E47EB4">
        <w:rPr>
          <w:rFonts w:ascii="Trebuchet MS" w:hAnsi="Trebuchet MS" w:cs="Arial"/>
          <w:bCs/>
          <w:sz w:val="20"/>
          <w:szCs w:val="20"/>
        </w:rPr>
        <w:t xml:space="preserve"> 06 de Junho de 2001, em relação ao Porto de Recife;  2) no período de 19 de novembro de 1990 até dezembro de 2010, com relação ao Porto de Maceió: 3) no período de 19 de novembro de 1990 até 31 de dezembro de 1997, com relação ao Porto de Cabedelo; Os processos estão tramitando, sendo um em fase de instrutória na Justiça Federal do Rio de Janeiro e outro em fase de recurso no Tribunal de Justiça do Rio de Janeiro; </w:t>
      </w:r>
      <w:r w:rsidR="001A2948">
        <w:rPr>
          <w:rFonts w:ascii="Trebuchet MS" w:hAnsi="Trebuchet MS" w:cs="Arial"/>
          <w:bCs/>
          <w:sz w:val="20"/>
          <w:szCs w:val="20"/>
        </w:rPr>
        <w:t>re</w:t>
      </w:r>
      <w:r w:rsidR="002E7076" w:rsidRPr="00E47EB4">
        <w:rPr>
          <w:rFonts w:ascii="Trebuchet MS" w:hAnsi="Trebuchet MS" w:cs="Arial"/>
          <w:bCs/>
          <w:sz w:val="20"/>
          <w:szCs w:val="20"/>
        </w:rPr>
        <w:t>e</w:t>
      </w:r>
      <w:r w:rsidR="001A2948">
        <w:rPr>
          <w:rFonts w:ascii="Trebuchet MS" w:hAnsi="Trebuchet MS" w:cs="Arial"/>
          <w:bCs/>
          <w:sz w:val="20"/>
          <w:szCs w:val="20"/>
        </w:rPr>
        <w:t>quilíbrio contratual/indenização(R$ 12.480), a decisão interlocutória que afastou a prescrição foi recorrida por agravo ao TRF</w:t>
      </w:r>
      <w:r w:rsidR="000A240D">
        <w:rPr>
          <w:rFonts w:ascii="Trebuchet MS" w:hAnsi="Trebuchet MS" w:cs="Arial"/>
          <w:bCs/>
          <w:sz w:val="20"/>
          <w:szCs w:val="20"/>
        </w:rPr>
        <w:t>5;</w:t>
      </w:r>
      <w:r w:rsidR="001A2948">
        <w:rPr>
          <w:rFonts w:ascii="Trebuchet MS" w:hAnsi="Trebuchet MS" w:cs="Arial"/>
          <w:bCs/>
          <w:sz w:val="20"/>
          <w:szCs w:val="20"/>
        </w:rPr>
        <w:t xml:space="preserve"> </w:t>
      </w:r>
      <w:r w:rsidR="001A2948" w:rsidRPr="001A2948">
        <w:rPr>
          <w:rFonts w:ascii="Trebuchet MS" w:hAnsi="Trebuchet MS" w:cs="Arial"/>
          <w:bCs/>
          <w:sz w:val="20"/>
          <w:szCs w:val="20"/>
        </w:rPr>
        <w:t xml:space="preserve">e </w:t>
      </w:r>
      <w:r w:rsidR="002E7076" w:rsidRPr="001A2948">
        <w:rPr>
          <w:rFonts w:ascii="Trebuchet MS" w:hAnsi="Trebuchet MS" w:cs="Arial"/>
          <w:bCs/>
          <w:sz w:val="20"/>
          <w:szCs w:val="20"/>
        </w:rPr>
        <w:t>a operacionalização de esc</w:t>
      </w:r>
      <w:r w:rsidR="00151EFB" w:rsidRPr="001A2948">
        <w:rPr>
          <w:rFonts w:ascii="Trebuchet MS" w:hAnsi="Trebuchet MS" w:cs="Arial"/>
          <w:bCs/>
          <w:sz w:val="20"/>
          <w:szCs w:val="20"/>
        </w:rPr>
        <w:t>âner de container(11.000.000), aguarda ciência de instrução.</w:t>
      </w:r>
    </w:p>
    <w:p w14:paraId="5109FA7D" w14:textId="77777777" w:rsidR="006C1F99" w:rsidRDefault="006C1F99"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541798DD" w14:textId="77777777" w:rsidR="001332A2" w:rsidRPr="000C037C"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Outros créditos da União</w:t>
      </w:r>
    </w:p>
    <w:p w14:paraId="081289D8" w14:textId="49C5B514" w:rsidR="00C20874" w:rsidRDefault="001332A2" w:rsidP="00663B4D">
      <w:pPr>
        <w:widowControl w:val="0"/>
        <w:autoSpaceDE w:val="0"/>
        <w:autoSpaceDN w:val="0"/>
        <w:adjustRightInd w:val="0"/>
        <w:spacing w:after="120" w:line="240" w:lineRule="auto"/>
        <w:ind w:firstLine="709"/>
        <w:jc w:val="both"/>
        <w:rPr>
          <w:rFonts w:ascii="Trebuchet MS" w:hAnsi="Trebuchet MS" w:cs="Arial"/>
          <w:bCs/>
          <w:sz w:val="20"/>
          <w:szCs w:val="20"/>
        </w:rPr>
      </w:pPr>
      <w:r w:rsidRPr="00C20874">
        <w:rPr>
          <w:rFonts w:ascii="Trebuchet MS" w:hAnsi="Trebuchet MS" w:cs="Arial"/>
          <w:bCs/>
          <w:sz w:val="20"/>
          <w:szCs w:val="20"/>
        </w:rPr>
        <w:t xml:space="preserve">Compreende os recursos </w:t>
      </w:r>
      <w:r w:rsidR="002770C9">
        <w:rPr>
          <w:rFonts w:ascii="Trebuchet MS" w:hAnsi="Trebuchet MS" w:cs="Arial"/>
          <w:bCs/>
          <w:sz w:val="20"/>
          <w:szCs w:val="20"/>
        </w:rPr>
        <w:t>dos Convênios 268/2006- DNIT e</w:t>
      </w:r>
      <w:r w:rsidRPr="00C20874">
        <w:rPr>
          <w:rFonts w:ascii="Trebuchet MS" w:hAnsi="Trebuchet MS" w:cs="Arial"/>
          <w:bCs/>
          <w:sz w:val="20"/>
          <w:szCs w:val="20"/>
        </w:rPr>
        <w:t xml:space="preserve"> Convênio 01/2008 da Secretaria de Portos, destinados a obra de construção do Cais para contêineres do Porto de Maceió, cujo saldo </w:t>
      </w:r>
      <w:r w:rsidR="00DF099C">
        <w:rPr>
          <w:rFonts w:ascii="Trebuchet MS" w:hAnsi="Trebuchet MS" w:cs="Arial"/>
          <w:bCs/>
          <w:sz w:val="20"/>
          <w:szCs w:val="20"/>
        </w:rPr>
        <w:t xml:space="preserve">de R$ </w:t>
      </w:r>
      <w:r w:rsidR="006C1F99">
        <w:rPr>
          <w:rFonts w:ascii="Trebuchet MS" w:hAnsi="Trebuchet MS" w:cs="Arial"/>
          <w:bCs/>
          <w:sz w:val="20"/>
          <w:szCs w:val="20"/>
        </w:rPr>
        <w:t>6</w:t>
      </w:r>
      <w:r w:rsidR="002770C9">
        <w:rPr>
          <w:rFonts w:ascii="Trebuchet MS" w:hAnsi="Trebuchet MS" w:cs="Arial"/>
          <w:bCs/>
          <w:sz w:val="20"/>
          <w:szCs w:val="20"/>
        </w:rPr>
        <w:t>3</w:t>
      </w:r>
      <w:r w:rsidR="006C1F99">
        <w:rPr>
          <w:rFonts w:ascii="Trebuchet MS" w:hAnsi="Trebuchet MS" w:cs="Arial"/>
          <w:bCs/>
          <w:sz w:val="20"/>
          <w:szCs w:val="20"/>
        </w:rPr>
        <w:t>.</w:t>
      </w:r>
      <w:r w:rsidR="002770C9">
        <w:rPr>
          <w:rFonts w:ascii="Trebuchet MS" w:hAnsi="Trebuchet MS" w:cs="Arial"/>
          <w:bCs/>
          <w:sz w:val="20"/>
          <w:szCs w:val="20"/>
        </w:rPr>
        <w:t>955</w:t>
      </w:r>
      <w:r w:rsidR="006C1F99">
        <w:rPr>
          <w:rFonts w:ascii="Trebuchet MS" w:hAnsi="Trebuchet MS" w:cs="Arial"/>
          <w:bCs/>
          <w:sz w:val="20"/>
          <w:szCs w:val="20"/>
        </w:rPr>
        <w:t xml:space="preserve"> mil </w:t>
      </w:r>
      <w:r w:rsidR="00DF099C">
        <w:rPr>
          <w:rFonts w:ascii="Trebuchet MS" w:hAnsi="Trebuchet MS" w:cs="Arial"/>
          <w:bCs/>
          <w:sz w:val="20"/>
          <w:szCs w:val="20"/>
        </w:rPr>
        <w:t xml:space="preserve">existente em </w:t>
      </w:r>
      <w:r w:rsidR="006C1F99">
        <w:rPr>
          <w:rFonts w:ascii="Trebuchet MS" w:hAnsi="Trebuchet MS" w:cs="Arial"/>
          <w:bCs/>
          <w:sz w:val="20"/>
          <w:szCs w:val="20"/>
        </w:rPr>
        <w:t>31.12.20</w:t>
      </w:r>
      <w:r w:rsidR="002770C9">
        <w:rPr>
          <w:rFonts w:ascii="Trebuchet MS" w:hAnsi="Trebuchet MS" w:cs="Arial"/>
          <w:bCs/>
          <w:sz w:val="20"/>
          <w:szCs w:val="20"/>
        </w:rPr>
        <w:t>19</w:t>
      </w:r>
      <w:r w:rsidR="00DF099C">
        <w:rPr>
          <w:rFonts w:ascii="Trebuchet MS" w:hAnsi="Trebuchet MS" w:cs="Arial"/>
          <w:bCs/>
          <w:sz w:val="20"/>
          <w:szCs w:val="20"/>
        </w:rPr>
        <w:t>, foi baixado com reflexo no Patrimônio Líquido em conformidade com a nota técnica nº 1/2020/COGFC/SPOA/SE do Ministério da Infraestrutura.</w:t>
      </w:r>
    </w:p>
    <w:p w14:paraId="06DB79D6" w14:textId="77777777" w:rsidR="006C1F99" w:rsidRDefault="006C1F99" w:rsidP="00663B4D">
      <w:pPr>
        <w:widowControl w:val="0"/>
        <w:autoSpaceDE w:val="0"/>
        <w:autoSpaceDN w:val="0"/>
        <w:adjustRightInd w:val="0"/>
        <w:spacing w:after="120" w:line="240" w:lineRule="auto"/>
        <w:ind w:firstLine="709"/>
        <w:jc w:val="both"/>
        <w:rPr>
          <w:rFonts w:ascii="Trebuchet MS" w:hAnsi="Trebuchet MS" w:cs="Arial"/>
          <w:bCs/>
          <w:sz w:val="20"/>
          <w:szCs w:val="20"/>
        </w:rPr>
      </w:pPr>
    </w:p>
    <w:p w14:paraId="2CDDB3DA" w14:textId="772E5513" w:rsidR="006C1F99" w:rsidRPr="006C1F99" w:rsidRDefault="006C1F99" w:rsidP="006C1F99">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6C1F99">
        <w:rPr>
          <w:rFonts w:ascii="Trebuchet MS" w:hAnsi="Trebuchet MS" w:cs="Arial"/>
          <w:b/>
          <w:bCs/>
          <w:sz w:val="20"/>
          <w:szCs w:val="20"/>
        </w:rPr>
        <w:t>Provisão de Déficit Atuarial – Planos de Pensão</w:t>
      </w:r>
    </w:p>
    <w:p w14:paraId="63104FDB" w14:textId="77777777" w:rsidR="00A9694F" w:rsidRDefault="00A9694F" w:rsidP="00663B4D">
      <w:pPr>
        <w:widowControl w:val="0"/>
        <w:autoSpaceDE w:val="0"/>
        <w:autoSpaceDN w:val="0"/>
        <w:adjustRightInd w:val="0"/>
        <w:spacing w:after="120" w:line="240" w:lineRule="auto"/>
        <w:ind w:firstLine="709"/>
        <w:jc w:val="both"/>
        <w:rPr>
          <w:rFonts w:ascii="Trebuchet MS" w:hAnsi="Trebuchet MS" w:cs="Arial"/>
          <w:bCs/>
          <w:sz w:val="18"/>
          <w:szCs w:val="20"/>
        </w:rPr>
      </w:pPr>
    </w:p>
    <w:p w14:paraId="10F6C1E7" w14:textId="528B794D" w:rsidR="00096AC0" w:rsidRDefault="00881A76" w:rsidP="00096AC0">
      <w:pPr>
        <w:widowControl w:val="0"/>
        <w:autoSpaceDE w:val="0"/>
        <w:autoSpaceDN w:val="0"/>
        <w:adjustRightInd w:val="0"/>
        <w:spacing w:after="120" w:line="240" w:lineRule="auto"/>
        <w:ind w:firstLine="709"/>
        <w:jc w:val="both"/>
        <w:rPr>
          <w:rFonts w:ascii="Trebuchet MS" w:hAnsi="Trebuchet MS" w:cs="Arial"/>
          <w:bCs/>
          <w:sz w:val="20"/>
          <w:szCs w:val="20"/>
        </w:rPr>
      </w:pPr>
      <w:r w:rsidRPr="00881A76">
        <w:rPr>
          <w:rFonts w:ascii="Trebuchet MS" w:hAnsi="Trebuchet MS" w:cs="Arial"/>
          <w:bCs/>
          <w:sz w:val="20"/>
          <w:szCs w:val="20"/>
        </w:rPr>
        <w:t>No exercício de 2019</w:t>
      </w:r>
      <w:r w:rsidR="00A140CE">
        <w:rPr>
          <w:rFonts w:ascii="Trebuchet MS" w:hAnsi="Trebuchet MS" w:cs="Arial"/>
          <w:bCs/>
          <w:sz w:val="20"/>
          <w:szCs w:val="20"/>
        </w:rPr>
        <w:t xml:space="preserve">, </w:t>
      </w:r>
      <w:r w:rsidRPr="00881A76">
        <w:rPr>
          <w:rFonts w:ascii="Trebuchet MS" w:hAnsi="Trebuchet MS" w:cs="Arial"/>
          <w:bCs/>
          <w:sz w:val="20"/>
          <w:szCs w:val="20"/>
        </w:rPr>
        <w:t xml:space="preserve">a </w:t>
      </w:r>
      <w:proofErr w:type="spellStart"/>
      <w:r w:rsidRPr="00881A76">
        <w:rPr>
          <w:rFonts w:ascii="Trebuchet MS" w:hAnsi="Trebuchet MS" w:cs="Arial"/>
          <w:bCs/>
          <w:sz w:val="20"/>
          <w:szCs w:val="20"/>
        </w:rPr>
        <w:t>Codern</w:t>
      </w:r>
      <w:proofErr w:type="spellEnd"/>
      <w:r w:rsidRPr="00881A76">
        <w:rPr>
          <w:rFonts w:ascii="Trebuchet MS" w:hAnsi="Trebuchet MS" w:cs="Arial"/>
          <w:bCs/>
          <w:sz w:val="20"/>
          <w:szCs w:val="20"/>
        </w:rPr>
        <w:t xml:space="preserve"> </w:t>
      </w:r>
      <w:r w:rsidR="00580A1A">
        <w:rPr>
          <w:rFonts w:ascii="Trebuchet MS" w:hAnsi="Trebuchet MS" w:cs="Arial"/>
          <w:bCs/>
          <w:sz w:val="20"/>
          <w:szCs w:val="20"/>
        </w:rPr>
        <w:t>fez o primeiro reconhecimento contábil</w:t>
      </w:r>
      <w:r w:rsidR="00096AC0">
        <w:rPr>
          <w:rFonts w:ascii="Trebuchet MS" w:hAnsi="Trebuchet MS" w:cs="Arial"/>
          <w:bCs/>
          <w:sz w:val="20"/>
          <w:szCs w:val="20"/>
        </w:rPr>
        <w:t xml:space="preserve"> relativo ao</w:t>
      </w:r>
      <w:r w:rsidR="00580A1A">
        <w:rPr>
          <w:rFonts w:ascii="Trebuchet MS" w:hAnsi="Trebuchet MS" w:cs="Arial"/>
          <w:bCs/>
          <w:sz w:val="20"/>
          <w:szCs w:val="20"/>
        </w:rPr>
        <w:t xml:space="preserve"> déficit atuarial </w:t>
      </w:r>
      <w:r w:rsidR="00096AC0">
        <w:rPr>
          <w:rFonts w:ascii="Trebuchet MS" w:hAnsi="Trebuchet MS" w:cs="Arial"/>
          <w:bCs/>
          <w:sz w:val="20"/>
          <w:szCs w:val="20"/>
        </w:rPr>
        <w:t>do plano de benefício definido PBP1, com base em relatório atuarial e em atendimento ao CPC 33 (R1) – benefício a empregados.</w:t>
      </w:r>
    </w:p>
    <w:p w14:paraId="3F3238DE" w14:textId="62F4B984" w:rsidR="00580A1A" w:rsidRDefault="00DF099C" w:rsidP="00580A1A">
      <w:pPr>
        <w:widowControl w:val="0"/>
        <w:autoSpaceDE w:val="0"/>
        <w:autoSpaceDN w:val="0"/>
        <w:adjustRightInd w:val="0"/>
        <w:spacing w:after="120" w:line="240" w:lineRule="auto"/>
        <w:jc w:val="center"/>
        <w:rPr>
          <w:rFonts w:ascii="Trebuchet MS" w:hAnsi="Trebuchet MS" w:cs="Arial"/>
          <w:bCs/>
          <w:sz w:val="20"/>
          <w:szCs w:val="20"/>
        </w:rPr>
      </w:pPr>
      <w:r w:rsidRPr="00DF099C">
        <w:rPr>
          <w:noProof/>
          <w:lang w:eastAsia="pt-BR"/>
        </w:rPr>
        <w:drawing>
          <wp:inline distT="0" distB="0" distL="0" distR="0" wp14:anchorId="49C48094" wp14:editId="64D9C3C3">
            <wp:extent cx="5495026" cy="628232"/>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4165" cy="633850"/>
                    </a:xfrm>
                    <a:prstGeom prst="rect">
                      <a:avLst/>
                    </a:prstGeom>
                    <a:noFill/>
                    <a:ln>
                      <a:noFill/>
                    </a:ln>
                  </pic:spPr>
                </pic:pic>
              </a:graphicData>
            </a:graphic>
          </wp:inline>
        </w:drawing>
      </w:r>
    </w:p>
    <w:p w14:paraId="3B13E354" w14:textId="77777777" w:rsidR="00976335" w:rsidRDefault="00976335" w:rsidP="00580A1A">
      <w:pPr>
        <w:widowControl w:val="0"/>
        <w:autoSpaceDE w:val="0"/>
        <w:autoSpaceDN w:val="0"/>
        <w:adjustRightInd w:val="0"/>
        <w:spacing w:after="120" w:line="240" w:lineRule="auto"/>
        <w:jc w:val="center"/>
        <w:rPr>
          <w:rFonts w:ascii="Trebuchet MS" w:hAnsi="Trebuchet MS" w:cs="Arial"/>
          <w:bCs/>
          <w:sz w:val="20"/>
          <w:szCs w:val="20"/>
        </w:rPr>
      </w:pPr>
    </w:p>
    <w:p w14:paraId="7989F940" w14:textId="3CFAF06B" w:rsidR="006C1F99" w:rsidRPr="00976335" w:rsidRDefault="00976335" w:rsidP="00976335">
      <w:pPr>
        <w:widowControl w:val="0"/>
        <w:autoSpaceDE w:val="0"/>
        <w:autoSpaceDN w:val="0"/>
        <w:adjustRightInd w:val="0"/>
        <w:spacing w:after="120" w:line="240" w:lineRule="auto"/>
        <w:ind w:firstLine="708"/>
        <w:jc w:val="both"/>
        <w:rPr>
          <w:rFonts w:ascii="Trebuchet MS" w:hAnsi="Trebuchet MS"/>
          <w:sz w:val="20"/>
          <w:szCs w:val="20"/>
        </w:rPr>
      </w:pPr>
      <w:r>
        <w:rPr>
          <w:rFonts w:ascii="Trebuchet MS" w:hAnsi="Trebuchet MS" w:cs="Arial"/>
          <w:bCs/>
          <w:sz w:val="20"/>
          <w:szCs w:val="20"/>
        </w:rPr>
        <w:t xml:space="preserve">A redução do Déficit ocorreu em virtude do Termo de Compromisso Financeiro que foi firmado com o </w:t>
      </w:r>
      <w:proofErr w:type="gramStart"/>
      <w:r>
        <w:rPr>
          <w:rFonts w:ascii="Trebuchet MS" w:hAnsi="Trebuchet MS" w:cs="Arial"/>
          <w:bCs/>
          <w:sz w:val="20"/>
          <w:szCs w:val="20"/>
        </w:rPr>
        <w:t>P</w:t>
      </w:r>
      <w:r w:rsidR="00495D52">
        <w:rPr>
          <w:rFonts w:ascii="Trebuchet MS" w:hAnsi="Trebuchet MS" w:cs="Arial"/>
          <w:bCs/>
          <w:sz w:val="20"/>
          <w:szCs w:val="20"/>
        </w:rPr>
        <w:t xml:space="preserve">ORTUS, </w:t>
      </w:r>
      <w:r>
        <w:rPr>
          <w:rFonts w:ascii="Trebuchet MS" w:hAnsi="Trebuchet MS" w:cs="Arial"/>
          <w:bCs/>
          <w:sz w:val="20"/>
          <w:szCs w:val="20"/>
        </w:rPr>
        <w:t xml:space="preserve"> no</w:t>
      </w:r>
      <w:proofErr w:type="gramEnd"/>
      <w:r>
        <w:rPr>
          <w:rFonts w:ascii="Trebuchet MS" w:hAnsi="Trebuchet MS" w:cs="Arial"/>
          <w:bCs/>
          <w:sz w:val="20"/>
          <w:szCs w:val="20"/>
        </w:rPr>
        <w:t xml:space="preserve"> valor total de R$ 38.512 mil, </w:t>
      </w:r>
      <w:r w:rsidRPr="00976335">
        <w:rPr>
          <w:rFonts w:ascii="Trebuchet MS" w:hAnsi="Trebuchet MS" w:cs="Arial"/>
          <w:bCs/>
          <w:sz w:val="20"/>
          <w:szCs w:val="20"/>
        </w:rPr>
        <w:t xml:space="preserve">com </w:t>
      </w:r>
      <w:r w:rsidRPr="00976335">
        <w:rPr>
          <w:rFonts w:ascii="Trebuchet MS" w:hAnsi="Trebuchet MS"/>
          <w:sz w:val="20"/>
          <w:szCs w:val="20"/>
        </w:rPr>
        <w:t>entrada de R$ 265</w:t>
      </w:r>
      <w:r>
        <w:rPr>
          <w:rFonts w:ascii="Trebuchet MS" w:hAnsi="Trebuchet MS"/>
          <w:sz w:val="20"/>
          <w:szCs w:val="20"/>
        </w:rPr>
        <w:t xml:space="preserve"> mil</w:t>
      </w:r>
      <w:r w:rsidRPr="00976335">
        <w:rPr>
          <w:rFonts w:ascii="Trebuchet MS" w:hAnsi="Trebuchet MS"/>
          <w:sz w:val="20"/>
          <w:szCs w:val="20"/>
        </w:rPr>
        <w:t xml:space="preserve"> e o saldo residual parcelado em 177 parcelas mensais e sucessivas, que será atualizada mensalmente pelo INPC, acrescido da taxa de juros anual de 4,81% e sistema de amortização </w:t>
      </w:r>
      <w:proofErr w:type="spellStart"/>
      <w:r w:rsidRPr="00976335">
        <w:rPr>
          <w:rFonts w:ascii="Trebuchet MS" w:hAnsi="Trebuchet MS"/>
          <w:sz w:val="20"/>
          <w:szCs w:val="20"/>
        </w:rPr>
        <w:t>Price</w:t>
      </w:r>
      <w:proofErr w:type="spellEnd"/>
      <w:r w:rsidRPr="00976335">
        <w:rPr>
          <w:rFonts w:ascii="Trebuchet MS" w:hAnsi="Trebuchet MS"/>
          <w:sz w:val="20"/>
          <w:szCs w:val="20"/>
        </w:rPr>
        <w:t>.</w:t>
      </w:r>
    </w:p>
    <w:p w14:paraId="3A9B622E" w14:textId="77777777" w:rsidR="00976335" w:rsidRDefault="00976335" w:rsidP="00976335">
      <w:pPr>
        <w:widowControl w:val="0"/>
        <w:autoSpaceDE w:val="0"/>
        <w:autoSpaceDN w:val="0"/>
        <w:adjustRightInd w:val="0"/>
        <w:spacing w:after="120" w:line="240" w:lineRule="auto"/>
        <w:ind w:firstLine="708"/>
        <w:jc w:val="both"/>
        <w:rPr>
          <w:rFonts w:ascii="Trebuchet MS" w:hAnsi="Trebuchet MS" w:cs="Arial"/>
          <w:bCs/>
          <w:sz w:val="20"/>
          <w:szCs w:val="20"/>
        </w:rPr>
      </w:pPr>
    </w:p>
    <w:p w14:paraId="5459312E" w14:textId="70560EBC" w:rsidR="00DD35C0" w:rsidRPr="00A140CE" w:rsidRDefault="00DD35C0" w:rsidP="00DD35C0">
      <w:pPr>
        <w:widowControl w:val="0"/>
        <w:autoSpaceDE w:val="0"/>
        <w:autoSpaceDN w:val="0"/>
        <w:adjustRightInd w:val="0"/>
        <w:spacing w:after="120" w:line="240" w:lineRule="auto"/>
        <w:ind w:firstLine="360"/>
        <w:jc w:val="both"/>
        <w:rPr>
          <w:rFonts w:ascii="Trebuchet MS" w:hAnsi="Trebuchet MS" w:cs="Arial"/>
          <w:b/>
          <w:bCs/>
          <w:sz w:val="20"/>
          <w:szCs w:val="20"/>
        </w:rPr>
      </w:pPr>
      <w:r w:rsidRPr="007E1291">
        <w:rPr>
          <w:rFonts w:ascii="Trebuchet MS" w:hAnsi="Trebuchet MS" w:cs="Arial"/>
          <w:b/>
          <w:bCs/>
          <w:sz w:val="20"/>
          <w:szCs w:val="20"/>
        </w:rPr>
        <w:t>15.1. Cálculo Atuarial do plano pós-emprego</w:t>
      </w:r>
    </w:p>
    <w:p w14:paraId="5CBF2F49" w14:textId="6BD4AFCC" w:rsidR="00096AC0" w:rsidRPr="00A140CE" w:rsidRDefault="00DD35C0" w:rsidP="00DD35C0">
      <w:pPr>
        <w:widowControl w:val="0"/>
        <w:autoSpaceDE w:val="0"/>
        <w:autoSpaceDN w:val="0"/>
        <w:adjustRightInd w:val="0"/>
        <w:spacing w:after="120" w:line="240" w:lineRule="auto"/>
        <w:jc w:val="both"/>
        <w:rPr>
          <w:rFonts w:ascii="Trebuchet MS" w:hAnsi="Trebuchet MS" w:cs="Arial"/>
          <w:bCs/>
          <w:sz w:val="20"/>
          <w:szCs w:val="20"/>
        </w:rPr>
      </w:pPr>
      <w:r w:rsidRPr="00A140CE">
        <w:rPr>
          <w:rFonts w:ascii="Trebuchet MS" w:hAnsi="Trebuchet MS" w:cs="Arial"/>
          <w:bCs/>
          <w:sz w:val="20"/>
          <w:szCs w:val="20"/>
        </w:rPr>
        <w:tab/>
      </w:r>
      <w:r w:rsidRPr="005426BF">
        <w:rPr>
          <w:rFonts w:ascii="Trebuchet MS" w:hAnsi="Trebuchet MS" w:cs="Arial"/>
          <w:bCs/>
          <w:sz w:val="20"/>
          <w:szCs w:val="20"/>
        </w:rPr>
        <w:t>O estudo atuarial do plano apresenta déficit de</w:t>
      </w:r>
      <w:r w:rsidR="00422DEC" w:rsidRPr="005426BF">
        <w:rPr>
          <w:rFonts w:ascii="Trebuchet MS" w:hAnsi="Trebuchet MS" w:cs="Arial"/>
          <w:bCs/>
          <w:sz w:val="20"/>
          <w:szCs w:val="20"/>
        </w:rPr>
        <w:t xml:space="preserve"> R$ </w:t>
      </w:r>
      <w:r w:rsidR="00DF099C">
        <w:rPr>
          <w:rFonts w:ascii="Trebuchet MS" w:hAnsi="Trebuchet MS" w:cs="Arial"/>
          <w:bCs/>
          <w:sz w:val="20"/>
          <w:szCs w:val="20"/>
        </w:rPr>
        <w:t>30.399</w:t>
      </w:r>
      <w:r w:rsidR="00422DEC" w:rsidRPr="005426BF">
        <w:rPr>
          <w:rFonts w:ascii="Trebuchet MS" w:hAnsi="Trebuchet MS" w:cs="Arial"/>
          <w:bCs/>
          <w:sz w:val="20"/>
          <w:szCs w:val="20"/>
        </w:rPr>
        <w:t xml:space="preserve"> em </w:t>
      </w:r>
      <w:r w:rsidR="00DF099C">
        <w:rPr>
          <w:rFonts w:ascii="Trebuchet MS" w:hAnsi="Trebuchet MS" w:cs="Arial"/>
          <w:bCs/>
          <w:sz w:val="20"/>
          <w:szCs w:val="20"/>
        </w:rPr>
        <w:t>31</w:t>
      </w:r>
      <w:r w:rsidR="00422DEC" w:rsidRPr="005426BF">
        <w:rPr>
          <w:rFonts w:ascii="Trebuchet MS" w:hAnsi="Trebuchet MS" w:cs="Arial"/>
          <w:bCs/>
          <w:sz w:val="20"/>
          <w:szCs w:val="20"/>
        </w:rPr>
        <w:t>/</w:t>
      </w:r>
      <w:r w:rsidR="00DF099C">
        <w:rPr>
          <w:rFonts w:ascii="Trebuchet MS" w:hAnsi="Trebuchet MS" w:cs="Arial"/>
          <w:bCs/>
          <w:sz w:val="20"/>
          <w:szCs w:val="20"/>
        </w:rPr>
        <w:t>12</w:t>
      </w:r>
      <w:r w:rsidR="00422DEC" w:rsidRPr="005426BF">
        <w:rPr>
          <w:rFonts w:ascii="Trebuchet MS" w:hAnsi="Trebuchet MS" w:cs="Arial"/>
          <w:bCs/>
          <w:sz w:val="20"/>
          <w:szCs w:val="20"/>
        </w:rPr>
        <w:t xml:space="preserve">/2020 (R$ </w:t>
      </w:r>
      <w:r w:rsidRPr="005426BF">
        <w:rPr>
          <w:rFonts w:ascii="Trebuchet MS" w:hAnsi="Trebuchet MS" w:cs="Arial"/>
          <w:bCs/>
          <w:sz w:val="20"/>
          <w:szCs w:val="20"/>
        </w:rPr>
        <w:t>75.716 mil em 31/12/2019</w:t>
      </w:r>
      <w:r w:rsidR="00422DEC" w:rsidRPr="005426BF">
        <w:rPr>
          <w:rFonts w:ascii="Trebuchet MS" w:hAnsi="Trebuchet MS" w:cs="Arial"/>
          <w:bCs/>
          <w:sz w:val="20"/>
          <w:szCs w:val="20"/>
        </w:rPr>
        <w:t>)</w:t>
      </w:r>
      <w:r w:rsidRPr="005426BF">
        <w:rPr>
          <w:rFonts w:ascii="Trebuchet MS" w:hAnsi="Trebuchet MS" w:cs="Arial"/>
          <w:bCs/>
          <w:sz w:val="20"/>
          <w:szCs w:val="20"/>
        </w:rPr>
        <w:t>, os valores apurados conforme laudo atuarial e os valores reconhecidos no balanço patrimonial estão demonstrados a seguir:</w:t>
      </w:r>
    </w:p>
    <w:p w14:paraId="4EFDAE72" w14:textId="71777E59" w:rsidR="00DD35C0" w:rsidRDefault="00DF099C" w:rsidP="00DD35C0">
      <w:pPr>
        <w:widowControl w:val="0"/>
        <w:autoSpaceDE w:val="0"/>
        <w:autoSpaceDN w:val="0"/>
        <w:adjustRightInd w:val="0"/>
        <w:spacing w:after="120" w:line="240" w:lineRule="auto"/>
        <w:jc w:val="both"/>
        <w:rPr>
          <w:rFonts w:ascii="Trebuchet MS" w:hAnsi="Trebuchet MS" w:cs="Arial"/>
          <w:bCs/>
          <w:sz w:val="20"/>
          <w:szCs w:val="20"/>
          <w:highlight w:val="yellow"/>
        </w:rPr>
      </w:pPr>
      <w:r w:rsidRPr="00DF099C">
        <w:rPr>
          <w:noProof/>
          <w:lang w:eastAsia="pt-BR"/>
        </w:rPr>
        <w:drawing>
          <wp:inline distT="0" distB="0" distL="0" distR="0" wp14:anchorId="103718DE" wp14:editId="793D20DE">
            <wp:extent cx="5760720" cy="217487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2174875"/>
                    </a:xfrm>
                    <a:prstGeom prst="rect">
                      <a:avLst/>
                    </a:prstGeom>
                  </pic:spPr>
                </pic:pic>
              </a:graphicData>
            </a:graphic>
          </wp:inline>
        </w:drawing>
      </w:r>
    </w:p>
    <w:p w14:paraId="7E8716C6" w14:textId="7CDC8EA3" w:rsidR="00876D59" w:rsidRPr="00B6781B" w:rsidRDefault="00DF099C" w:rsidP="00DD35C0">
      <w:pPr>
        <w:widowControl w:val="0"/>
        <w:autoSpaceDE w:val="0"/>
        <w:autoSpaceDN w:val="0"/>
        <w:adjustRightInd w:val="0"/>
        <w:spacing w:after="120" w:line="240" w:lineRule="auto"/>
        <w:jc w:val="both"/>
        <w:rPr>
          <w:rFonts w:ascii="Trebuchet MS" w:hAnsi="Trebuchet MS" w:cs="Arial"/>
          <w:bCs/>
          <w:sz w:val="20"/>
          <w:szCs w:val="20"/>
          <w:highlight w:val="yellow"/>
        </w:rPr>
      </w:pPr>
      <w:r w:rsidRPr="00DF099C">
        <w:rPr>
          <w:noProof/>
          <w:lang w:eastAsia="pt-BR"/>
        </w:rPr>
        <w:drawing>
          <wp:inline distT="0" distB="0" distL="0" distR="0" wp14:anchorId="3458F09C" wp14:editId="588CFC6F">
            <wp:extent cx="5760720" cy="190881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908810"/>
                    </a:xfrm>
                    <a:prstGeom prst="rect">
                      <a:avLst/>
                    </a:prstGeom>
                  </pic:spPr>
                </pic:pic>
              </a:graphicData>
            </a:graphic>
          </wp:inline>
        </w:drawing>
      </w:r>
    </w:p>
    <w:p w14:paraId="1B35B2F2" w14:textId="29D379A6" w:rsidR="00A140CE" w:rsidRDefault="00DF099C" w:rsidP="00DD35C0">
      <w:pPr>
        <w:widowControl w:val="0"/>
        <w:autoSpaceDE w:val="0"/>
        <w:autoSpaceDN w:val="0"/>
        <w:adjustRightInd w:val="0"/>
        <w:spacing w:after="120" w:line="240" w:lineRule="auto"/>
        <w:jc w:val="both"/>
        <w:rPr>
          <w:rFonts w:ascii="Trebuchet MS" w:hAnsi="Trebuchet MS" w:cs="Arial"/>
          <w:bCs/>
          <w:sz w:val="20"/>
          <w:szCs w:val="20"/>
          <w:highlight w:val="yellow"/>
        </w:rPr>
      </w:pPr>
      <w:r w:rsidRPr="00DF099C">
        <w:rPr>
          <w:noProof/>
          <w:lang w:eastAsia="pt-BR"/>
        </w:rPr>
        <w:drawing>
          <wp:inline distT="0" distB="0" distL="0" distR="0" wp14:anchorId="30EE8F73" wp14:editId="170551D3">
            <wp:extent cx="5760720" cy="238252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382520"/>
                    </a:xfrm>
                    <a:prstGeom prst="rect">
                      <a:avLst/>
                    </a:prstGeom>
                  </pic:spPr>
                </pic:pic>
              </a:graphicData>
            </a:graphic>
          </wp:inline>
        </w:drawing>
      </w:r>
    </w:p>
    <w:p w14:paraId="69806789" w14:textId="77777777" w:rsidR="00A140CE" w:rsidRDefault="00A140CE" w:rsidP="00DD35C0">
      <w:pPr>
        <w:widowControl w:val="0"/>
        <w:autoSpaceDE w:val="0"/>
        <w:autoSpaceDN w:val="0"/>
        <w:adjustRightInd w:val="0"/>
        <w:spacing w:after="120" w:line="240" w:lineRule="auto"/>
        <w:jc w:val="both"/>
        <w:rPr>
          <w:rFonts w:ascii="Trebuchet MS" w:hAnsi="Trebuchet MS" w:cs="Arial"/>
          <w:bCs/>
          <w:sz w:val="20"/>
          <w:szCs w:val="20"/>
          <w:highlight w:val="yellow"/>
        </w:rPr>
      </w:pPr>
    </w:p>
    <w:p w14:paraId="2C2FB973" w14:textId="130289F6" w:rsidR="00A140CE" w:rsidRPr="00B6781B" w:rsidRDefault="00DF099C" w:rsidP="00DD35C0">
      <w:pPr>
        <w:widowControl w:val="0"/>
        <w:autoSpaceDE w:val="0"/>
        <w:autoSpaceDN w:val="0"/>
        <w:adjustRightInd w:val="0"/>
        <w:spacing w:after="120" w:line="240" w:lineRule="auto"/>
        <w:jc w:val="both"/>
        <w:rPr>
          <w:rFonts w:ascii="Trebuchet MS" w:hAnsi="Trebuchet MS" w:cs="Arial"/>
          <w:bCs/>
          <w:sz w:val="20"/>
          <w:szCs w:val="20"/>
          <w:highlight w:val="yellow"/>
        </w:rPr>
      </w:pPr>
      <w:r w:rsidRPr="00DF099C">
        <w:rPr>
          <w:noProof/>
          <w:lang w:eastAsia="pt-BR"/>
        </w:rPr>
        <w:drawing>
          <wp:inline distT="0" distB="0" distL="0" distR="0" wp14:anchorId="6373643A" wp14:editId="18A8D2E4">
            <wp:extent cx="5760720" cy="221488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2214880"/>
                    </a:xfrm>
                    <a:prstGeom prst="rect">
                      <a:avLst/>
                    </a:prstGeom>
                  </pic:spPr>
                </pic:pic>
              </a:graphicData>
            </a:graphic>
          </wp:inline>
        </w:drawing>
      </w:r>
    </w:p>
    <w:p w14:paraId="2AC89A42" w14:textId="73391826" w:rsidR="00A140CE" w:rsidRDefault="00DF099C" w:rsidP="00A140CE">
      <w:pPr>
        <w:widowControl w:val="0"/>
        <w:autoSpaceDE w:val="0"/>
        <w:autoSpaceDN w:val="0"/>
        <w:adjustRightInd w:val="0"/>
        <w:spacing w:after="120" w:line="240" w:lineRule="auto"/>
        <w:jc w:val="both"/>
        <w:rPr>
          <w:rFonts w:ascii="Trebuchet MS" w:hAnsi="Trebuchet MS" w:cs="Arial"/>
          <w:bCs/>
          <w:sz w:val="20"/>
          <w:szCs w:val="20"/>
          <w:highlight w:val="yellow"/>
        </w:rPr>
      </w:pPr>
      <w:r w:rsidRPr="00DF099C">
        <w:rPr>
          <w:noProof/>
          <w:lang w:eastAsia="pt-BR"/>
        </w:rPr>
        <w:drawing>
          <wp:inline distT="0" distB="0" distL="0" distR="0" wp14:anchorId="7060692E" wp14:editId="404ED12A">
            <wp:extent cx="5760720" cy="2937510"/>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2937510"/>
                    </a:xfrm>
                    <a:prstGeom prst="rect">
                      <a:avLst/>
                    </a:prstGeom>
                  </pic:spPr>
                </pic:pic>
              </a:graphicData>
            </a:graphic>
          </wp:inline>
        </w:drawing>
      </w:r>
    </w:p>
    <w:p w14:paraId="78394C78" w14:textId="77777777" w:rsidR="00A140CE" w:rsidRPr="00A140CE" w:rsidRDefault="00A140CE" w:rsidP="00663B4D">
      <w:pPr>
        <w:widowControl w:val="0"/>
        <w:autoSpaceDE w:val="0"/>
        <w:autoSpaceDN w:val="0"/>
        <w:adjustRightInd w:val="0"/>
        <w:spacing w:after="120" w:line="240" w:lineRule="auto"/>
        <w:ind w:firstLine="709"/>
        <w:jc w:val="both"/>
        <w:rPr>
          <w:rFonts w:ascii="Trebuchet MS" w:hAnsi="Trebuchet MS" w:cs="Arial"/>
          <w:bCs/>
          <w:sz w:val="20"/>
          <w:szCs w:val="20"/>
        </w:rPr>
      </w:pPr>
    </w:p>
    <w:p w14:paraId="03D3E9BC" w14:textId="36B0F24B" w:rsidR="00B6781B" w:rsidRPr="00A140CE" w:rsidRDefault="00B6781B" w:rsidP="00B6781B">
      <w:pPr>
        <w:widowControl w:val="0"/>
        <w:autoSpaceDE w:val="0"/>
        <w:autoSpaceDN w:val="0"/>
        <w:adjustRightInd w:val="0"/>
        <w:spacing w:after="120" w:line="240" w:lineRule="auto"/>
        <w:ind w:firstLine="360"/>
        <w:jc w:val="both"/>
        <w:rPr>
          <w:rFonts w:ascii="Trebuchet MS" w:hAnsi="Trebuchet MS" w:cs="Arial"/>
          <w:b/>
          <w:bCs/>
          <w:sz w:val="20"/>
          <w:szCs w:val="20"/>
        </w:rPr>
      </w:pPr>
      <w:r w:rsidRPr="00A140CE">
        <w:rPr>
          <w:rFonts w:ascii="Trebuchet MS" w:hAnsi="Trebuchet MS" w:cs="Arial"/>
          <w:b/>
          <w:bCs/>
          <w:sz w:val="20"/>
          <w:szCs w:val="20"/>
        </w:rPr>
        <w:t>15.2. Valor justo dos Ativos</w:t>
      </w:r>
    </w:p>
    <w:p w14:paraId="2C3E72FD" w14:textId="621229FF" w:rsidR="00B6781B" w:rsidRPr="00A140CE" w:rsidRDefault="00B6781B" w:rsidP="00B6781B">
      <w:pPr>
        <w:widowControl w:val="0"/>
        <w:autoSpaceDE w:val="0"/>
        <w:autoSpaceDN w:val="0"/>
        <w:adjustRightInd w:val="0"/>
        <w:spacing w:after="120" w:line="240" w:lineRule="auto"/>
        <w:ind w:firstLine="360"/>
        <w:jc w:val="both"/>
        <w:rPr>
          <w:rFonts w:ascii="Trebuchet MS" w:hAnsi="Trebuchet MS" w:cs="Arial"/>
          <w:bCs/>
          <w:sz w:val="20"/>
          <w:szCs w:val="20"/>
        </w:rPr>
      </w:pPr>
      <w:r w:rsidRPr="00A140CE">
        <w:rPr>
          <w:rFonts w:ascii="Trebuchet MS" w:hAnsi="Trebuchet MS" w:cs="Arial"/>
          <w:b/>
          <w:bCs/>
          <w:sz w:val="20"/>
          <w:szCs w:val="20"/>
        </w:rPr>
        <w:tab/>
      </w:r>
      <w:r w:rsidRPr="00A140CE">
        <w:rPr>
          <w:rFonts w:ascii="Trebuchet MS" w:hAnsi="Trebuchet MS" w:cs="Arial"/>
          <w:bCs/>
          <w:sz w:val="20"/>
          <w:szCs w:val="20"/>
        </w:rPr>
        <w:t>O valor justo dos ativos do plano no período é demonstrado a seguir:</w:t>
      </w:r>
    </w:p>
    <w:p w14:paraId="7648046C" w14:textId="2F431C62" w:rsidR="00DD35C0" w:rsidRDefault="00DF099C" w:rsidP="00A140CE">
      <w:pPr>
        <w:widowControl w:val="0"/>
        <w:autoSpaceDE w:val="0"/>
        <w:autoSpaceDN w:val="0"/>
        <w:adjustRightInd w:val="0"/>
        <w:spacing w:after="120" w:line="240" w:lineRule="auto"/>
        <w:jc w:val="center"/>
        <w:rPr>
          <w:rFonts w:ascii="Trebuchet MS" w:hAnsi="Trebuchet MS" w:cs="Arial"/>
          <w:bCs/>
          <w:sz w:val="20"/>
          <w:szCs w:val="20"/>
          <w:highlight w:val="yellow"/>
        </w:rPr>
      </w:pPr>
      <w:r w:rsidRPr="00DF099C">
        <w:rPr>
          <w:noProof/>
          <w:lang w:eastAsia="pt-BR"/>
        </w:rPr>
        <w:drawing>
          <wp:inline distT="0" distB="0" distL="0" distR="0" wp14:anchorId="3CA4B2AB" wp14:editId="712DC64C">
            <wp:extent cx="5760720" cy="2541270"/>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2541270"/>
                    </a:xfrm>
                    <a:prstGeom prst="rect">
                      <a:avLst/>
                    </a:prstGeom>
                  </pic:spPr>
                </pic:pic>
              </a:graphicData>
            </a:graphic>
          </wp:inline>
        </w:drawing>
      </w:r>
    </w:p>
    <w:p w14:paraId="425ECF7F" w14:textId="77777777" w:rsidR="00A140CE" w:rsidRDefault="00A140CE" w:rsidP="00DD35C0">
      <w:pPr>
        <w:widowControl w:val="0"/>
        <w:autoSpaceDE w:val="0"/>
        <w:autoSpaceDN w:val="0"/>
        <w:adjustRightInd w:val="0"/>
        <w:spacing w:after="120" w:line="240" w:lineRule="auto"/>
        <w:ind w:firstLine="709"/>
        <w:jc w:val="center"/>
        <w:rPr>
          <w:rFonts w:ascii="Trebuchet MS" w:hAnsi="Trebuchet MS" w:cs="Arial"/>
          <w:bCs/>
          <w:sz w:val="20"/>
          <w:szCs w:val="20"/>
          <w:highlight w:val="yellow"/>
        </w:rPr>
      </w:pPr>
    </w:p>
    <w:p w14:paraId="0DB5FC2B" w14:textId="7B1CDD04" w:rsidR="00A140CE" w:rsidRPr="00B6781B" w:rsidRDefault="00DF099C" w:rsidP="00A140CE">
      <w:pPr>
        <w:widowControl w:val="0"/>
        <w:autoSpaceDE w:val="0"/>
        <w:autoSpaceDN w:val="0"/>
        <w:adjustRightInd w:val="0"/>
        <w:spacing w:after="120" w:line="240" w:lineRule="auto"/>
        <w:jc w:val="center"/>
        <w:rPr>
          <w:rFonts w:ascii="Trebuchet MS" w:hAnsi="Trebuchet MS" w:cs="Arial"/>
          <w:bCs/>
          <w:sz w:val="20"/>
          <w:szCs w:val="20"/>
          <w:highlight w:val="yellow"/>
        </w:rPr>
      </w:pPr>
      <w:r w:rsidRPr="00DF099C">
        <w:rPr>
          <w:noProof/>
          <w:lang w:eastAsia="pt-BR"/>
        </w:rPr>
        <w:drawing>
          <wp:inline distT="0" distB="0" distL="0" distR="0" wp14:anchorId="1D57CF67" wp14:editId="39665C81">
            <wp:extent cx="5760720" cy="2310765"/>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2310765"/>
                    </a:xfrm>
                    <a:prstGeom prst="rect">
                      <a:avLst/>
                    </a:prstGeom>
                  </pic:spPr>
                </pic:pic>
              </a:graphicData>
            </a:graphic>
          </wp:inline>
        </w:drawing>
      </w:r>
    </w:p>
    <w:p w14:paraId="65796566" w14:textId="77777777" w:rsidR="00096AC0" w:rsidRPr="00B6781B" w:rsidRDefault="00096AC0" w:rsidP="00663B4D">
      <w:pPr>
        <w:widowControl w:val="0"/>
        <w:autoSpaceDE w:val="0"/>
        <w:autoSpaceDN w:val="0"/>
        <w:adjustRightInd w:val="0"/>
        <w:spacing w:after="120" w:line="240" w:lineRule="auto"/>
        <w:ind w:firstLine="709"/>
        <w:jc w:val="both"/>
        <w:rPr>
          <w:rFonts w:ascii="Trebuchet MS" w:hAnsi="Trebuchet MS" w:cs="Arial"/>
          <w:bCs/>
          <w:sz w:val="20"/>
          <w:szCs w:val="20"/>
          <w:highlight w:val="yellow"/>
        </w:rPr>
      </w:pPr>
    </w:p>
    <w:p w14:paraId="38A01673" w14:textId="6FB8889A" w:rsidR="00B6781B" w:rsidRPr="00A140CE" w:rsidRDefault="00B6781B" w:rsidP="00B6781B">
      <w:pPr>
        <w:widowControl w:val="0"/>
        <w:autoSpaceDE w:val="0"/>
        <w:autoSpaceDN w:val="0"/>
        <w:adjustRightInd w:val="0"/>
        <w:spacing w:after="120" w:line="240" w:lineRule="auto"/>
        <w:ind w:firstLine="360"/>
        <w:jc w:val="both"/>
        <w:rPr>
          <w:rFonts w:ascii="Trebuchet MS" w:hAnsi="Trebuchet MS" w:cs="Arial"/>
          <w:b/>
          <w:bCs/>
          <w:sz w:val="20"/>
          <w:szCs w:val="20"/>
        </w:rPr>
      </w:pPr>
      <w:r w:rsidRPr="00A140CE">
        <w:rPr>
          <w:rFonts w:ascii="Trebuchet MS" w:hAnsi="Trebuchet MS" w:cs="Arial"/>
          <w:b/>
          <w:bCs/>
          <w:sz w:val="20"/>
          <w:szCs w:val="20"/>
        </w:rPr>
        <w:t>15.3. Premissas Atuariais</w:t>
      </w:r>
    </w:p>
    <w:p w14:paraId="708A02C1" w14:textId="77777777" w:rsidR="00B6781B" w:rsidRPr="00B6781B" w:rsidRDefault="00B6781B" w:rsidP="00B6781B">
      <w:pPr>
        <w:widowControl w:val="0"/>
        <w:autoSpaceDE w:val="0"/>
        <w:autoSpaceDN w:val="0"/>
        <w:adjustRightInd w:val="0"/>
        <w:spacing w:after="120" w:line="240" w:lineRule="auto"/>
        <w:ind w:firstLine="360"/>
        <w:jc w:val="both"/>
        <w:rPr>
          <w:rFonts w:ascii="Trebuchet MS" w:hAnsi="Trebuchet MS" w:cs="Arial"/>
          <w:bCs/>
          <w:sz w:val="20"/>
          <w:szCs w:val="20"/>
        </w:rPr>
      </w:pPr>
      <w:r w:rsidRPr="00A140CE">
        <w:rPr>
          <w:rFonts w:ascii="Trebuchet MS" w:hAnsi="Trebuchet MS" w:cs="Arial"/>
          <w:b/>
          <w:bCs/>
          <w:sz w:val="20"/>
          <w:szCs w:val="20"/>
        </w:rPr>
        <w:tab/>
      </w:r>
      <w:r w:rsidRPr="00A140CE">
        <w:rPr>
          <w:rFonts w:ascii="Trebuchet MS" w:hAnsi="Trebuchet MS" w:cs="Arial"/>
          <w:bCs/>
          <w:sz w:val="20"/>
          <w:szCs w:val="20"/>
        </w:rPr>
        <w:t>Os resultados apresentados das obrigações atuariais foram elaborados considerando as premissas a seguir:</w:t>
      </w:r>
    </w:p>
    <w:p w14:paraId="53568102" w14:textId="697DD4B3" w:rsidR="00B6781B" w:rsidRDefault="00DF099C" w:rsidP="00FD23B6">
      <w:pPr>
        <w:widowControl w:val="0"/>
        <w:autoSpaceDE w:val="0"/>
        <w:autoSpaceDN w:val="0"/>
        <w:adjustRightInd w:val="0"/>
        <w:spacing w:after="120" w:line="240" w:lineRule="auto"/>
        <w:jc w:val="both"/>
        <w:rPr>
          <w:rFonts w:ascii="Trebuchet MS" w:hAnsi="Trebuchet MS" w:cs="Arial"/>
          <w:bCs/>
          <w:sz w:val="20"/>
          <w:szCs w:val="20"/>
        </w:rPr>
      </w:pPr>
      <w:r w:rsidRPr="00DF099C">
        <w:rPr>
          <w:noProof/>
          <w:lang w:eastAsia="pt-BR"/>
        </w:rPr>
        <w:drawing>
          <wp:inline distT="0" distB="0" distL="0" distR="0" wp14:anchorId="1B55D3B6" wp14:editId="505A3886">
            <wp:extent cx="5760720" cy="798195"/>
            <wp:effectExtent l="0" t="0" r="0" b="190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798195"/>
                    </a:xfrm>
                    <a:prstGeom prst="rect">
                      <a:avLst/>
                    </a:prstGeom>
                  </pic:spPr>
                </pic:pic>
              </a:graphicData>
            </a:graphic>
          </wp:inline>
        </w:drawing>
      </w:r>
    </w:p>
    <w:p w14:paraId="35BED82A" w14:textId="4662F02B" w:rsidR="00FD23B6" w:rsidRDefault="00DF099C" w:rsidP="00FD23B6">
      <w:pPr>
        <w:widowControl w:val="0"/>
        <w:autoSpaceDE w:val="0"/>
        <w:autoSpaceDN w:val="0"/>
        <w:adjustRightInd w:val="0"/>
        <w:spacing w:after="120" w:line="240" w:lineRule="auto"/>
        <w:jc w:val="both"/>
        <w:rPr>
          <w:rFonts w:ascii="Trebuchet MS" w:hAnsi="Trebuchet MS" w:cs="Arial"/>
          <w:bCs/>
          <w:sz w:val="20"/>
          <w:szCs w:val="20"/>
        </w:rPr>
      </w:pPr>
      <w:r w:rsidRPr="00DF099C">
        <w:rPr>
          <w:noProof/>
          <w:lang w:eastAsia="pt-BR"/>
        </w:rPr>
        <w:drawing>
          <wp:inline distT="0" distB="0" distL="0" distR="0" wp14:anchorId="5CA4729E" wp14:editId="1BE64E7F">
            <wp:extent cx="5760720" cy="1586230"/>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1586230"/>
                    </a:xfrm>
                    <a:prstGeom prst="rect">
                      <a:avLst/>
                    </a:prstGeom>
                  </pic:spPr>
                </pic:pic>
              </a:graphicData>
            </a:graphic>
          </wp:inline>
        </w:drawing>
      </w:r>
    </w:p>
    <w:p w14:paraId="6F980B40" w14:textId="619D6353" w:rsidR="00DD35C0" w:rsidRDefault="00DF099C" w:rsidP="00FD23B6">
      <w:pPr>
        <w:widowControl w:val="0"/>
        <w:autoSpaceDE w:val="0"/>
        <w:autoSpaceDN w:val="0"/>
        <w:adjustRightInd w:val="0"/>
        <w:spacing w:after="120" w:line="240" w:lineRule="auto"/>
        <w:jc w:val="both"/>
        <w:rPr>
          <w:rFonts w:ascii="Trebuchet MS" w:hAnsi="Trebuchet MS" w:cs="Arial"/>
          <w:bCs/>
          <w:sz w:val="20"/>
          <w:szCs w:val="20"/>
        </w:rPr>
      </w:pPr>
      <w:r w:rsidRPr="00DF099C">
        <w:rPr>
          <w:noProof/>
          <w:lang w:eastAsia="pt-BR"/>
        </w:rPr>
        <w:drawing>
          <wp:inline distT="0" distB="0" distL="0" distR="0" wp14:anchorId="6DF84CAD" wp14:editId="1F77A169">
            <wp:extent cx="5760720" cy="2074545"/>
            <wp:effectExtent l="0" t="0" r="0" b="190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2074545"/>
                    </a:xfrm>
                    <a:prstGeom prst="rect">
                      <a:avLst/>
                    </a:prstGeom>
                  </pic:spPr>
                </pic:pic>
              </a:graphicData>
            </a:graphic>
          </wp:inline>
        </w:drawing>
      </w:r>
    </w:p>
    <w:p w14:paraId="5F9373DF" w14:textId="77777777" w:rsidR="00FD23B6" w:rsidRDefault="00FD23B6" w:rsidP="00663B4D">
      <w:pPr>
        <w:widowControl w:val="0"/>
        <w:autoSpaceDE w:val="0"/>
        <w:autoSpaceDN w:val="0"/>
        <w:adjustRightInd w:val="0"/>
        <w:spacing w:after="120" w:line="240" w:lineRule="auto"/>
        <w:ind w:firstLine="709"/>
        <w:jc w:val="both"/>
        <w:rPr>
          <w:rFonts w:ascii="Trebuchet MS" w:hAnsi="Trebuchet MS" w:cs="Arial"/>
          <w:bCs/>
          <w:sz w:val="20"/>
          <w:szCs w:val="20"/>
        </w:rPr>
      </w:pPr>
    </w:p>
    <w:p w14:paraId="7CC43B02" w14:textId="77777777" w:rsidR="00FD23B6" w:rsidRDefault="00FD23B6" w:rsidP="00663B4D">
      <w:pPr>
        <w:widowControl w:val="0"/>
        <w:autoSpaceDE w:val="0"/>
        <w:autoSpaceDN w:val="0"/>
        <w:adjustRightInd w:val="0"/>
        <w:spacing w:after="120" w:line="240" w:lineRule="auto"/>
        <w:ind w:firstLine="709"/>
        <w:jc w:val="both"/>
        <w:rPr>
          <w:rFonts w:ascii="Trebuchet MS" w:hAnsi="Trebuchet MS" w:cs="Arial"/>
          <w:bCs/>
          <w:sz w:val="20"/>
          <w:szCs w:val="20"/>
        </w:rPr>
      </w:pPr>
    </w:p>
    <w:p w14:paraId="0F18A681" w14:textId="0C14B318" w:rsidR="00FD23B6" w:rsidRDefault="00DF099C" w:rsidP="00FD23B6">
      <w:pPr>
        <w:widowControl w:val="0"/>
        <w:autoSpaceDE w:val="0"/>
        <w:autoSpaceDN w:val="0"/>
        <w:adjustRightInd w:val="0"/>
        <w:spacing w:after="120" w:line="240" w:lineRule="auto"/>
        <w:jc w:val="both"/>
        <w:rPr>
          <w:rFonts w:ascii="Trebuchet MS" w:hAnsi="Trebuchet MS" w:cs="Arial"/>
          <w:bCs/>
          <w:sz w:val="20"/>
          <w:szCs w:val="20"/>
        </w:rPr>
      </w:pPr>
      <w:r w:rsidRPr="00DF099C">
        <w:rPr>
          <w:noProof/>
          <w:lang w:eastAsia="pt-BR"/>
        </w:rPr>
        <w:drawing>
          <wp:inline distT="0" distB="0" distL="0" distR="0" wp14:anchorId="112767F4" wp14:editId="4F3161BB">
            <wp:extent cx="5760720" cy="2133600"/>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2133600"/>
                    </a:xfrm>
                    <a:prstGeom prst="rect">
                      <a:avLst/>
                    </a:prstGeom>
                  </pic:spPr>
                </pic:pic>
              </a:graphicData>
            </a:graphic>
          </wp:inline>
        </w:drawing>
      </w:r>
    </w:p>
    <w:p w14:paraId="5E1B7CE6" w14:textId="7AF2C156" w:rsidR="00FD23B6" w:rsidRDefault="00FD23B6" w:rsidP="00FD23B6">
      <w:pPr>
        <w:widowControl w:val="0"/>
        <w:autoSpaceDE w:val="0"/>
        <w:autoSpaceDN w:val="0"/>
        <w:adjustRightInd w:val="0"/>
        <w:spacing w:after="120" w:line="240" w:lineRule="auto"/>
        <w:jc w:val="both"/>
        <w:rPr>
          <w:rFonts w:ascii="Trebuchet MS" w:hAnsi="Trebuchet MS" w:cs="Arial"/>
          <w:bCs/>
          <w:sz w:val="20"/>
          <w:szCs w:val="20"/>
        </w:rPr>
      </w:pPr>
    </w:p>
    <w:p w14:paraId="5D0F91DA" w14:textId="77777777" w:rsidR="001332A2" w:rsidRPr="00764E3E"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764E3E">
        <w:rPr>
          <w:rFonts w:ascii="Trebuchet MS" w:hAnsi="Trebuchet MS" w:cs="Arial"/>
          <w:b/>
          <w:bCs/>
          <w:sz w:val="20"/>
          <w:szCs w:val="20"/>
        </w:rPr>
        <w:t>Capital social</w:t>
      </w:r>
    </w:p>
    <w:p w14:paraId="395B47D7" w14:textId="6F166ADF"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7C2833">
        <w:rPr>
          <w:rFonts w:ascii="Trebuchet MS" w:hAnsi="Trebuchet MS" w:cs="Arial"/>
          <w:bCs/>
          <w:sz w:val="20"/>
          <w:szCs w:val="20"/>
        </w:rPr>
        <w:t>O Capital Social Autorizado, Subscrito e Integralizado em 3</w:t>
      </w:r>
      <w:r w:rsidR="00C53C91">
        <w:rPr>
          <w:rFonts w:ascii="Trebuchet MS" w:hAnsi="Trebuchet MS" w:cs="Arial"/>
          <w:bCs/>
          <w:sz w:val="20"/>
          <w:szCs w:val="20"/>
        </w:rPr>
        <w:t>1</w:t>
      </w:r>
      <w:r w:rsidRPr="007C2833">
        <w:rPr>
          <w:rFonts w:ascii="Trebuchet MS" w:hAnsi="Trebuchet MS" w:cs="Arial"/>
          <w:bCs/>
          <w:sz w:val="20"/>
          <w:szCs w:val="20"/>
        </w:rPr>
        <w:t xml:space="preserve"> de </w:t>
      </w:r>
      <w:r w:rsidR="00C53C91">
        <w:rPr>
          <w:rFonts w:ascii="Trebuchet MS" w:hAnsi="Trebuchet MS" w:cs="Arial"/>
          <w:bCs/>
          <w:sz w:val="20"/>
          <w:szCs w:val="20"/>
        </w:rPr>
        <w:t>dezembro</w:t>
      </w:r>
      <w:r w:rsidR="004A65A7">
        <w:rPr>
          <w:rFonts w:ascii="Trebuchet MS" w:hAnsi="Trebuchet MS" w:cs="Arial"/>
          <w:bCs/>
          <w:sz w:val="20"/>
          <w:szCs w:val="20"/>
        </w:rPr>
        <w:t xml:space="preserve"> </w:t>
      </w:r>
      <w:r>
        <w:rPr>
          <w:rFonts w:ascii="Trebuchet MS" w:hAnsi="Trebuchet MS" w:cs="Arial"/>
          <w:bCs/>
          <w:sz w:val="20"/>
          <w:szCs w:val="20"/>
        </w:rPr>
        <w:t>de 20</w:t>
      </w:r>
      <w:r w:rsidR="004A65A7">
        <w:rPr>
          <w:rFonts w:ascii="Trebuchet MS" w:hAnsi="Trebuchet MS" w:cs="Arial"/>
          <w:bCs/>
          <w:sz w:val="20"/>
          <w:szCs w:val="20"/>
        </w:rPr>
        <w:t>20</w:t>
      </w:r>
      <w:r>
        <w:rPr>
          <w:rFonts w:ascii="Trebuchet MS" w:hAnsi="Trebuchet MS" w:cs="Arial"/>
          <w:bCs/>
          <w:sz w:val="20"/>
          <w:szCs w:val="20"/>
        </w:rPr>
        <w:t xml:space="preserve"> soma R$ 432.843 mil.</w:t>
      </w:r>
    </w:p>
    <w:p w14:paraId="605C079C" w14:textId="297E5BF5" w:rsidR="001332A2" w:rsidRDefault="007B4550" w:rsidP="005D04DC">
      <w:pPr>
        <w:widowControl w:val="0"/>
        <w:autoSpaceDE w:val="0"/>
        <w:autoSpaceDN w:val="0"/>
        <w:adjustRightInd w:val="0"/>
        <w:spacing w:after="120" w:line="240" w:lineRule="auto"/>
        <w:jc w:val="center"/>
        <w:rPr>
          <w:rFonts w:ascii="Trebuchet MS" w:hAnsi="Trebuchet MS" w:cs="Arial"/>
          <w:bCs/>
          <w:sz w:val="20"/>
          <w:szCs w:val="20"/>
        </w:rPr>
      </w:pPr>
      <w:r w:rsidRPr="007B4550">
        <w:rPr>
          <w:noProof/>
          <w:lang w:eastAsia="pt-BR"/>
        </w:rPr>
        <w:drawing>
          <wp:inline distT="0" distB="0" distL="0" distR="0" wp14:anchorId="641A2B59" wp14:editId="3219034E">
            <wp:extent cx="5760720" cy="106779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1067797"/>
                    </a:xfrm>
                    <a:prstGeom prst="rect">
                      <a:avLst/>
                    </a:prstGeom>
                    <a:noFill/>
                    <a:ln>
                      <a:noFill/>
                    </a:ln>
                  </pic:spPr>
                </pic:pic>
              </a:graphicData>
            </a:graphic>
          </wp:inline>
        </w:drawing>
      </w:r>
    </w:p>
    <w:p w14:paraId="09F34A28" w14:textId="77777777" w:rsidR="00A9694F" w:rsidRDefault="00A9694F"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0F8B581C" w14:textId="77777777" w:rsidR="00260F1A" w:rsidRDefault="00260F1A"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459CE368" w14:textId="7777777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O quadro de ações preferenciais e ordinárias é composto da seguinte forma:</w:t>
      </w:r>
    </w:p>
    <w:p w14:paraId="6A75FB52" w14:textId="0AD96326" w:rsidR="003803F7" w:rsidRDefault="00713C08"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713C08">
        <w:rPr>
          <w:noProof/>
          <w:lang w:eastAsia="pt-BR"/>
        </w:rPr>
        <w:drawing>
          <wp:inline distT="0" distB="0" distL="0" distR="0" wp14:anchorId="02CE602C" wp14:editId="63F360E7">
            <wp:extent cx="4762500" cy="11144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1114425"/>
                    </a:xfrm>
                    <a:prstGeom prst="rect">
                      <a:avLst/>
                    </a:prstGeom>
                    <a:noFill/>
                    <a:ln>
                      <a:noFill/>
                    </a:ln>
                  </pic:spPr>
                </pic:pic>
              </a:graphicData>
            </a:graphic>
          </wp:inline>
        </w:drawing>
      </w:r>
    </w:p>
    <w:p w14:paraId="50D7BC70" w14:textId="48E7E1D4" w:rsidR="00F6367A" w:rsidRDefault="00F6367A"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496FA2A2" w14:textId="77777777" w:rsidR="001332A2" w:rsidRDefault="001332A2" w:rsidP="001332A2">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5ABEFAD7" w14:textId="77777777"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Créditos para aumento de capital</w:t>
      </w:r>
    </w:p>
    <w:p w14:paraId="6BA9E9B6" w14:textId="77777777" w:rsidR="001332A2" w:rsidRPr="000C037C" w:rsidRDefault="001332A2" w:rsidP="001332A2">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7077E2A0" w14:textId="77777777" w:rsidR="001332A2" w:rsidRPr="008700CE" w:rsidRDefault="001332A2" w:rsidP="001332A2">
      <w:pPr>
        <w:pStyle w:val="PargrafodaLista"/>
        <w:widowControl w:val="0"/>
        <w:numPr>
          <w:ilvl w:val="0"/>
          <w:numId w:val="3"/>
        </w:numPr>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Valores registrados no Passivo Não Circulante</w:t>
      </w:r>
    </w:p>
    <w:p w14:paraId="6100BEE2" w14:textId="628F2BD6" w:rsidR="001332A2" w:rsidRPr="00FE5F4F" w:rsidRDefault="001332A2" w:rsidP="00663B4D">
      <w:pPr>
        <w:widowControl w:val="0"/>
        <w:autoSpaceDE w:val="0"/>
        <w:autoSpaceDN w:val="0"/>
        <w:adjustRightInd w:val="0"/>
        <w:spacing w:after="120" w:line="240" w:lineRule="auto"/>
        <w:ind w:firstLine="709"/>
        <w:jc w:val="both"/>
        <w:rPr>
          <w:rFonts w:ascii="Trebuchet MS" w:hAnsi="Trebuchet MS" w:cs="Arial"/>
          <w:bCs/>
          <w:sz w:val="20"/>
          <w:szCs w:val="20"/>
        </w:rPr>
      </w:pPr>
      <w:r w:rsidRPr="005C6726">
        <w:rPr>
          <w:rFonts w:ascii="Trebuchet MS" w:hAnsi="Trebuchet MS" w:cs="Arial"/>
          <w:bCs/>
          <w:sz w:val="20"/>
          <w:szCs w:val="20"/>
        </w:rPr>
        <w:t>Representam os repasses efetuados pelo Tesouro Nacional, a serem incorporados ao Capital Social da CODERN, corrigidos mensalmente à taxa Selic de acordo com o disposto no art. 2º do Decreto 2.673/1998</w:t>
      </w:r>
      <w:r w:rsidR="00263E55">
        <w:rPr>
          <w:rFonts w:ascii="Trebuchet MS" w:hAnsi="Trebuchet MS" w:cs="Arial"/>
          <w:bCs/>
          <w:sz w:val="20"/>
          <w:szCs w:val="20"/>
        </w:rPr>
        <w:t>.</w:t>
      </w:r>
      <w:r w:rsidRPr="00FE5F4F">
        <w:rPr>
          <w:rFonts w:ascii="Trebuchet MS" w:hAnsi="Trebuchet MS" w:cs="Arial"/>
          <w:bCs/>
          <w:sz w:val="20"/>
          <w:szCs w:val="20"/>
        </w:rPr>
        <w:t xml:space="preserve"> </w:t>
      </w:r>
    </w:p>
    <w:p w14:paraId="74A7D670" w14:textId="1A396BA8" w:rsidR="001332A2" w:rsidRDefault="00C53C91" w:rsidP="000728C7">
      <w:pPr>
        <w:widowControl w:val="0"/>
        <w:autoSpaceDE w:val="0"/>
        <w:autoSpaceDN w:val="0"/>
        <w:adjustRightInd w:val="0"/>
        <w:spacing w:after="120" w:line="240" w:lineRule="auto"/>
        <w:jc w:val="center"/>
        <w:rPr>
          <w:rFonts w:ascii="Trebuchet MS" w:hAnsi="Trebuchet MS" w:cs="Arial"/>
          <w:bCs/>
          <w:sz w:val="20"/>
          <w:szCs w:val="20"/>
        </w:rPr>
      </w:pPr>
      <w:r w:rsidRPr="00C53C91">
        <w:rPr>
          <w:noProof/>
          <w:lang w:eastAsia="pt-BR"/>
        </w:rPr>
        <w:drawing>
          <wp:inline distT="0" distB="0" distL="0" distR="0" wp14:anchorId="660629E5" wp14:editId="3FB58270">
            <wp:extent cx="4537495" cy="1182639"/>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56211" cy="1187517"/>
                    </a:xfrm>
                    <a:prstGeom prst="rect">
                      <a:avLst/>
                    </a:prstGeom>
                    <a:noFill/>
                    <a:ln>
                      <a:noFill/>
                    </a:ln>
                  </pic:spPr>
                </pic:pic>
              </a:graphicData>
            </a:graphic>
          </wp:inline>
        </w:drawing>
      </w:r>
    </w:p>
    <w:p w14:paraId="7BB30058" w14:textId="77777777" w:rsidR="005426BF" w:rsidRDefault="005426BF" w:rsidP="000728C7">
      <w:pPr>
        <w:widowControl w:val="0"/>
        <w:autoSpaceDE w:val="0"/>
        <w:autoSpaceDN w:val="0"/>
        <w:adjustRightInd w:val="0"/>
        <w:spacing w:after="120" w:line="240" w:lineRule="auto"/>
        <w:jc w:val="center"/>
        <w:rPr>
          <w:rFonts w:ascii="Trebuchet MS" w:hAnsi="Trebuchet MS" w:cs="Arial"/>
          <w:bCs/>
          <w:sz w:val="20"/>
          <w:szCs w:val="20"/>
        </w:rPr>
      </w:pPr>
    </w:p>
    <w:p w14:paraId="25A1AA47" w14:textId="77777777" w:rsidR="005426BF" w:rsidRDefault="005426BF" w:rsidP="000728C7">
      <w:pPr>
        <w:widowControl w:val="0"/>
        <w:autoSpaceDE w:val="0"/>
        <w:autoSpaceDN w:val="0"/>
        <w:adjustRightInd w:val="0"/>
        <w:spacing w:after="120" w:line="240" w:lineRule="auto"/>
        <w:jc w:val="center"/>
        <w:rPr>
          <w:rFonts w:ascii="Trebuchet MS" w:hAnsi="Trebuchet MS" w:cs="Arial"/>
          <w:bCs/>
          <w:sz w:val="20"/>
          <w:szCs w:val="20"/>
        </w:rPr>
      </w:pPr>
    </w:p>
    <w:p w14:paraId="0C83DE6C" w14:textId="77777777" w:rsidR="001332A2" w:rsidRPr="00733EB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733EB2">
        <w:rPr>
          <w:rFonts w:ascii="Trebuchet MS" w:hAnsi="Trebuchet MS" w:cs="Arial"/>
          <w:b/>
          <w:bCs/>
          <w:sz w:val="20"/>
          <w:szCs w:val="20"/>
        </w:rPr>
        <w:t xml:space="preserve">Prejuízos acumulados </w:t>
      </w:r>
    </w:p>
    <w:p w14:paraId="48566F59" w14:textId="77777777" w:rsidR="001332A2" w:rsidRDefault="001332A2" w:rsidP="001332A2">
      <w:pPr>
        <w:pStyle w:val="PargrafodaLista"/>
        <w:widowControl w:val="0"/>
        <w:autoSpaceDE w:val="0"/>
        <w:autoSpaceDN w:val="0"/>
        <w:adjustRightInd w:val="0"/>
        <w:spacing w:after="120" w:line="240" w:lineRule="auto"/>
        <w:jc w:val="both"/>
        <w:rPr>
          <w:rFonts w:ascii="Trebuchet MS" w:hAnsi="Trebuchet MS" w:cs="Arial"/>
          <w:b/>
          <w:bCs/>
          <w:sz w:val="20"/>
          <w:szCs w:val="20"/>
        </w:rPr>
      </w:pPr>
    </w:p>
    <w:p w14:paraId="77684690" w14:textId="4C49B3DD" w:rsidR="00250024" w:rsidRPr="005D04DC" w:rsidRDefault="00250024" w:rsidP="001332A2">
      <w:pPr>
        <w:pStyle w:val="PargrafodaLista"/>
        <w:widowControl w:val="0"/>
        <w:numPr>
          <w:ilvl w:val="0"/>
          <w:numId w:val="4"/>
        </w:numPr>
        <w:autoSpaceDE w:val="0"/>
        <w:autoSpaceDN w:val="0"/>
        <w:adjustRightInd w:val="0"/>
        <w:spacing w:after="120" w:line="240" w:lineRule="auto"/>
        <w:jc w:val="both"/>
        <w:rPr>
          <w:rFonts w:ascii="Trebuchet MS" w:hAnsi="Trebuchet MS" w:cs="Arial"/>
          <w:b/>
          <w:bCs/>
          <w:sz w:val="20"/>
          <w:szCs w:val="20"/>
        </w:rPr>
      </w:pPr>
      <w:r w:rsidRPr="005D04DC">
        <w:rPr>
          <w:rFonts w:ascii="Trebuchet MS" w:hAnsi="Trebuchet MS" w:cs="Arial"/>
          <w:b/>
          <w:bCs/>
          <w:sz w:val="20"/>
          <w:szCs w:val="20"/>
        </w:rPr>
        <w:t>Ajuste de Exercícios Anteriores</w:t>
      </w:r>
    </w:p>
    <w:p w14:paraId="389E42BC" w14:textId="77777777" w:rsidR="000378E5" w:rsidRDefault="000378E5" w:rsidP="000378E5">
      <w:pPr>
        <w:pStyle w:val="PargrafodaLista"/>
        <w:widowControl w:val="0"/>
        <w:autoSpaceDE w:val="0"/>
        <w:autoSpaceDN w:val="0"/>
        <w:adjustRightInd w:val="0"/>
        <w:spacing w:after="120" w:line="240" w:lineRule="auto"/>
        <w:jc w:val="both"/>
        <w:rPr>
          <w:rFonts w:ascii="Trebuchet MS" w:hAnsi="Trebuchet MS" w:cs="Arial"/>
          <w:b/>
          <w:bCs/>
          <w:sz w:val="20"/>
          <w:szCs w:val="20"/>
        </w:rPr>
      </w:pPr>
    </w:p>
    <w:p w14:paraId="5751AF56" w14:textId="5F1B050B" w:rsidR="00BF6A2C" w:rsidRPr="00E74097" w:rsidRDefault="00E54064" w:rsidP="003E4B3A">
      <w:pPr>
        <w:pStyle w:val="PargrafodaLista"/>
        <w:widowControl w:val="0"/>
        <w:autoSpaceDE w:val="0"/>
        <w:autoSpaceDN w:val="0"/>
        <w:adjustRightInd w:val="0"/>
        <w:spacing w:after="120" w:line="240" w:lineRule="auto"/>
        <w:ind w:left="0" w:firstLine="567"/>
        <w:jc w:val="both"/>
        <w:rPr>
          <w:rFonts w:ascii="Trebuchet MS" w:hAnsi="Trebuchet MS" w:cs="Arial"/>
          <w:bCs/>
          <w:sz w:val="20"/>
          <w:szCs w:val="20"/>
        </w:rPr>
      </w:pPr>
      <w:r w:rsidRPr="00E74097">
        <w:rPr>
          <w:rFonts w:ascii="Trebuchet MS" w:hAnsi="Trebuchet MS" w:cs="Arial"/>
          <w:bCs/>
          <w:sz w:val="20"/>
          <w:szCs w:val="20"/>
        </w:rPr>
        <w:t xml:space="preserve">A Companhia realizou lançamentos de </w:t>
      </w:r>
      <w:r>
        <w:rPr>
          <w:rFonts w:ascii="Trebuchet MS" w:hAnsi="Trebuchet MS" w:cs="Arial"/>
          <w:bCs/>
          <w:sz w:val="20"/>
          <w:szCs w:val="20"/>
        </w:rPr>
        <w:t>ajustes de exercícios anteriores em virtude de retificação de erros não intencionais,</w:t>
      </w:r>
      <w:r w:rsidR="003E4B3A">
        <w:rPr>
          <w:rFonts w:ascii="Trebuchet MS" w:hAnsi="Trebuchet MS" w:cs="Arial"/>
          <w:bCs/>
          <w:sz w:val="20"/>
          <w:szCs w:val="20"/>
        </w:rPr>
        <w:t xml:space="preserve"> o</w:t>
      </w:r>
      <w:r w:rsidR="00BF6A2C" w:rsidRPr="003E1946">
        <w:rPr>
          <w:rFonts w:ascii="Trebuchet MS" w:hAnsi="Trebuchet MS" w:cs="Arial"/>
          <w:bCs/>
          <w:sz w:val="20"/>
          <w:szCs w:val="20"/>
        </w:rPr>
        <w:t xml:space="preserve"> quadro abaixo apresenta a movimentação da conta lucros e prejuízos acumulados decorrente da retificação de erros, onde o impacto no resultado de períodos anteriores corresponde a</w:t>
      </w:r>
      <w:r>
        <w:rPr>
          <w:rFonts w:ascii="Trebuchet MS" w:hAnsi="Trebuchet MS" w:cs="Arial"/>
          <w:bCs/>
          <w:sz w:val="20"/>
          <w:szCs w:val="20"/>
        </w:rPr>
        <w:t xml:space="preserve"> R$ </w:t>
      </w:r>
      <w:r w:rsidR="003E4B3A">
        <w:rPr>
          <w:rFonts w:ascii="Trebuchet MS" w:hAnsi="Trebuchet MS" w:cs="Arial"/>
          <w:bCs/>
          <w:sz w:val="20"/>
          <w:szCs w:val="20"/>
        </w:rPr>
        <w:t>-110</w:t>
      </w:r>
      <w:r>
        <w:rPr>
          <w:rFonts w:ascii="Trebuchet MS" w:hAnsi="Trebuchet MS" w:cs="Arial"/>
          <w:bCs/>
          <w:sz w:val="20"/>
          <w:szCs w:val="20"/>
        </w:rPr>
        <w:t xml:space="preserve"> </w:t>
      </w:r>
      <w:r w:rsidR="00BF6A2C">
        <w:rPr>
          <w:rFonts w:ascii="Trebuchet MS" w:hAnsi="Trebuchet MS" w:cs="Arial"/>
          <w:bCs/>
          <w:sz w:val="20"/>
          <w:szCs w:val="20"/>
        </w:rPr>
        <w:t>mil (ativo) e</w:t>
      </w:r>
      <w:r w:rsidR="00BF6A2C" w:rsidRPr="003E1946">
        <w:rPr>
          <w:rFonts w:ascii="Trebuchet MS" w:hAnsi="Trebuchet MS" w:cs="Arial"/>
          <w:bCs/>
          <w:sz w:val="20"/>
          <w:szCs w:val="20"/>
        </w:rPr>
        <w:t xml:space="preserve"> R$ </w:t>
      </w:r>
      <w:r w:rsidR="003E4B3A">
        <w:rPr>
          <w:rFonts w:ascii="Trebuchet MS" w:hAnsi="Trebuchet MS" w:cs="Arial"/>
          <w:bCs/>
          <w:sz w:val="20"/>
          <w:szCs w:val="20"/>
        </w:rPr>
        <w:t>64.497</w:t>
      </w:r>
      <w:r>
        <w:rPr>
          <w:rFonts w:ascii="Trebuchet MS" w:hAnsi="Trebuchet MS" w:cs="Arial"/>
          <w:bCs/>
          <w:sz w:val="20"/>
          <w:szCs w:val="20"/>
        </w:rPr>
        <w:t xml:space="preserve"> </w:t>
      </w:r>
      <w:r w:rsidR="007E7B19">
        <w:rPr>
          <w:rFonts w:ascii="Trebuchet MS" w:hAnsi="Trebuchet MS" w:cs="Arial"/>
          <w:bCs/>
          <w:sz w:val="20"/>
          <w:szCs w:val="20"/>
        </w:rPr>
        <w:t>mil (passivo), totalizando R$</w:t>
      </w:r>
      <w:r w:rsidR="00E3391F">
        <w:rPr>
          <w:rFonts w:ascii="Trebuchet MS" w:hAnsi="Trebuchet MS" w:cs="Arial"/>
          <w:bCs/>
          <w:sz w:val="20"/>
          <w:szCs w:val="20"/>
        </w:rPr>
        <w:t xml:space="preserve"> -</w:t>
      </w:r>
      <w:r w:rsidR="003E4B3A">
        <w:rPr>
          <w:rFonts w:ascii="Trebuchet MS" w:hAnsi="Trebuchet MS" w:cs="Arial"/>
          <w:bCs/>
          <w:sz w:val="20"/>
          <w:szCs w:val="20"/>
        </w:rPr>
        <w:t>64.387</w:t>
      </w:r>
      <w:r w:rsidR="007E7B19">
        <w:rPr>
          <w:rFonts w:ascii="Trebuchet MS" w:hAnsi="Trebuchet MS" w:cs="Arial"/>
          <w:bCs/>
          <w:sz w:val="20"/>
          <w:szCs w:val="20"/>
        </w:rPr>
        <w:t xml:space="preserve"> </w:t>
      </w:r>
      <w:r w:rsidR="00BF6A2C">
        <w:rPr>
          <w:rFonts w:ascii="Trebuchet MS" w:hAnsi="Trebuchet MS" w:cs="Arial"/>
          <w:bCs/>
          <w:sz w:val="20"/>
          <w:szCs w:val="20"/>
        </w:rPr>
        <w:t>mil o efeito do resultado</w:t>
      </w:r>
      <w:r w:rsidR="00BF6A2C" w:rsidRPr="003E1946">
        <w:rPr>
          <w:rFonts w:ascii="Trebuchet MS" w:hAnsi="Trebuchet MS" w:cs="Arial"/>
          <w:bCs/>
          <w:sz w:val="20"/>
          <w:szCs w:val="20"/>
        </w:rPr>
        <w:t>:</w:t>
      </w:r>
      <w:r w:rsidR="00BF6A2C">
        <w:rPr>
          <w:rFonts w:ascii="Trebuchet MS" w:hAnsi="Trebuchet MS" w:cs="Arial"/>
          <w:bCs/>
          <w:sz w:val="20"/>
          <w:szCs w:val="20"/>
        </w:rPr>
        <w:t xml:space="preserve"> </w:t>
      </w:r>
    </w:p>
    <w:p w14:paraId="4285F502" w14:textId="77777777" w:rsidR="00250024" w:rsidRDefault="00250024" w:rsidP="00250024">
      <w:pPr>
        <w:pStyle w:val="PargrafodaLista"/>
        <w:widowControl w:val="0"/>
        <w:autoSpaceDE w:val="0"/>
        <w:autoSpaceDN w:val="0"/>
        <w:adjustRightInd w:val="0"/>
        <w:spacing w:after="120" w:line="240" w:lineRule="auto"/>
        <w:jc w:val="both"/>
        <w:rPr>
          <w:rFonts w:ascii="Trebuchet MS" w:hAnsi="Trebuchet MS" w:cs="Arial"/>
          <w:b/>
          <w:bCs/>
          <w:sz w:val="20"/>
          <w:szCs w:val="20"/>
        </w:rPr>
      </w:pPr>
    </w:p>
    <w:p w14:paraId="73C06BE0" w14:textId="067C8585" w:rsidR="00BF6A2C" w:rsidRDefault="003E4B3A" w:rsidP="00BF6A2C">
      <w:pPr>
        <w:pStyle w:val="PargrafodaLista"/>
        <w:widowControl w:val="0"/>
        <w:autoSpaceDE w:val="0"/>
        <w:autoSpaceDN w:val="0"/>
        <w:adjustRightInd w:val="0"/>
        <w:spacing w:after="120" w:line="240" w:lineRule="auto"/>
        <w:jc w:val="center"/>
        <w:rPr>
          <w:rFonts w:ascii="Trebuchet MS" w:hAnsi="Trebuchet MS" w:cs="Arial"/>
          <w:b/>
          <w:bCs/>
          <w:sz w:val="20"/>
          <w:szCs w:val="20"/>
        </w:rPr>
      </w:pPr>
      <w:r w:rsidRPr="003E4B3A">
        <w:rPr>
          <w:noProof/>
          <w:lang w:eastAsia="pt-BR"/>
        </w:rPr>
        <w:drawing>
          <wp:inline distT="0" distB="0" distL="0" distR="0" wp14:anchorId="0DDFCDAB" wp14:editId="519D980B">
            <wp:extent cx="3571336" cy="809925"/>
            <wp:effectExtent l="0" t="0" r="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87882" cy="813677"/>
                    </a:xfrm>
                    <a:prstGeom prst="rect">
                      <a:avLst/>
                    </a:prstGeom>
                    <a:noFill/>
                    <a:ln>
                      <a:noFill/>
                    </a:ln>
                  </pic:spPr>
                </pic:pic>
              </a:graphicData>
            </a:graphic>
          </wp:inline>
        </w:drawing>
      </w:r>
    </w:p>
    <w:p w14:paraId="66139F32" w14:textId="1C894A61" w:rsidR="0099632D" w:rsidRDefault="0099632D" w:rsidP="0099632D">
      <w:pPr>
        <w:pStyle w:val="PargrafodaLista"/>
        <w:widowControl w:val="0"/>
        <w:autoSpaceDE w:val="0"/>
        <w:autoSpaceDN w:val="0"/>
        <w:adjustRightInd w:val="0"/>
        <w:spacing w:after="120" w:line="240" w:lineRule="auto"/>
        <w:jc w:val="both"/>
        <w:rPr>
          <w:rFonts w:ascii="Trebuchet MS" w:hAnsi="Trebuchet MS" w:cs="Arial"/>
          <w:bCs/>
          <w:sz w:val="20"/>
          <w:szCs w:val="20"/>
        </w:rPr>
      </w:pPr>
    </w:p>
    <w:p w14:paraId="5C3DEBDA" w14:textId="77777777" w:rsidR="00250024" w:rsidRDefault="00250024" w:rsidP="00250024">
      <w:pPr>
        <w:pStyle w:val="PargrafodaLista"/>
        <w:widowControl w:val="0"/>
        <w:autoSpaceDE w:val="0"/>
        <w:autoSpaceDN w:val="0"/>
        <w:adjustRightInd w:val="0"/>
        <w:spacing w:after="120" w:line="240" w:lineRule="auto"/>
        <w:jc w:val="both"/>
        <w:rPr>
          <w:rFonts w:ascii="Trebuchet MS" w:hAnsi="Trebuchet MS" w:cs="Arial"/>
          <w:b/>
          <w:bCs/>
          <w:sz w:val="20"/>
          <w:szCs w:val="20"/>
        </w:rPr>
      </w:pPr>
    </w:p>
    <w:p w14:paraId="36FA869E" w14:textId="77777777" w:rsidR="001332A2" w:rsidRPr="008D1096" w:rsidRDefault="001332A2" w:rsidP="001332A2">
      <w:pPr>
        <w:pStyle w:val="PargrafodaLista"/>
        <w:widowControl w:val="0"/>
        <w:numPr>
          <w:ilvl w:val="0"/>
          <w:numId w:val="4"/>
        </w:numPr>
        <w:autoSpaceDE w:val="0"/>
        <w:autoSpaceDN w:val="0"/>
        <w:adjustRightInd w:val="0"/>
        <w:spacing w:after="120" w:line="240" w:lineRule="auto"/>
        <w:jc w:val="both"/>
        <w:rPr>
          <w:rFonts w:ascii="Trebuchet MS" w:hAnsi="Trebuchet MS" w:cs="Arial"/>
          <w:b/>
          <w:bCs/>
          <w:sz w:val="20"/>
          <w:szCs w:val="20"/>
        </w:rPr>
      </w:pPr>
      <w:r w:rsidRPr="008D1096">
        <w:rPr>
          <w:rFonts w:ascii="Trebuchet MS" w:hAnsi="Trebuchet MS" w:cs="Arial"/>
          <w:b/>
          <w:bCs/>
          <w:sz w:val="20"/>
          <w:szCs w:val="20"/>
        </w:rPr>
        <w:t>Prejuízo líquido</w:t>
      </w:r>
    </w:p>
    <w:p w14:paraId="440B3AB5" w14:textId="05BA3904" w:rsidR="001332A2" w:rsidRPr="004A115F"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4A115F">
        <w:rPr>
          <w:rFonts w:ascii="Trebuchet MS" w:hAnsi="Trebuchet MS" w:cs="Arial"/>
          <w:bCs/>
          <w:sz w:val="20"/>
          <w:szCs w:val="20"/>
        </w:rPr>
        <w:t xml:space="preserve">A Companhia apresentou Prejuízo Líquido de </w:t>
      </w:r>
      <w:r w:rsidR="003B1979">
        <w:rPr>
          <w:rFonts w:ascii="Trebuchet MS" w:hAnsi="Trebuchet MS" w:cs="Arial"/>
          <w:bCs/>
          <w:sz w:val="20"/>
          <w:szCs w:val="20"/>
        </w:rPr>
        <w:t xml:space="preserve">R$ </w:t>
      </w:r>
      <w:r w:rsidR="007B5B6A">
        <w:rPr>
          <w:rFonts w:ascii="Trebuchet MS" w:hAnsi="Trebuchet MS" w:cs="Arial"/>
          <w:bCs/>
          <w:sz w:val="20"/>
          <w:szCs w:val="20"/>
        </w:rPr>
        <w:t>20.821</w:t>
      </w:r>
      <w:r w:rsidRPr="004A115F">
        <w:rPr>
          <w:rFonts w:ascii="Trebuchet MS" w:hAnsi="Trebuchet MS" w:cs="Arial"/>
          <w:bCs/>
          <w:sz w:val="20"/>
          <w:szCs w:val="20"/>
        </w:rPr>
        <w:t xml:space="preserve"> mil na Controladora. Já para a Controlada, o prejuízo do período é de </w:t>
      </w:r>
      <w:r w:rsidR="003B1979">
        <w:rPr>
          <w:rFonts w:ascii="Trebuchet MS" w:hAnsi="Trebuchet MS" w:cs="Arial"/>
          <w:bCs/>
          <w:sz w:val="20"/>
          <w:szCs w:val="20"/>
        </w:rPr>
        <w:t xml:space="preserve">R$ </w:t>
      </w:r>
      <w:r w:rsidR="007B5B6A">
        <w:rPr>
          <w:rFonts w:ascii="Trebuchet MS" w:hAnsi="Trebuchet MS" w:cs="Arial"/>
          <w:bCs/>
          <w:sz w:val="20"/>
          <w:szCs w:val="20"/>
        </w:rPr>
        <w:t>16.044</w:t>
      </w:r>
      <w:r w:rsidRPr="004A115F">
        <w:rPr>
          <w:rFonts w:ascii="Trebuchet MS" w:hAnsi="Trebuchet MS" w:cs="Arial"/>
          <w:bCs/>
          <w:sz w:val="20"/>
          <w:szCs w:val="20"/>
        </w:rPr>
        <w:t xml:space="preserve"> mil, totalizando um Prejuízo Acumulado </w:t>
      </w:r>
      <w:r w:rsidRPr="004A115F">
        <w:rPr>
          <w:rFonts w:ascii="Trebuchet MS" w:hAnsi="Trebuchet MS" w:cs="Arial"/>
          <w:b/>
          <w:bCs/>
          <w:sz w:val="20"/>
          <w:szCs w:val="20"/>
        </w:rPr>
        <w:t>Consolidado</w:t>
      </w:r>
      <w:r w:rsidRPr="004A115F">
        <w:rPr>
          <w:rFonts w:ascii="Trebuchet MS" w:hAnsi="Trebuchet MS" w:cs="Arial"/>
          <w:bCs/>
          <w:sz w:val="20"/>
          <w:szCs w:val="20"/>
        </w:rPr>
        <w:t xml:space="preserve"> no período de R$ </w:t>
      </w:r>
      <w:r w:rsidR="007B5B6A">
        <w:rPr>
          <w:rFonts w:ascii="Trebuchet MS" w:hAnsi="Trebuchet MS" w:cs="Arial"/>
          <w:bCs/>
          <w:sz w:val="20"/>
          <w:szCs w:val="20"/>
        </w:rPr>
        <w:t>36.865</w:t>
      </w:r>
      <w:r w:rsidRPr="004A115F">
        <w:rPr>
          <w:rFonts w:ascii="Trebuchet MS" w:hAnsi="Trebuchet MS" w:cs="Arial"/>
          <w:bCs/>
          <w:sz w:val="20"/>
          <w:szCs w:val="20"/>
        </w:rPr>
        <w:t xml:space="preserve"> mil. </w:t>
      </w:r>
    </w:p>
    <w:p w14:paraId="7DD80D63" w14:textId="522C347C"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4A115F">
        <w:rPr>
          <w:rFonts w:ascii="Trebuchet MS" w:hAnsi="Trebuchet MS" w:cs="Arial"/>
          <w:bCs/>
          <w:sz w:val="20"/>
          <w:szCs w:val="20"/>
        </w:rPr>
        <w:t>No entanto, ao ajustar o Resultado pelas principais despesas não desembolsáveis, tais como</w:t>
      </w:r>
      <w:r w:rsidR="00F250D1">
        <w:rPr>
          <w:rFonts w:ascii="Trebuchet MS" w:hAnsi="Trebuchet MS" w:cs="Arial"/>
          <w:bCs/>
          <w:sz w:val="20"/>
          <w:szCs w:val="20"/>
        </w:rPr>
        <w:t>:</w:t>
      </w:r>
      <w:r w:rsidRPr="004A115F">
        <w:rPr>
          <w:rFonts w:ascii="Trebuchet MS" w:hAnsi="Trebuchet MS" w:cs="Arial"/>
          <w:bCs/>
          <w:sz w:val="20"/>
          <w:szCs w:val="20"/>
        </w:rPr>
        <w:t xml:space="preserve"> </w:t>
      </w:r>
      <w:r w:rsidRPr="00DA53CD">
        <w:rPr>
          <w:rFonts w:ascii="Trebuchet MS" w:hAnsi="Trebuchet MS" w:cs="Arial"/>
          <w:bCs/>
          <w:sz w:val="20"/>
          <w:szCs w:val="20"/>
        </w:rPr>
        <w:t xml:space="preserve">depreciação, </w:t>
      </w:r>
      <w:proofErr w:type="spellStart"/>
      <w:r w:rsidRPr="00DA53CD">
        <w:rPr>
          <w:rFonts w:ascii="Trebuchet MS" w:hAnsi="Trebuchet MS" w:cs="Arial"/>
          <w:bCs/>
          <w:i/>
          <w:sz w:val="20"/>
          <w:szCs w:val="20"/>
        </w:rPr>
        <w:t>impairment</w:t>
      </w:r>
      <w:proofErr w:type="spellEnd"/>
      <w:r w:rsidR="0038409B">
        <w:rPr>
          <w:rFonts w:ascii="Trebuchet MS" w:hAnsi="Trebuchet MS" w:cs="Arial"/>
          <w:bCs/>
          <w:sz w:val="20"/>
          <w:szCs w:val="20"/>
        </w:rPr>
        <w:t xml:space="preserve">, </w:t>
      </w:r>
      <w:r w:rsidRPr="00DA53CD">
        <w:rPr>
          <w:rFonts w:ascii="Trebuchet MS" w:hAnsi="Trebuchet MS" w:cs="Arial"/>
          <w:bCs/>
          <w:sz w:val="20"/>
          <w:szCs w:val="20"/>
        </w:rPr>
        <w:t>variação monetária passiva</w:t>
      </w:r>
      <w:r w:rsidR="007B5B6A">
        <w:rPr>
          <w:rFonts w:ascii="Trebuchet MS" w:hAnsi="Trebuchet MS" w:cs="Arial"/>
          <w:bCs/>
          <w:sz w:val="20"/>
          <w:szCs w:val="20"/>
        </w:rPr>
        <w:t>, déficit atuarial</w:t>
      </w:r>
      <w:r w:rsidR="0038409B">
        <w:rPr>
          <w:rFonts w:ascii="Trebuchet MS" w:hAnsi="Trebuchet MS" w:cs="Arial"/>
          <w:bCs/>
          <w:sz w:val="20"/>
          <w:szCs w:val="20"/>
        </w:rPr>
        <w:t xml:space="preserve"> e provisões para contingências</w:t>
      </w:r>
      <w:r w:rsidRPr="00DA53CD">
        <w:rPr>
          <w:rFonts w:ascii="Trebuchet MS" w:hAnsi="Trebuchet MS" w:cs="Arial"/>
          <w:bCs/>
          <w:sz w:val="20"/>
          <w:szCs w:val="20"/>
        </w:rPr>
        <w:t>, há uma redução significativa do total do prejuízo do exercício, alcançando, dessa forma, um resultado ajustado em 3</w:t>
      </w:r>
      <w:r w:rsidR="003E4B3A">
        <w:rPr>
          <w:rFonts w:ascii="Trebuchet MS" w:hAnsi="Trebuchet MS" w:cs="Arial"/>
          <w:bCs/>
          <w:sz w:val="20"/>
          <w:szCs w:val="20"/>
        </w:rPr>
        <w:t>1</w:t>
      </w:r>
      <w:r w:rsidRPr="00DA53CD">
        <w:rPr>
          <w:rFonts w:ascii="Trebuchet MS" w:hAnsi="Trebuchet MS" w:cs="Arial"/>
          <w:bCs/>
          <w:sz w:val="20"/>
          <w:szCs w:val="20"/>
        </w:rPr>
        <w:t xml:space="preserve"> de </w:t>
      </w:r>
      <w:r w:rsidR="003E4B3A">
        <w:rPr>
          <w:rFonts w:ascii="Trebuchet MS" w:hAnsi="Trebuchet MS" w:cs="Arial"/>
          <w:bCs/>
          <w:sz w:val="20"/>
          <w:szCs w:val="20"/>
        </w:rPr>
        <w:t>dezembro</w:t>
      </w:r>
      <w:r w:rsidR="00E54064">
        <w:rPr>
          <w:rFonts w:ascii="Trebuchet MS" w:hAnsi="Trebuchet MS" w:cs="Arial"/>
          <w:bCs/>
          <w:sz w:val="20"/>
          <w:szCs w:val="20"/>
        </w:rPr>
        <w:t xml:space="preserve"> 2020</w:t>
      </w:r>
      <w:r w:rsidRPr="00DA53CD">
        <w:rPr>
          <w:rFonts w:ascii="Trebuchet MS" w:hAnsi="Trebuchet MS" w:cs="Arial"/>
          <w:bCs/>
          <w:sz w:val="20"/>
          <w:szCs w:val="20"/>
        </w:rPr>
        <w:t xml:space="preserve"> de R$ </w:t>
      </w:r>
      <w:r w:rsidR="003E4B3A">
        <w:rPr>
          <w:rFonts w:ascii="Trebuchet MS" w:hAnsi="Trebuchet MS" w:cs="Arial"/>
          <w:bCs/>
          <w:sz w:val="20"/>
          <w:szCs w:val="20"/>
        </w:rPr>
        <w:t>6.243</w:t>
      </w:r>
      <w:r w:rsidRPr="00DA53CD">
        <w:rPr>
          <w:rFonts w:ascii="Trebuchet MS" w:hAnsi="Trebuchet MS" w:cs="Arial"/>
          <w:bCs/>
          <w:sz w:val="20"/>
          <w:szCs w:val="20"/>
        </w:rPr>
        <w:t xml:space="preserve"> mil para </w:t>
      </w:r>
      <w:r w:rsidR="003803F7" w:rsidRPr="00DA53CD">
        <w:rPr>
          <w:rFonts w:ascii="Trebuchet MS" w:hAnsi="Trebuchet MS" w:cs="Arial"/>
          <w:bCs/>
          <w:sz w:val="20"/>
          <w:szCs w:val="20"/>
        </w:rPr>
        <w:t>CODERN</w:t>
      </w:r>
      <w:r w:rsidRPr="00DA53CD">
        <w:rPr>
          <w:rFonts w:ascii="Trebuchet MS" w:hAnsi="Trebuchet MS" w:cs="Arial"/>
          <w:bCs/>
          <w:sz w:val="20"/>
          <w:szCs w:val="20"/>
        </w:rPr>
        <w:t>-Sede (</w:t>
      </w:r>
      <w:r w:rsidR="003B1979">
        <w:rPr>
          <w:rFonts w:ascii="Trebuchet MS" w:hAnsi="Trebuchet MS" w:cs="Arial"/>
          <w:bCs/>
          <w:sz w:val="20"/>
          <w:szCs w:val="20"/>
        </w:rPr>
        <w:t>prejuízo</w:t>
      </w:r>
      <w:r w:rsidRPr="00DA53CD">
        <w:rPr>
          <w:rFonts w:ascii="Trebuchet MS" w:hAnsi="Trebuchet MS" w:cs="Arial"/>
          <w:bCs/>
          <w:sz w:val="20"/>
          <w:szCs w:val="20"/>
        </w:rPr>
        <w:t xml:space="preserve">) e R$ </w:t>
      </w:r>
      <w:r w:rsidR="003E4B3A">
        <w:rPr>
          <w:rFonts w:ascii="Trebuchet MS" w:hAnsi="Trebuchet MS" w:cs="Arial"/>
          <w:bCs/>
          <w:sz w:val="20"/>
          <w:szCs w:val="20"/>
        </w:rPr>
        <w:t>3.474</w:t>
      </w:r>
      <w:r w:rsidRPr="00DA53CD">
        <w:rPr>
          <w:rFonts w:ascii="Trebuchet MS" w:hAnsi="Trebuchet MS" w:cs="Arial"/>
          <w:bCs/>
          <w:sz w:val="20"/>
          <w:szCs w:val="20"/>
        </w:rPr>
        <w:t xml:space="preserve"> mil para</w:t>
      </w:r>
      <w:r w:rsidR="00F6062F">
        <w:rPr>
          <w:rFonts w:ascii="Trebuchet MS" w:hAnsi="Trebuchet MS" w:cs="Arial"/>
          <w:bCs/>
          <w:sz w:val="20"/>
          <w:szCs w:val="20"/>
        </w:rPr>
        <w:t xml:space="preserve"> o</w:t>
      </w:r>
      <w:r w:rsidRPr="00DA53CD">
        <w:rPr>
          <w:rFonts w:ascii="Trebuchet MS" w:hAnsi="Trebuchet MS" w:cs="Arial"/>
          <w:bCs/>
          <w:sz w:val="20"/>
          <w:szCs w:val="20"/>
        </w:rPr>
        <w:t xml:space="preserve"> </w:t>
      </w:r>
      <w:r w:rsidR="00F6062F">
        <w:rPr>
          <w:rFonts w:ascii="Trebuchet MS" w:hAnsi="Trebuchet MS" w:cs="Arial"/>
          <w:bCs/>
          <w:sz w:val="20"/>
          <w:szCs w:val="20"/>
        </w:rPr>
        <w:t>Porto de Maceió</w:t>
      </w:r>
      <w:r w:rsidR="0038409B">
        <w:rPr>
          <w:rFonts w:ascii="Trebuchet MS" w:hAnsi="Trebuchet MS" w:cs="Arial"/>
          <w:bCs/>
          <w:sz w:val="20"/>
          <w:szCs w:val="20"/>
        </w:rPr>
        <w:t xml:space="preserve"> (prejuízo)</w:t>
      </w:r>
      <w:r w:rsidR="007B5B6A">
        <w:rPr>
          <w:rFonts w:ascii="Trebuchet MS" w:hAnsi="Trebuchet MS" w:cs="Arial"/>
          <w:bCs/>
          <w:sz w:val="20"/>
          <w:szCs w:val="20"/>
        </w:rPr>
        <w:t>, c</w:t>
      </w:r>
      <w:r w:rsidRPr="00DA53CD">
        <w:rPr>
          <w:rFonts w:ascii="Trebuchet MS" w:hAnsi="Trebuchet MS" w:cs="Arial"/>
          <w:bCs/>
          <w:sz w:val="20"/>
          <w:szCs w:val="20"/>
        </w:rPr>
        <w:t>onforme o quadro a seguir</w:t>
      </w:r>
      <w:r w:rsidRPr="004A115F">
        <w:rPr>
          <w:rFonts w:ascii="Trebuchet MS" w:hAnsi="Trebuchet MS" w:cs="Arial"/>
          <w:bCs/>
          <w:sz w:val="20"/>
          <w:szCs w:val="20"/>
        </w:rPr>
        <w:t>:</w:t>
      </w:r>
    </w:p>
    <w:p w14:paraId="648694C9" w14:textId="5D90A5DB" w:rsidR="001332A2" w:rsidRDefault="003E4B3A" w:rsidP="00B85B25">
      <w:pPr>
        <w:widowControl w:val="0"/>
        <w:autoSpaceDE w:val="0"/>
        <w:autoSpaceDN w:val="0"/>
        <w:adjustRightInd w:val="0"/>
        <w:spacing w:after="120" w:line="240" w:lineRule="auto"/>
        <w:jc w:val="center"/>
        <w:rPr>
          <w:rFonts w:ascii="Trebuchet MS" w:hAnsi="Trebuchet MS" w:cs="Arial"/>
          <w:bCs/>
          <w:sz w:val="20"/>
          <w:szCs w:val="20"/>
        </w:rPr>
      </w:pPr>
      <w:r w:rsidRPr="003E4B3A">
        <w:rPr>
          <w:noProof/>
          <w:lang w:eastAsia="pt-BR"/>
        </w:rPr>
        <w:drawing>
          <wp:inline distT="0" distB="0" distL="0" distR="0" wp14:anchorId="2C5C26C2" wp14:editId="40884836">
            <wp:extent cx="5760720" cy="1509737"/>
            <wp:effectExtent l="0" t="0" r="0"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1509737"/>
                    </a:xfrm>
                    <a:prstGeom prst="rect">
                      <a:avLst/>
                    </a:prstGeom>
                    <a:noFill/>
                    <a:ln>
                      <a:noFill/>
                    </a:ln>
                  </pic:spPr>
                </pic:pic>
              </a:graphicData>
            </a:graphic>
          </wp:inline>
        </w:drawing>
      </w:r>
    </w:p>
    <w:p w14:paraId="4783FC47" w14:textId="77777777" w:rsidR="00A62A5F" w:rsidRDefault="00A62A5F" w:rsidP="00A62A5F">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1749542A" w14:textId="59489372" w:rsidR="00432ED7" w:rsidRDefault="00432ED7" w:rsidP="00432ED7">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 xml:space="preserve">Ajuste de Avaliação Patrimonial </w:t>
      </w:r>
    </w:p>
    <w:p w14:paraId="214C8627" w14:textId="2B8F8588" w:rsidR="00054F07" w:rsidRPr="00432ED7" w:rsidRDefault="00432ED7" w:rsidP="00432ED7">
      <w:pPr>
        <w:widowControl w:val="0"/>
        <w:autoSpaceDE w:val="0"/>
        <w:autoSpaceDN w:val="0"/>
        <w:adjustRightInd w:val="0"/>
        <w:spacing w:after="120" w:line="240" w:lineRule="auto"/>
        <w:ind w:left="360" w:firstLine="348"/>
        <w:jc w:val="both"/>
        <w:rPr>
          <w:rFonts w:ascii="Trebuchet MS" w:hAnsi="Trebuchet MS" w:cs="Arial"/>
          <w:bCs/>
          <w:sz w:val="20"/>
          <w:szCs w:val="20"/>
        </w:rPr>
      </w:pPr>
      <w:r w:rsidRPr="00432ED7">
        <w:rPr>
          <w:rFonts w:ascii="Trebuchet MS" w:hAnsi="Trebuchet MS" w:cs="Arial"/>
          <w:bCs/>
          <w:sz w:val="20"/>
          <w:szCs w:val="20"/>
        </w:rPr>
        <w:t>O estudo atuarial referente ao plano de benefício definido PBP1</w:t>
      </w:r>
      <w:r>
        <w:rPr>
          <w:rFonts w:ascii="Trebuchet MS" w:hAnsi="Trebuchet MS" w:cs="Arial"/>
          <w:bCs/>
          <w:sz w:val="20"/>
          <w:szCs w:val="20"/>
        </w:rPr>
        <w:t xml:space="preserve"> apontou um ganho líquido de R$ </w:t>
      </w:r>
      <w:r w:rsidR="003E4B3A">
        <w:rPr>
          <w:rFonts w:ascii="Trebuchet MS" w:hAnsi="Trebuchet MS" w:cs="Arial"/>
          <w:bCs/>
          <w:sz w:val="20"/>
          <w:szCs w:val="20"/>
        </w:rPr>
        <w:t>8.144</w:t>
      </w:r>
      <w:r>
        <w:rPr>
          <w:rFonts w:ascii="Trebuchet MS" w:hAnsi="Trebuchet MS" w:cs="Arial"/>
          <w:bCs/>
          <w:sz w:val="20"/>
          <w:szCs w:val="20"/>
        </w:rPr>
        <w:t xml:space="preserve"> mil relativo ao compartilhamento de risco, o qual foi reconhecido em conta de Ajuste de Avaliação Patrimonial</w:t>
      </w:r>
      <w:r w:rsidR="00054F07">
        <w:rPr>
          <w:rFonts w:ascii="Trebuchet MS" w:hAnsi="Trebuchet MS" w:cs="Arial"/>
          <w:bCs/>
          <w:sz w:val="20"/>
          <w:szCs w:val="20"/>
        </w:rPr>
        <w:t xml:space="preserve"> no grupo do Patrimônio Líquido, conforme </w:t>
      </w:r>
      <w:r w:rsidR="00697DE1">
        <w:rPr>
          <w:rFonts w:ascii="Trebuchet MS" w:hAnsi="Trebuchet MS" w:cs="Arial"/>
          <w:bCs/>
          <w:sz w:val="20"/>
          <w:szCs w:val="20"/>
        </w:rPr>
        <w:t>linha c</w:t>
      </w:r>
      <w:r w:rsidR="00054F07">
        <w:rPr>
          <w:rFonts w:ascii="Trebuchet MS" w:hAnsi="Trebuchet MS" w:cs="Arial"/>
          <w:bCs/>
          <w:sz w:val="20"/>
          <w:szCs w:val="20"/>
        </w:rPr>
        <w:t xml:space="preserve">.14 do </w:t>
      </w:r>
      <w:r w:rsidR="00697DE1">
        <w:rPr>
          <w:rFonts w:ascii="Trebuchet MS" w:hAnsi="Trebuchet MS" w:cs="Arial"/>
          <w:bCs/>
          <w:sz w:val="20"/>
          <w:szCs w:val="20"/>
        </w:rPr>
        <w:t>quadro informado na Nota 15.1.</w:t>
      </w:r>
    </w:p>
    <w:p w14:paraId="4954F96C" w14:textId="77777777" w:rsidR="0038409B" w:rsidRDefault="0038409B" w:rsidP="00A62A5F">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4500F26E" w14:textId="1A303C3F" w:rsidR="001332A2" w:rsidRPr="000C037C"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Receita líquida</w:t>
      </w:r>
    </w:p>
    <w:p w14:paraId="506136E2" w14:textId="70E58E14"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sidRPr="00812C18">
        <w:rPr>
          <w:rFonts w:ascii="Trebuchet MS" w:hAnsi="Trebuchet MS" w:cs="Arial"/>
          <w:bCs/>
          <w:sz w:val="20"/>
          <w:szCs w:val="20"/>
        </w:rPr>
        <w:t>O saldo da Receita Operacional Liquida compõe-se dos valores da Receita Operacional Bruta deduzido dos Impostos sobre vendas de serviços, assim discriminado:</w:t>
      </w:r>
    </w:p>
    <w:p w14:paraId="44630DC2" w14:textId="5DD7ED67" w:rsidR="002F7211" w:rsidRDefault="003E4B3A" w:rsidP="002473D5">
      <w:pPr>
        <w:widowControl w:val="0"/>
        <w:autoSpaceDE w:val="0"/>
        <w:autoSpaceDN w:val="0"/>
        <w:adjustRightInd w:val="0"/>
        <w:spacing w:after="120" w:line="240" w:lineRule="auto"/>
        <w:jc w:val="both"/>
        <w:rPr>
          <w:rFonts w:ascii="Trebuchet MS" w:hAnsi="Trebuchet MS" w:cs="Arial"/>
          <w:bCs/>
          <w:sz w:val="20"/>
          <w:szCs w:val="20"/>
        </w:rPr>
      </w:pPr>
      <w:r w:rsidRPr="003E4B3A">
        <w:rPr>
          <w:noProof/>
          <w:lang w:eastAsia="pt-BR"/>
        </w:rPr>
        <w:drawing>
          <wp:inline distT="0" distB="0" distL="0" distR="0" wp14:anchorId="45AF760A" wp14:editId="43262835">
            <wp:extent cx="5760720" cy="1962322"/>
            <wp:effectExtent l="0" t="0" r="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1962322"/>
                    </a:xfrm>
                    <a:prstGeom prst="rect">
                      <a:avLst/>
                    </a:prstGeom>
                    <a:noFill/>
                    <a:ln>
                      <a:noFill/>
                    </a:ln>
                  </pic:spPr>
                </pic:pic>
              </a:graphicData>
            </a:graphic>
          </wp:inline>
        </w:drawing>
      </w:r>
    </w:p>
    <w:p w14:paraId="19B7F3DB" w14:textId="259548A6" w:rsidR="00EB5A56" w:rsidRDefault="00AB1922" w:rsidP="0091029A">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b/>
      </w:r>
      <w:r w:rsidR="0091029A">
        <w:rPr>
          <w:rFonts w:ascii="Trebuchet MS" w:hAnsi="Trebuchet MS" w:cs="Arial"/>
          <w:bCs/>
          <w:sz w:val="20"/>
          <w:szCs w:val="20"/>
        </w:rPr>
        <w:tab/>
      </w:r>
    </w:p>
    <w:p w14:paraId="63683B7D" w14:textId="1D638D22" w:rsidR="007B5B6A" w:rsidRPr="00761E8E" w:rsidRDefault="007B5B6A" w:rsidP="0091029A">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highlight w:val="yellow"/>
        </w:rPr>
      </w:pPr>
      <w:r>
        <w:rPr>
          <w:rFonts w:ascii="Trebuchet MS" w:hAnsi="Trebuchet MS" w:cs="Arial"/>
          <w:bCs/>
          <w:sz w:val="20"/>
          <w:szCs w:val="20"/>
        </w:rPr>
        <w:tab/>
      </w:r>
      <w:r w:rsidR="00761E8E" w:rsidRPr="00761E8E">
        <w:rPr>
          <w:rFonts w:ascii="Trebuchet MS" w:hAnsi="Trebuchet MS" w:cs="Arial"/>
          <w:bCs/>
          <w:sz w:val="20"/>
          <w:szCs w:val="20"/>
          <w:highlight w:val="yellow"/>
        </w:rPr>
        <w:t>Na</w:t>
      </w:r>
      <w:r w:rsidR="003E4B3A" w:rsidRPr="00761E8E">
        <w:rPr>
          <w:rFonts w:ascii="Trebuchet MS" w:hAnsi="Trebuchet MS" w:cs="Arial"/>
          <w:bCs/>
          <w:sz w:val="20"/>
          <w:szCs w:val="20"/>
          <w:highlight w:val="yellow"/>
        </w:rPr>
        <w:t xml:space="preserve"> </w:t>
      </w:r>
      <w:proofErr w:type="spellStart"/>
      <w:r w:rsidR="00761E8E" w:rsidRPr="00761E8E">
        <w:rPr>
          <w:rFonts w:ascii="Trebuchet MS" w:hAnsi="Trebuchet MS" w:cs="Arial"/>
          <w:bCs/>
          <w:sz w:val="20"/>
          <w:szCs w:val="20"/>
          <w:highlight w:val="yellow"/>
        </w:rPr>
        <w:t>controladadora</w:t>
      </w:r>
      <w:proofErr w:type="spellEnd"/>
      <w:r w:rsidR="00761E8E" w:rsidRPr="00761E8E">
        <w:rPr>
          <w:rFonts w:ascii="Trebuchet MS" w:hAnsi="Trebuchet MS" w:cs="Arial"/>
          <w:bCs/>
          <w:sz w:val="20"/>
          <w:szCs w:val="20"/>
          <w:highlight w:val="yellow"/>
        </w:rPr>
        <w:t xml:space="preserve"> houve redução de </w:t>
      </w:r>
      <w:r w:rsidR="003E4B3A" w:rsidRPr="00761E8E">
        <w:rPr>
          <w:rFonts w:ascii="Trebuchet MS" w:hAnsi="Trebuchet MS" w:cs="Arial"/>
          <w:bCs/>
          <w:sz w:val="20"/>
          <w:szCs w:val="20"/>
          <w:highlight w:val="yellow"/>
        </w:rPr>
        <w:t>11</w:t>
      </w:r>
      <w:r w:rsidRPr="00761E8E">
        <w:rPr>
          <w:rFonts w:ascii="Trebuchet MS" w:hAnsi="Trebuchet MS" w:cs="Arial"/>
          <w:bCs/>
          <w:sz w:val="20"/>
          <w:szCs w:val="20"/>
          <w:highlight w:val="yellow"/>
        </w:rPr>
        <w:t xml:space="preserve">% na receita com utilização da infraestrutura de Acesso </w:t>
      </w:r>
      <w:proofErr w:type="spellStart"/>
      <w:r w:rsidRPr="00761E8E">
        <w:rPr>
          <w:rFonts w:ascii="Trebuchet MS" w:hAnsi="Trebuchet MS" w:cs="Arial"/>
          <w:bCs/>
          <w:sz w:val="20"/>
          <w:szCs w:val="20"/>
          <w:highlight w:val="yellow"/>
        </w:rPr>
        <w:t>Aquaviário</w:t>
      </w:r>
      <w:proofErr w:type="spellEnd"/>
      <w:r w:rsidR="00761E8E" w:rsidRPr="00761E8E">
        <w:rPr>
          <w:rFonts w:ascii="Trebuchet MS" w:hAnsi="Trebuchet MS" w:cs="Arial"/>
          <w:bCs/>
          <w:sz w:val="20"/>
          <w:szCs w:val="20"/>
          <w:highlight w:val="yellow"/>
        </w:rPr>
        <w:t>..</w:t>
      </w:r>
      <w:r w:rsidR="00421583" w:rsidRPr="00761E8E">
        <w:rPr>
          <w:rFonts w:ascii="Trebuchet MS" w:hAnsi="Trebuchet MS" w:cs="Arial"/>
          <w:bCs/>
          <w:sz w:val="20"/>
          <w:szCs w:val="20"/>
          <w:highlight w:val="yellow"/>
        </w:rPr>
        <w:t>.</w:t>
      </w:r>
    </w:p>
    <w:p w14:paraId="755A3444" w14:textId="2D77A648" w:rsidR="007B5B6A" w:rsidRPr="00761E8E" w:rsidRDefault="007B5B6A" w:rsidP="009D081B">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highlight w:val="yellow"/>
        </w:rPr>
      </w:pPr>
      <w:r w:rsidRPr="00761E8E">
        <w:rPr>
          <w:rFonts w:ascii="Trebuchet MS" w:hAnsi="Trebuchet MS" w:cs="Arial"/>
          <w:bCs/>
          <w:sz w:val="20"/>
          <w:szCs w:val="20"/>
          <w:highlight w:val="yellow"/>
        </w:rPr>
        <w:tab/>
      </w:r>
      <w:r w:rsidR="00761E8E" w:rsidRPr="00761E8E">
        <w:rPr>
          <w:rFonts w:ascii="Trebuchet MS" w:hAnsi="Trebuchet MS" w:cs="Arial"/>
          <w:bCs/>
          <w:sz w:val="20"/>
          <w:szCs w:val="20"/>
          <w:highlight w:val="yellow"/>
        </w:rPr>
        <w:t xml:space="preserve">Na Controladora houve </w:t>
      </w:r>
      <w:r w:rsidR="00421583" w:rsidRPr="00761E8E">
        <w:rPr>
          <w:rFonts w:ascii="Trebuchet MS" w:hAnsi="Trebuchet MS" w:cs="Arial"/>
          <w:bCs/>
          <w:sz w:val="20"/>
          <w:szCs w:val="20"/>
          <w:highlight w:val="yellow"/>
        </w:rPr>
        <w:t>r</w:t>
      </w:r>
      <w:r w:rsidRPr="00761E8E">
        <w:rPr>
          <w:rFonts w:ascii="Trebuchet MS" w:hAnsi="Trebuchet MS" w:cs="Arial"/>
          <w:bCs/>
          <w:sz w:val="20"/>
          <w:szCs w:val="20"/>
          <w:highlight w:val="yellow"/>
        </w:rPr>
        <w:t>edução de 1</w:t>
      </w:r>
      <w:r w:rsidR="003E4B3A" w:rsidRPr="00761E8E">
        <w:rPr>
          <w:rFonts w:ascii="Trebuchet MS" w:hAnsi="Trebuchet MS" w:cs="Arial"/>
          <w:bCs/>
          <w:sz w:val="20"/>
          <w:szCs w:val="20"/>
          <w:highlight w:val="yellow"/>
        </w:rPr>
        <w:t xml:space="preserve">4% </w:t>
      </w:r>
      <w:r w:rsidRPr="00761E8E">
        <w:rPr>
          <w:rFonts w:ascii="Trebuchet MS" w:hAnsi="Trebuchet MS" w:cs="Arial"/>
          <w:bCs/>
          <w:sz w:val="20"/>
          <w:szCs w:val="20"/>
          <w:highlight w:val="yellow"/>
        </w:rPr>
        <w:t xml:space="preserve">na receita com </w:t>
      </w:r>
      <w:r w:rsidR="00E71760" w:rsidRPr="00761E8E">
        <w:rPr>
          <w:rFonts w:ascii="Trebuchet MS" w:hAnsi="Trebuchet MS" w:cs="Arial"/>
          <w:bCs/>
          <w:sz w:val="20"/>
          <w:szCs w:val="20"/>
          <w:highlight w:val="yellow"/>
        </w:rPr>
        <w:t>utilização da Infraestrutura Terrestre/Aparelhagem</w:t>
      </w:r>
      <w:r w:rsidR="00761E8E" w:rsidRPr="00761E8E">
        <w:rPr>
          <w:rFonts w:ascii="Trebuchet MS" w:hAnsi="Trebuchet MS" w:cs="Arial"/>
          <w:bCs/>
          <w:sz w:val="20"/>
          <w:szCs w:val="20"/>
          <w:highlight w:val="yellow"/>
        </w:rPr>
        <w:t>...</w:t>
      </w:r>
    </w:p>
    <w:p w14:paraId="7D9304EB" w14:textId="79BD98EE" w:rsidR="009357F8" w:rsidRDefault="009357F8" w:rsidP="00E71760">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highlight w:val="yellow"/>
        </w:rPr>
      </w:pPr>
      <w:r w:rsidRPr="009357F8">
        <w:rPr>
          <w:rFonts w:ascii="Trebuchet MS" w:hAnsi="Trebuchet MS" w:cs="Arial"/>
          <w:bCs/>
          <w:sz w:val="20"/>
          <w:szCs w:val="20"/>
        </w:rPr>
        <w:tab/>
        <w:t xml:space="preserve">Na controlada houve aumento de 2.855% na receita de Armazenagem, decorrente </w:t>
      </w:r>
      <w:r>
        <w:rPr>
          <w:rFonts w:ascii="Trebuchet MS" w:hAnsi="Trebuchet MS" w:cs="Arial"/>
          <w:bCs/>
          <w:sz w:val="20"/>
          <w:szCs w:val="20"/>
        </w:rPr>
        <w:t>da movimentação</w:t>
      </w:r>
      <w:r w:rsidR="004524F6">
        <w:rPr>
          <w:rFonts w:ascii="Trebuchet MS" w:hAnsi="Trebuchet MS" w:cs="Arial"/>
          <w:bCs/>
          <w:sz w:val="20"/>
          <w:szCs w:val="20"/>
        </w:rPr>
        <w:t xml:space="preserve"> de sal importados pela </w:t>
      </w:r>
      <w:proofErr w:type="gramStart"/>
      <w:r w:rsidR="004524F6">
        <w:rPr>
          <w:rFonts w:ascii="Trebuchet MS" w:hAnsi="Trebuchet MS" w:cs="Arial"/>
          <w:bCs/>
          <w:sz w:val="20"/>
          <w:szCs w:val="20"/>
        </w:rPr>
        <w:t xml:space="preserve">BRASKEN, </w:t>
      </w:r>
      <w:r>
        <w:rPr>
          <w:rFonts w:ascii="Segoe UI" w:hAnsi="Segoe UI" w:cs="Segoe UI"/>
          <w:color w:val="201F1E"/>
          <w:sz w:val="23"/>
          <w:szCs w:val="23"/>
          <w:shd w:val="clear" w:color="auto" w:fill="FFFFFF"/>
        </w:rPr>
        <w:t xml:space="preserve"> além</w:t>
      </w:r>
      <w:proofErr w:type="gramEnd"/>
      <w:r>
        <w:rPr>
          <w:rFonts w:ascii="Segoe UI" w:hAnsi="Segoe UI" w:cs="Segoe UI"/>
          <w:color w:val="201F1E"/>
          <w:sz w:val="23"/>
          <w:szCs w:val="23"/>
          <w:shd w:val="clear" w:color="auto" w:fill="FFFFFF"/>
        </w:rPr>
        <w:t xml:space="preserve"> do</w:t>
      </w:r>
      <w:r w:rsidR="004524F6">
        <w:rPr>
          <w:rFonts w:ascii="Segoe UI" w:hAnsi="Segoe UI" w:cs="Segoe UI"/>
          <w:color w:val="201F1E"/>
          <w:sz w:val="23"/>
          <w:szCs w:val="23"/>
          <w:shd w:val="clear" w:color="auto" w:fill="FFFFFF"/>
        </w:rPr>
        <w:t xml:space="preserve"> reajuste </w:t>
      </w:r>
      <w:r>
        <w:rPr>
          <w:rFonts w:ascii="Segoe UI" w:hAnsi="Segoe UI" w:cs="Segoe UI"/>
          <w:color w:val="201F1E"/>
          <w:sz w:val="23"/>
          <w:szCs w:val="23"/>
          <w:shd w:val="clear" w:color="auto" w:fill="FFFFFF"/>
        </w:rPr>
        <w:t xml:space="preserve"> 22% na tarifa</w:t>
      </w:r>
      <w:r w:rsidR="004524F6">
        <w:rPr>
          <w:rFonts w:ascii="Segoe UI" w:hAnsi="Segoe UI" w:cs="Segoe UI"/>
          <w:color w:val="201F1E"/>
          <w:sz w:val="23"/>
          <w:szCs w:val="23"/>
          <w:shd w:val="clear" w:color="auto" w:fill="FFFFFF"/>
        </w:rPr>
        <w:t>, a partir de 26/08/2020.</w:t>
      </w:r>
      <w:r>
        <w:rPr>
          <w:rFonts w:ascii="Segoe UI" w:hAnsi="Segoe UI" w:cs="Segoe UI"/>
          <w:color w:val="201F1E"/>
          <w:sz w:val="23"/>
          <w:szCs w:val="23"/>
          <w:shd w:val="clear" w:color="auto" w:fill="FFFFFF"/>
        </w:rPr>
        <w:t xml:space="preserve"> </w:t>
      </w:r>
    </w:p>
    <w:p w14:paraId="3A8ACAD6" w14:textId="2B2CC70A" w:rsidR="003E4B3A" w:rsidRPr="00761E8E" w:rsidRDefault="003E4B3A" w:rsidP="00E71760">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rPr>
      </w:pPr>
      <w:r w:rsidRPr="004524F6">
        <w:rPr>
          <w:rFonts w:ascii="Trebuchet MS" w:hAnsi="Trebuchet MS" w:cs="Arial"/>
          <w:bCs/>
          <w:sz w:val="20"/>
          <w:szCs w:val="20"/>
        </w:rPr>
        <w:tab/>
      </w:r>
      <w:r w:rsidR="00761E8E" w:rsidRPr="004524F6">
        <w:rPr>
          <w:rFonts w:ascii="Trebuchet MS" w:hAnsi="Trebuchet MS" w:cs="Arial"/>
          <w:bCs/>
          <w:sz w:val="20"/>
          <w:szCs w:val="20"/>
        </w:rPr>
        <w:t xml:space="preserve">Na controlada </w:t>
      </w:r>
      <w:r w:rsidR="004524F6">
        <w:rPr>
          <w:rFonts w:ascii="Trebuchet MS" w:hAnsi="Trebuchet MS" w:cs="Arial"/>
          <w:bCs/>
          <w:sz w:val="20"/>
          <w:szCs w:val="20"/>
        </w:rPr>
        <w:t>ocorreu</w:t>
      </w:r>
      <w:r w:rsidR="00761E8E" w:rsidRPr="004524F6">
        <w:rPr>
          <w:rFonts w:ascii="Trebuchet MS" w:hAnsi="Trebuchet MS" w:cs="Arial"/>
          <w:bCs/>
          <w:sz w:val="20"/>
          <w:szCs w:val="20"/>
        </w:rPr>
        <w:t xml:space="preserve"> </w:t>
      </w:r>
      <w:r w:rsidRPr="004524F6">
        <w:rPr>
          <w:rFonts w:ascii="Trebuchet MS" w:hAnsi="Trebuchet MS" w:cs="Arial"/>
          <w:bCs/>
          <w:sz w:val="20"/>
          <w:szCs w:val="20"/>
        </w:rPr>
        <w:t>a</w:t>
      </w:r>
      <w:r w:rsidR="004524F6">
        <w:rPr>
          <w:rFonts w:ascii="Trebuchet MS" w:hAnsi="Trebuchet MS" w:cs="Arial"/>
          <w:bCs/>
          <w:sz w:val="20"/>
          <w:szCs w:val="20"/>
        </w:rPr>
        <w:t xml:space="preserve">créscimo de </w:t>
      </w:r>
      <w:r w:rsidRPr="004524F6">
        <w:rPr>
          <w:rFonts w:ascii="Trebuchet MS" w:hAnsi="Trebuchet MS" w:cs="Arial"/>
          <w:bCs/>
          <w:sz w:val="20"/>
          <w:szCs w:val="20"/>
        </w:rPr>
        <w:t>40% na receita com utilização da Infraestrutura Terrestre/Aparelhagem</w:t>
      </w:r>
      <w:r w:rsidR="004524F6">
        <w:rPr>
          <w:rFonts w:ascii="Trebuchet MS" w:hAnsi="Trebuchet MS" w:cs="Arial"/>
          <w:bCs/>
          <w:sz w:val="20"/>
          <w:szCs w:val="20"/>
        </w:rPr>
        <w:t>, da mesma forma, em virtude de reajuste da tarifa, implantado a partir de 26/08/2020, bem como pela movimentação de sal registrada no período.</w:t>
      </w:r>
    </w:p>
    <w:p w14:paraId="54267E76" w14:textId="1BC0C29A" w:rsidR="000E187E" w:rsidRPr="0091029A" w:rsidRDefault="00EA7487" w:rsidP="0091029A">
      <w:pPr>
        <w:widowControl w:val="0"/>
        <w:tabs>
          <w:tab w:val="left" w:pos="709"/>
          <w:tab w:val="left" w:pos="851"/>
        </w:tabs>
        <w:autoSpaceDE w:val="0"/>
        <w:autoSpaceDN w:val="0"/>
        <w:adjustRightInd w:val="0"/>
        <w:spacing w:after="120" w:line="240" w:lineRule="auto"/>
        <w:jc w:val="both"/>
        <w:rPr>
          <w:rFonts w:ascii="Trebuchet MS" w:hAnsi="Trebuchet MS" w:cs="Arial"/>
          <w:bCs/>
          <w:sz w:val="20"/>
          <w:szCs w:val="20"/>
        </w:rPr>
      </w:pPr>
      <w:r w:rsidRPr="00454092">
        <w:rPr>
          <w:rFonts w:ascii="Trebuchet MS" w:hAnsi="Trebuchet MS" w:cs="Arial"/>
          <w:bCs/>
          <w:color w:val="FF0000"/>
          <w:sz w:val="20"/>
          <w:szCs w:val="20"/>
        </w:rPr>
        <w:t xml:space="preserve">      </w:t>
      </w:r>
    </w:p>
    <w:p w14:paraId="540480E2" w14:textId="77777777" w:rsidR="001332A2" w:rsidRPr="00EA0CF4"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EA0CF4">
        <w:rPr>
          <w:rFonts w:ascii="Trebuchet MS" w:hAnsi="Trebuchet MS" w:cs="Arial"/>
          <w:b/>
          <w:bCs/>
          <w:sz w:val="20"/>
          <w:szCs w:val="20"/>
        </w:rPr>
        <w:t>Custos operacionais</w:t>
      </w:r>
    </w:p>
    <w:p w14:paraId="4BD14A86" w14:textId="042BD927"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Os custos das atividades operacionais estão discriminados a seguir:</w:t>
      </w:r>
    </w:p>
    <w:p w14:paraId="0BD94809" w14:textId="77777777" w:rsidR="00EB5A56" w:rsidRDefault="00EB5A56"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29AD40CF" w14:textId="0E629E68" w:rsidR="00EB5A56" w:rsidRDefault="003E4B3A" w:rsidP="00E71760">
      <w:pPr>
        <w:widowControl w:val="0"/>
        <w:autoSpaceDE w:val="0"/>
        <w:autoSpaceDN w:val="0"/>
        <w:adjustRightInd w:val="0"/>
        <w:spacing w:after="120" w:line="240" w:lineRule="auto"/>
        <w:jc w:val="both"/>
        <w:rPr>
          <w:rFonts w:ascii="Trebuchet MS" w:hAnsi="Trebuchet MS" w:cs="Arial"/>
          <w:bCs/>
          <w:sz w:val="20"/>
          <w:szCs w:val="20"/>
        </w:rPr>
      </w:pPr>
      <w:r w:rsidRPr="003E4B3A">
        <w:rPr>
          <w:noProof/>
          <w:lang w:eastAsia="pt-BR"/>
        </w:rPr>
        <w:drawing>
          <wp:inline distT="0" distB="0" distL="0" distR="0" wp14:anchorId="048C033B" wp14:editId="3DCEF494">
            <wp:extent cx="5760720" cy="1853777"/>
            <wp:effectExtent l="0" t="0" r="0"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1853777"/>
                    </a:xfrm>
                    <a:prstGeom prst="rect">
                      <a:avLst/>
                    </a:prstGeom>
                    <a:noFill/>
                    <a:ln>
                      <a:noFill/>
                    </a:ln>
                  </pic:spPr>
                </pic:pic>
              </a:graphicData>
            </a:graphic>
          </wp:inline>
        </w:drawing>
      </w:r>
    </w:p>
    <w:p w14:paraId="769C203C" w14:textId="0588014C" w:rsidR="00EB5A56" w:rsidRDefault="00EB5A56" w:rsidP="004A55EA">
      <w:pPr>
        <w:widowControl w:val="0"/>
        <w:autoSpaceDE w:val="0"/>
        <w:autoSpaceDN w:val="0"/>
        <w:adjustRightInd w:val="0"/>
        <w:spacing w:after="120" w:line="240" w:lineRule="auto"/>
        <w:jc w:val="both"/>
        <w:rPr>
          <w:rFonts w:ascii="Trebuchet MS" w:hAnsi="Trebuchet MS" w:cs="Arial"/>
          <w:bCs/>
          <w:sz w:val="20"/>
          <w:szCs w:val="20"/>
        </w:rPr>
      </w:pPr>
    </w:p>
    <w:p w14:paraId="4C6C87C3" w14:textId="5E05EBF0" w:rsidR="006D466D" w:rsidRDefault="00E71760" w:rsidP="004A55EA">
      <w:pPr>
        <w:widowControl w:val="0"/>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b/>
      </w:r>
      <w:r w:rsidR="00876C0D">
        <w:rPr>
          <w:rFonts w:ascii="Trebuchet MS" w:hAnsi="Trebuchet MS" w:cs="Arial"/>
          <w:bCs/>
          <w:sz w:val="20"/>
          <w:szCs w:val="20"/>
        </w:rPr>
        <w:t>Registrou-se n</w:t>
      </w:r>
      <w:r w:rsidR="00690F1B">
        <w:rPr>
          <w:rFonts w:ascii="Trebuchet MS" w:hAnsi="Trebuchet MS" w:cs="Arial"/>
          <w:bCs/>
          <w:sz w:val="20"/>
          <w:szCs w:val="20"/>
        </w:rPr>
        <w:t>a controladora</w:t>
      </w:r>
      <w:r w:rsidR="003E4B3A">
        <w:rPr>
          <w:rFonts w:ascii="Trebuchet MS" w:hAnsi="Trebuchet MS" w:cs="Arial"/>
          <w:bCs/>
          <w:sz w:val="20"/>
          <w:szCs w:val="20"/>
        </w:rPr>
        <w:t xml:space="preserve"> </w:t>
      </w:r>
      <w:r w:rsidR="00876C0D">
        <w:rPr>
          <w:rFonts w:ascii="Trebuchet MS" w:hAnsi="Trebuchet MS" w:cs="Arial"/>
          <w:bCs/>
          <w:sz w:val="20"/>
          <w:szCs w:val="20"/>
        </w:rPr>
        <w:t>variação decrescente</w:t>
      </w:r>
      <w:r w:rsidR="003E4B3A">
        <w:rPr>
          <w:rFonts w:ascii="Trebuchet MS" w:hAnsi="Trebuchet MS" w:cs="Arial"/>
          <w:bCs/>
          <w:sz w:val="20"/>
          <w:szCs w:val="20"/>
        </w:rPr>
        <w:t xml:space="preserve"> de 10% no custo com P</w:t>
      </w:r>
      <w:r w:rsidR="00761E8E">
        <w:rPr>
          <w:rFonts w:ascii="Trebuchet MS" w:hAnsi="Trebuchet MS" w:cs="Arial"/>
          <w:bCs/>
          <w:sz w:val="20"/>
          <w:szCs w:val="20"/>
        </w:rPr>
        <w:t>essoal e Encargos</w:t>
      </w:r>
      <w:r w:rsidR="00876C0D">
        <w:rPr>
          <w:rFonts w:ascii="Trebuchet MS" w:hAnsi="Trebuchet MS" w:cs="Arial"/>
          <w:bCs/>
          <w:sz w:val="20"/>
          <w:szCs w:val="20"/>
        </w:rPr>
        <w:t xml:space="preserve">, essencialmente pela redução do quadro de pessoal da </w:t>
      </w:r>
      <w:proofErr w:type="gramStart"/>
      <w:r w:rsidR="00876C0D">
        <w:rPr>
          <w:rFonts w:ascii="Trebuchet MS" w:hAnsi="Trebuchet MS" w:cs="Arial"/>
          <w:bCs/>
          <w:sz w:val="20"/>
          <w:szCs w:val="20"/>
        </w:rPr>
        <w:t>CODERN,  em</w:t>
      </w:r>
      <w:proofErr w:type="gramEnd"/>
      <w:r w:rsidR="00876C0D">
        <w:rPr>
          <w:rFonts w:ascii="Trebuchet MS" w:hAnsi="Trebuchet MS" w:cs="Arial"/>
          <w:bCs/>
          <w:sz w:val="20"/>
          <w:szCs w:val="20"/>
        </w:rPr>
        <w:t xml:space="preserve"> decorrência de </w:t>
      </w:r>
      <w:r w:rsidR="006D466D">
        <w:rPr>
          <w:rFonts w:ascii="Trebuchet MS" w:hAnsi="Trebuchet MS" w:cs="Arial"/>
          <w:bCs/>
          <w:sz w:val="20"/>
          <w:szCs w:val="20"/>
        </w:rPr>
        <w:t>quinze</w:t>
      </w:r>
      <w:r w:rsidR="00876C0D">
        <w:rPr>
          <w:rFonts w:ascii="Trebuchet MS" w:hAnsi="Trebuchet MS" w:cs="Arial"/>
          <w:bCs/>
          <w:sz w:val="20"/>
          <w:szCs w:val="20"/>
        </w:rPr>
        <w:t xml:space="preserve"> rescisões de </w:t>
      </w:r>
      <w:r w:rsidR="006D466D">
        <w:rPr>
          <w:rFonts w:ascii="Trebuchet MS" w:hAnsi="Trebuchet MS" w:cs="Arial"/>
          <w:bCs/>
          <w:sz w:val="20"/>
          <w:szCs w:val="20"/>
        </w:rPr>
        <w:t>contrato, no exercício de 2020.</w:t>
      </w:r>
    </w:p>
    <w:p w14:paraId="17836175" w14:textId="04AA0839" w:rsidR="00761E8E" w:rsidRPr="00E71760" w:rsidRDefault="00761E8E" w:rsidP="004A55EA">
      <w:pPr>
        <w:widowControl w:val="0"/>
        <w:autoSpaceDE w:val="0"/>
        <w:autoSpaceDN w:val="0"/>
        <w:adjustRightInd w:val="0"/>
        <w:spacing w:after="120" w:line="240" w:lineRule="auto"/>
        <w:jc w:val="both"/>
        <w:rPr>
          <w:rFonts w:ascii="Trebuchet MS" w:hAnsi="Trebuchet MS" w:cs="Arial"/>
          <w:bCs/>
          <w:sz w:val="20"/>
          <w:szCs w:val="20"/>
          <w:highlight w:val="yellow"/>
        </w:rPr>
      </w:pPr>
      <w:r>
        <w:rPr>
          <w:rFonts w:ascii="Trebuchet MS" w:hAnsi="Trebuchet MS" w:cs="Arial"/>
          <w:bCs/>
          <w:sz w:val="20"/>
          <w:szCs w:val="20"/>
        </w:rPr>
        <w:tab/>
        <w:t>Na controladora houve redução de 67% no custo com Depreciação</w:t>
      </w:r>
      <w:r w:rsidR="00876C0D">
        <w:rPr>
          <w:rFonts w:ascii="Trebuchet MS" w:hAnsi="Trebuchet MS" w:cs="Arial"/>
          <w:bCs/>
          <w:sz w:val="20"/>
          <w:szCs w:val="20"/>
        </w:rPr>
        <w:t>, tendo em vista os ajustes de depreciação registrados no mês de de</w:t>
      </w:r>
      <w:r w:rsidR="001E4344">
        <w:rPr>
          <w:rFonts w:ascii="Trebuchet MS" w:hAnsi="Trebuchet MS" w:cs="Arial"/>
          <w:bCs/>
          <w:sz w:val="20"/>
          <w:szCs w:val="20"/>
        </w:rPr>
        <w:t>zembro/2020, conforme relatório/roteiro</w:t>
      </w:r>
      <w:r w:rsidR="00876C0D">
        <w:rPr>
          <w:rFonts w:ascii="Trebuchet MS" w:hAnsi="Trebuchet MS" w:cs="Arial"/>
          <w:bCs/>
          <w:sz w:val="20"/>
          <w:szCs w:val="20"/>
        </w:rPr>
        <w:t>, elaborado pela CONVERGY.</w:t>
      </w:r>
    </w:p>
    <w:p w14:paraId="2A349D41" w14:textId="01A016F8" w:rsidR="00E71760" w:rsidRDefault="00E71760" w:rsidP="004A55EA">
      <w:pPr>
        <w:widowControl w:val="0"/>
        <w:autoSpaceDE w:val="0"/>
        <w:autoSpaceDN w:val="0"/>
        <w:adjustRightInd w:val="0"/>
        <w:spacing w:after="120" w:line="240" w:lineRule="auto"/>
        <w:jc w:val="both"/>
        <w:rPr>
          <w:rFonts w:ascii="Trebuchet MS" w:hAnsi="Trebuchet MS" w:cs="Arial"/>
          <w:bCs/>
          <w:sz w:val="20"/>
          <w:szCs w:val="20"/>
        </w:rPr>
      </w:pPr>
      <w:r w:rsidRPr="008D0507">
        <w:rPr>
          <w:rFonts w:ascii="Trebuchet MS" w:hAnsi="Trebuchet MS" w:cs="Arial"/>
          <w:bCs/>
          <w:sz w:val="20"/>
          <w:szCs w:val="20"/>
        </w:rPr>
        <w:tab/>
      </w:r>
      <w:r w:rsidR="00690F1B" w:rsidRPr="008D0507">
        <w:rPr>
          <w:rFonts w:ascii="Trebuchet MS" w:hAnsi="Trebuchet MS" w:cs="Arial"/>
          <w:bCs/>
          <w:sz w:val="20"/>
          <w:szCs w:val="20"/>
        </w:rPr>
        <w:t>Na controlada</w:t>
      </w:r>
      <w:r w:rsidR="00761E8E">
        <w:rPr>
          <w:rFonts w:ascii="Trebuchet MS" w:hAnsi="Trebuchet MS" w:cs="Arial"/>
          <w:bCs/>
          <w:sz w:val="20"/>
          <w:szCs w:val="20"/>
        </w:rPr>
        <w:t xml:space="preserve"> houve redução de 13% no custo com Pessoal e Encargos...</w:t>
      </w:r>
    </w:p>
    <w:p w14:paraId="2354A73A" w14:textId="36233CA3" w:rsidR="00761E8E" w:rsidRPr="008D0507" w:rsidRDefault="00761E8E" w:rsidP="004A55EA">
      <w:pPr>
        <w:widowControl w:val="0"/>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b/>
        <w:t>Na controlada houve redução de 93% no custo com Depreciação...</w:t>
      </w:r>
    </w:p>
    <w:p w14:paraId="7EBD114C" w14:textId="77777777" w:rsidR="004A55EA" w:rsidRPr="00247C68" w:rsidRDefault="004A55EA" w:rsidP="001332A2">
      <w:pPr>
        <w:widowControl w:val="0"/>
        <w:autoSpaceDE w:val="0"/>
        <w:autoSpaceDN w:val="0"/>
        <w:adjustRightInd w:val="0"/>
        <w:spacing w:after="120" w:line="240" w:lineRule="auto"/>
        <w:ind w:firstLine="709"/>
        <w:jc w:val="both"/>
        <w:rPr>
          <w:rFonts w:ascii="Trebuchet MS" w:hAnsi="Trebuchet MS" w:cs="Arial"/>
          <w:bCs/>
          <w:sz w:val="20"/>
          <w:szCs w:val="20"/>
        </w:rPr>
      </w:pPr>
    </w:p>
    <w:p w14:paraId="0D6F56F9" w14:textId="26E02F0A" w:rsidR="0038409B" w:rsidRDefault="00100E95" w:rsidP="007909E6">
      <w:pPr>
        <w:widowControl w:val="0"/>
        <w:tabs>
          <w:tab w:val="left" w:pos="709"/>
          <w:tab w:val="left" w:pos="6045"/>
        </w:tabs>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b/>
      </w:r>
    </w:p>
    <w:p w14:paraId="5F99E8DA" w14:textId="77777777"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E3134D">
        <w:rPr>
          <w:rFonts w:ascii="Trebuchet MS" w:hAnsi="Trebuchet MS" w:cs="Arial"/>
          <w:b/>
          <w:bCs/>
          <w:sz w:val="20"/>
          <w:szCs w:val="20"/>
        </w:rPr>
        <w:t>Despesas gerais e administrativas</w:t>
      </w:r>
    </w:p>
    <w:p w14:paraId="2E86D354" w14:textId="4AA64232" w:rsidR="001332A2" w:rsidRDefault="001332A2" w:rsidP="0038409B">
      <w:pPr>
        <w:widowControl w:val="0"/>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Cs/>
          <w:sz w:val="20"/>
          <w:szCs w:val="20"/>
        </w:rPr>
        <w:t>As despesas gerais e administrativas estão discriminadas a seguir:</w:t>
      </w:r>
    </w:p>
    <w:p w14:paraId="058F70FB" w14:textId="540EFF6C" w:rsidR="00A570EA" w:rsidRDefault="00761E8E" w:rsidP="00FD5EFF">
      <w:pPr>
        <w:widowControl w:val="0"/>
        <w:autoSpaceDE w:val="0"/>
        <w:autoSpaceDN w:val="0"/>
        <w:adjustRightInd w:val="0"/>
        <w:spacing w:after="120" w:line="240" w:lineRule="auto"/>
        <w:jc w:val="center"/>
        <w:rPr>
          <w:rFonts w:ascii="Trebuchet MS" w:hAnsi="Trebuchet MS" w:cs="Arial"/>
          <w:bCs/>
          <w:sz w:val="20"/>
          <w:szCs w:val="20"/>
        </w:rPr>
      </w:pPr>
      <w:r w:rsidRPr="00761E8E">
        <w:rPr>
          <w:noProof/>
          <w:lang w:eastAsia="pt-BR"/>
        </w:rPr>
        <w:drawing>
          <wp:inline distT="0" distB="0" distL="0" distR="0" wp14:anchorId="78756A7B" wp14:editId="3E4FFCE9">
            <wp:extent cx="5760720" cy="1666332"/>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1666332"/>
                    </a:xfrm>
                    <a:prstGeom prst="rect">
                      <a:avLst/>
                    </a:prstGeom>
                    <a:noFill/>
                    <a:ln>
                      <a:noFill/>
                    </a:ln>
                  </pic:spPr>
                </pic:pic>
              </a:graphicData>
            </a:graphic>
          </wp:inline>
        </w:drawing>
      </w:r>
    </w:p>
    <w:p w14:paraId="2CD9392F" w14:textId="77777777" w:rsidR="00E71760" w:rsidRDefault="00E71760" w:rsidP="00FD5EFF">
      <w:pPr>
        <w:widowControl w:val="0"/>
        <w:autoSpaceDE w:val="0"/>
        <w:autoSpaceDN w:val="0"/>
        <w:adjustRightInd w:val="0"/>
        <w:spacing w:after="120" w:line="240" w:lineRule="auto"/>
        <w:jc w:val="center"/>
        <w:rPr>
          <w:rFonts w:ascii="Trebuchet MS" w:hAnsi="Trebuchet MS" w:cs="Arial"/>
          <w:bCs/>
          <w:sz w:val="20"/>
          <w:szCs w:val="20"/>
        </w:rPr>
      </w:pPr>
    </w:p>
    <w:p w14:paraId="3FFC6F2A" w14:textId="3CCF9118" w:rsidR="00CF5F61" w:rsidRPr="00EE0B72" w:rsidRDefault="00E71760" w:rsidP="00E71760">
      <w:pPr>
        <w:widowControl w:val="0"/>
        <w:autoSpaceDE w:val="0"/>
        <w:autoSpaceDN w:val="0"/>
        <w:adjustRightInd w:val="0"/>
        <w:spacing w:after="120" w:line="240" w:lineRule="auto"/>
        <w:rPr>
          <w:rFonts w:ascii="Trebuchet MS" w:hAnsi="Trebuchet MS" w:cs="Arial"/>
          <w:bCs/>
          <w:sz w:val="20"/>
          <w:szCs w:val="20"/>
          <w:highlight w:val="yellow"/>
        </w:rPr>
      </w:pPr>
      <w:r>
        <w:rPr>
          <w:rFonts w:ascii="Trebuchet MS" w:hAnsi="Trebuchet MS" w:cs="Arial"/>
          <w:bCs/>
          <w:sz w:val="20"/>
          <w:szCs w:val="20"/>
        </w:rPr>
        <w:tab/>
      </w:r>
      <w:r w:rsidR="00761E8E" w:rsidRPr="00EE0B72">
        <w:rPr>
          <w:rFonts w:ascii="Trebuchet MS" w:hAnsi="Trebuchet MS" w:cs="Arial"/>
          <w:bCs/>
          <w:sz w:val="20"/>
          <w:szCs w:val="20"/>
          <w:highlight w:val="yellow"/>
        </w:rPr>
        <w:t>Na Co</w:t>
      </w:r>
      <w:r w:rsidR="003126A4">
        <w:rPr>
          <w:rFonts w:ascii="Trebuchet MS" w:hAnsi="Trebuchet MS" w:cs="Arial"/>
          <w:bCs/>
          <w:sz w:val="20"/>
          <w:szCs w:val="20"/>
          <w:highlight w:val="yellow"/>
        </w:rPr>
        <w:t xml:space="preserve">ntroladora houve redução de 88%, referente às </w:t>
      </w:r>
      <w:r w:rsidR="00761E8E" w:rsidRPr="00EE0B72">
        <w:rPr>
          <w:rFonts w:ascii="Trebuchet MS" w:hAnsi="Trebuchet MS" w:cs="Arial"/>
          <w:bCs/>
          <w:sz w:val="20"/>
          <w:szCs w:val="20"/>
          <w:highlight w:val="yellow"/>
        </w:rPr>
        <w:t>despesa</w:t>
      </w:r>
      <w:r w:rsidR="003126A4">
        <w:rPr>
          <w:rFonts w:ascii="Trebuchet MS" w:hAnsi="Trebuchet MS" w:cs="Arial"/>
          <w:bCs/>
          <w:sz w:val="20"/>
          <w:szCs w:val="20"/>
          <w:highlight w:val="yellow"/>
        </w:rPr>
        <w:t xml:space="preserve">s com depreciação, tendo em </w:t>
      </w:r>
      <w:proofErr w:type="gramStart"/>
      <w:r w:rsidR="003126A4">
        <w:rPr>
          <w:rFonts w:ascii="Trebuchet MS" w:hAnsi="Trebuchet MS" w:cs="Arial"/>
          <w:bCs/>
          <w:sz w:val="20"/>
          <w:szCs w:val="20"/>
          <w:highlight w:val="yellow"/>
        </w:rPr>
        <w:t xml:space="preserve">vista   </w:t>
      </w:r>
      <w:bookmarkStart w:id="0" w:name="_GoBack"/>
      <w:bookmarkEnd w:id="0"/>
      <w:r w:rsidR="00761E8E" w:rsidRPr="00EE0B72">
        <w:rPr>
          <w:rFonts w:ascii="Trebuchet MS" w:hAnsi="Trebuchet MS" w:cs="Arial"/>
          <w:bCs/>
          <w:sz w:val="20"/>
          <w:szCs w:val="20"/>
          <w:highlight w:val="yellow"/>
        </w:rPr>
        <w:t>..</w:t>
      </w:r>
      <w:proofErr w:type="gramEnd"/>
    </w:p>
    <w:p w14:paraId="7F9F8F45" w14:textId="6B6983A0" w:rsidR="00761E8E" w:rsidRPr="003126A4" w:rsidRDefault="00761E8E" w:rsidP="00E71760">
      <w:pPr>
        <w:widowControl w:val="0"/>
        <w:autoSpaceDE w:val="0"/>
        <w:autoSpaceDN w:val="0"/>
        <w:adjustRightInd w:val="0"/>
        <w:spacing w:after="120" w:line="240" w:lineRule="auto"/>
        <w:rPr>
          <w:rFonts w:ascii="Trebuchet MS" w:hAnsi="Trebuchet MS" w:cs="Arial"/>
          <w:bCs/>
          <w:sz w:val="20"/>
          <w:szCs w:val="20"/>
        </w:rPr>
      </w:pPr>
      <w:r w:rsidRPr="003126A4">
        <w:rPr>
          <w:rFonts w:ascii="Trebuchet MS" w:hAnsi="Trebuchet MS" w:cs="Arial"/>
          <w:bCs/>
          <w:sz w:val="20"/>
          <w:szCs w:val="20"/>
        </w:rPr>
        <w:tab/>
        <w:t>Na Controladora</w:t>
      </w:r>
      <w:r w:rsidR="00EE0B72" w:rsidRPr="003126A4">
        <w:rPr>
          <w:rFonts w:ascii="Trebuchet MS" w:hAnsi="Trebuchet MS" w:cs="Arial"/>
          <w:bCs/>
          <w:sz w:val="20"/>
          <w:szCs w:val="20"/>
        </w:rPr>
        <w:t xml:space="preserve"> houve redução de 81%</w:t>
      </w:r>
      <w:r w:rsidR="003126A4" w:rsidRPr="003126A4">
        <w:rPr>
          <w:rFonts w:ascii="Trebuchet MS" w:hAnsi="Trebuchet MS" w:cs="Arial"/>
          <w:bCs/>
          <w:sz w:val="20"/>
          <w:szCs w:val="20"/>
        </w:rPr>
        <w:t xml:space="preserve"> na conta Outras Despesas Administrativas,</w:t>
      </w:r>
      <w:r w:rsidR="003126A4">
        <w:rPr>
          <w:rFonts w:ascii="Trebuchet MS" w:hAnsi="Trebuchet MS" w:cs="Arial"/>
          <w:bCs/>
          <w:sz w:val="20"/>
          <w:szCs w:val="20"/>
        </w:rPr>
        <w:t xml:space="preserve"> </w:t>
      </w:r>
      <w:r w:rsidR="003126A4" w:rsidRPr="003126A4">
        <w:rPr>
          <w:rFonts w:ascii="Trebuchet MS" w:hAnsi="Trebuchet MS" w:cs="Arial"/>
          <w:bCs/>
          <w:sz w:val="20"/>
          <w:szCs w:val="20"/>
        </w:rPr>
        <w:t>decorrente da variação decrescente com despesas por perda de estoque, tendo sido lançado em 2019 o valor de 4.295.</w:t>
      </w:r>
    </w:p>
    <w:p w14:paraId="6E4CEFE9" w14:textId="0C1F3F02" w:rsidR="00EE0B72" w:rsidRPr="00EE0B72" w:rsidRDefault="00EE0B72" w:rsidP="00E71760">
      <w:pPr>
        <w:widowControl w:val="0"/>
        <w:autoSpaceDE w:val="0"/>
        <w:autoSpaceDN w:val="0"/>
        <w:adjustRightInd w:val="0"/>
        <w:spacing w:after="120" w:line="240" w:lineRule="auto"/>
        <w:rPr>
          <w:rFonts w:ascii="Trebuchet MS" w:hAnsi="Trebuchet MS" w:cs="Arial"/>
          <w:bCs/>
          <w:sz w:val="20"/>
          <w:szCs w:val="20"/>
          <w:highlight w:val="yellow"/>
        </w:rPr>
      </w:pPr>
      <w:r w:rsidRPr="00EE0B72">
        <w:rPr>
          <w:rFonts w:ascii="Trebuchet MS" w:hAnsi="Trebuchet MS" w:cs="Arial"/>
          <w:bCs/>
          <w:sz w:val="20"/>
          <w:szCs w:val="20"/>
          <w:highlight w:val="yellow"/>
        </w:rPr>
        <w:tab/>
      </w:r>
      <w:proofErr w:type="gramStart"/>
      <w:r w:rsidRPr="00EE0B72">
        <w:rPr>
          <w:rFonts w:ascii="Trebuchet MS" w:hAnsi="Trebuchet MS" w:cs="Arial"/>
          <w:bCs/>
          <w:sz w:val="20"/>
          <w:szCs w:val="20"/>
          <w:highlight w:val="yellow"/>
        </w:rPr>
        <w:t>Na Controlada</w:t>
      </w:r>
      <w:proofErr w:type="gramEnd"/>
      <w:r w:rsidRPr="00EE0B72">
        <w:rPr>
          <w:rFonts w:ascii="Trebuchet MS" w:hAnsi="Trebuchet MS" w:cs="Arial"/>
          <w:bCs/>
          <w:sz w:val="20"/>
          <w:szCs w:val="20"/>
          <w:highlight w:val="yellow"/>
        </w:rPr>
        <w:t xml:space="preserve"> houve redução de 8% em Despesa com Pessoal e Encargos...</w:t>
      </w:r>
    </w:p>
    <w:p w14:paraId="631A89A4" w14:textId="7782DB0B" w:rsidR="00EE0B72" w:rsidRDefault="00EE0B72" w:rsidP="00E71760">
      <w:pPr>
        <w:widowControl w:val="0"/>
        <w:autoSpaceDE w:val="0"/>
        <w:autoSpaceDN w:val="0"/>
        <w:adjustRightInd w:val="0"/>
        <w:spacing w:after="120" w:line="240" w:lineRule="auto"/>
        <w:rPr>
          <w:rFonts w:ascii="Trebuchet MS" w:hAnsi="Trebuchet MS" w:cs="Arial"/>
          <w:bCs/>
          <w:sz w:val="20"/>
          <w:szCs w:val="20"/>
        </w:rPr>
      </w:pPr>
      <w:r w:rsidRPr="00EE0B72">
        <w:rPr>
          <w:rFonts w:ascii="Trebuchet MS" w:hAnsi="Trebuchet MS" w:cs="Arial"/>
          <w:bCs/>
          <w:sz w:val="20"/>
          <w:szCs w:val="20"/>
          <w:highlight w:val="yellow"/>
        </w:rPr>
        <w:tab/>
        <w:t>Na controlada houve redução de 18% em Serviços de Terceiros...</w:t>
      </w:r>
    </w:p>
    <w:p w14:paraId="27C2DC30" w14:textId="3A229591" w:rsidR="00B40F44" w:rsidRPr="00EA0208" w:rsidRDefault="00A570EA" w:rsidP="00CF5F61">
      <w:pPr>
        <w:widowControl w:val="0"/>
        <w:tabs>
          <w:tab w:val="left" w:pos="709"/>
          <w:tab w:val="left" w:pos="6045"/>
        </w:tabs>
        <w:autoSpaceDE w:val="0"/>
        <w:autoSpaceDN w:val="0"/>
        <w:adjustRightInd w:val="0"/>
        <w:spacing w:after="120" w:line="240" w:lineRule="auto"/>
        <w:jc w:val="both"/>
        <w:rPr>
          <w:rFonts w:ascii="Trebuchet MS" w:hAnsi="Trebuchet MS" w:cs="Arial"/>
          <w:bCs/>
          <w:sz w:val="20"/>
          <w:szCs w:val="20"/>
          <w:highlight w:val="yellow"/>
        </w:rPr>
      </w:pPr>
      <w:r>
        <w:rPr>
          <w:color w:val="000000"/>
          <w:sz w:val="27"/>
          <w:szCs w:val="27"/>
        </w:rPr>
        <w:tab/>
      </w:r>
      <w:r w:rsidR="005D58F3">
        <w:rPr>
          <w:rFonts w:ascii="Trebuchet MS" w:hAnsi="Trebuchet MS" w:cs="Arial"/>
          <w:bCs/>
          <w:color w:val="000000" w:themeColor="text1"/>
          <w:sz w:val="20"/>
          <w:szCs w:val="20"/>
        </w:rPr>
        <w:tab/>
      </w:r>
    </w:p>
    <w:p w14:paraId="52106B1A" w14:textId="77777777" w:rsidR="001332A2" w:rsidRDefault="001332A2" w:rsidP="001332A2">
      <w:pPr>
        <w:pStyle w:val="PargrafodaLista"/>
        <w:widowControl w:val="0"/>
        <w:numPr>
          <w:ilvl w:val="0"/>
          <w:numId w:val="1"/>
        </w:numPr>
        <w:autoSpaceDE w:val="0"/>
        <w:autoSpaceDN w:val="0"/>
        <w:adjustRightInd w:val="0"/>
        <w:spacing w:after="120" w:line="360" w:lineRule="auto"/>
        <w:jc w:val="both"/>
        <w:rPr>
          <w:rFonts w:ascii="Trebuchet MS" w:hAnsi="Trebuchet MS" w:cs="Arial"/>
          <w:b/>
          <w:bCs/>
          <w:sz w:val="20"/>
          <w:szCs w:val="20"/>
        </w:rPr>
      </w:pPr>
      <w:r>
        <w:rPr>
          <w:rFonts w:ascii="Trebuchet MS" w:hAnsi="Trebuchet MS" w:cs="Arial"/>
          <w:b/>
          <w:bCs/>
          <w:sz w:val="20"/>
          <w:szCs w:val="20"/>
        </w:rPr>
        <w:t>Provisões Diversas</w:t>
      </w:r>
    </w:p>
    <w:p w14:paraId="2776669E" w14:textId="6278C6E9" w:rsidR="003236D6" w:rsidRDefault="001332A2" w:rsidP="00F35D8A">
      <w:pPr>
        <w:pStyle w:val="PargrafodaLista"/>
        <w:widowControl w:val="0"/>
        <w:autoSpaceDE w:val="0"/>
        <w:autoSpaceDN w:val="0"/>
        <w:adjustRightInd w:val="0"/>
        <w:spacing w:after="120" w:line="240" w:lineRule="auto"/>
        <w:ind w:left="0" w:firstLine="709"/>
        <w:jc w:val="both"/>
        <w:rPr>
          <w:rFonts w:ascii="Trebuchet MS" w:hAnsi="Trebuchet MS" w:cs="Arial"/>
          <w:bCs/>
          <w:sz w:val="20"/>
          <w:szCs w:val="20"/>
        </w:rPr>
      </w:pPr>
      <w:r w:rsidRPr="007A6F44">
        <w:rPr>
          <w:rFonts w:ascii="Trebuchet MS" w:hAnsi="Trebuchet MS" w:cs="Arial"/>
          <w:bCs/>
          <w:sz w:val="20"/>
          <w:szCs w:val="20"/>
        </w:rPr>
        <w:t>Refere-se às Provisões de Crédito de Liquidação Duvidosa – PCLD de valores a receber de clientes, bem como aos valores de provisões para depósitos e bloqueios judiciais.</w:t>
      </w:r>
      <w:r>
        <w:rPr>
          <w:rFonts w:ascii="Trebuchet MS" w:hAnsi="Trebuchet MS" w:cs="Arial"/>
          <w:bCs/>
          <w:sz w:val="20"/>
          <w:szCs w:val="20"/>
        </w:rPr>
        <w:t xml:space="preserve"> </w:t>
      </w:r>
    </w:p>
    <w:p w14:paraId="7B6F56F0" w14:textId="77777777" w:rsidR="00C7312E" w:rsidRDefault="00C7312E" w:rsidP="00F35D8A">
      <w:pPr>
        <w:pStyle w:val="PargrafodaLista"/>
        <w:widowControl w:val="0"/>
        <w:autoSpaceDE w:val="0"/>
        <w:autoSpaceDN w:val="0"/>
        <w:adjustRightInd w:val="0"/>
        <w:spacing w:after="120" w:line="240" w:lineRule="auto"/>
        <w:ind w:left="0" w:firstLine="709"/>
        <w:jc w:val="both"/>
        <w:rPr>
          <w:rFonts w:ascii="Trebuchet MS" w:hAnsi="Trebuchet MS" w:cs="Arial"/>
          <w:bCs/>
          <w:sz w:val="20"/>
          <w:szCs w:val="20"/>
        </w:rPr>
      </w:pPr>
    </w:p>
    <w:p w14:paraId="4E73CAAF" w14:textId="5DE8B18E" w:rsidR="00C828A9" w:rsidRDefault="00EE0B72" w:rsidP="008146A4">
      <w:pPr>
        <w:pStyle w:val="PargrafodaLista"/>
        <w:widowControl w:val="0"/>
        <w:autoSpaceDE w:val="0"/>
        <w:autoSpaceDN w:val="0"/>
        <w:adjustRightInd w:val="0"/>
        <w:spacing w:after="120" w:line="240" w:lineRule="auto"/>
        <w:ind w:left="0"/>
        <w:jc w:val="center"/>
        <w:rPr>
          <w:rFonts w:ascii="Trebuchet MS" w:hAnsi="Trebuchet MS" w:cs="Arial"/>
          <w:bCs/>
          <w:sz w:val="20"/>
          <w:szCs w:val="20"/>
        </w:rPr>
      </w:pPr>
      <w:r w:rsidRPr="00EE0B72">
        <w:rPr>
          <w:noProof/>
          <w:lang w:eastAsia="pt-BR"/>
        </w:rPr>
        <w:drawing>
          <wp:inline distT="0" distB="0" distL="0" distR="0" wp14:anchorId="0C21A68E" wp14:editId="4ADD5DA1">
            <wp:extent cx="5760720" cy="929875"/>
            <wp:effectExtent l="0" t="0" r="0"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929875"/>
                    </a:xfrm>
                    <a:prstGeom prst="rect">
                      <a:avLst/>
                    </a:prstGeom>
                    <a:noFill/>
                    <a:ln>
                      <a:noFill/>
                    </a:ln>
                  </pic:spPr>
                </pic:pic>
              </a:graphicData>
            </a:graphic>
          </wp:inline>
        </w:drawing>
      </w:r>
    </w:p>
    <w:p w14:paraId="19C36A6A" w14:textId="77777777" w:rsidR="00832AD8" w:rsidRDefault="00832AD8" w:rsidP="008146A4">
      <w:pPr>
        <w:pStyle w:val="PargrafodaLista"/>
        <w:widowControl w:val="0"/>
        <w:autoSpaceDE w:val="0"/>
        <w:autoSpaceDN w:val="0"/>
        <w:adjustRightInd w:val="0"/>
        <w:spacing w:after="120" w:line="240" w:lineRule="auto"/>
        <w:ind w:left="0"/>
        <w:jc w:val="center"/>
        <w:rPr>
          <w:rFonts w:ascii="Trebuchet MS" w:hAnsi="Trebuchet MS" w:cs="Arial"/>
          <w:bCs/>
          <w:sz w:val="20"/>
          <w:szCs w:val="20"/>
        </w:rPr>
      </w:pPr>
    </w:p>
    <w:p w14:paraId="1F5CB830" w14:textId="77777777" w:rsidR="00CE5E97" w:rsidRDefault="00CE5E97" w:rsidP="008146A4">
      <w:pPr>
        <w:pStyle w:val="PargrafodaLista"/>
        <w:widowControl w:val="0"/>
        <w:autoSpaceDE w:val="0"/>
        <w:autoSpaceDN w:val="0"/>
        <w:adjustRightInd w:val="0"/>
        <w:spacing w:after="120" w:line="240" w:lineRule="auto"/>
        <w:ind w:left="0"/>
        <w:jc w:val="center"/>
        <w:rPr>
          <w:rFonts w:ascii="Trebuchet MS" w:hAnsi="Trebuchet MS" w:cs="Arial"/>
          <w:bCs/>
          <w:sz w:val="20"/>
          <w:szCs w:val="20"/>
        </w:rPr>
      </w:pPr>
    </w:p>
    <w:p w14:paraId="49E60DA9" w14:textId="71E16E56" w:rsidR="00CE5E97" w:rsidRDefault="00CE5E97" w:rsidP="008146A4">
      <w:pPr>
        <w:pStyle w:val="PargrafodaLista"/>
        <w:widowControl w:val="0"/>
        <w:autoSpaceDE w:val="0"/>
        <w:autoSpaceDN w:val="0"/>
        <w:adjustRightInd w:val="0"/>
        <w:spacing w:after="120" w:line="240" w:lineRule="auto"/>
        <w:ind w:left="0"/>
        <w:jc w:val="center"/>
        <w:rPr>
          <w:rFonts w:ascii="Trebuchet MS" w:hAnsi="Trebuchet MS" w:cs="Arial"/>
          <w:bCs/>
          <w:sz w:val="20"/>
          <w:szCs w:val="20"/>
        </w:rPr>
      </w:pPr>
    </w:p>
    <w:p w14:paraId="13AD5B9C" w14:textId="77777777" w:rsidR="006C0B5F" w:rsidRDefault="006C0B5F" w:rsidP="008146A4">
      <w:pPr>
        <w:pStyle w:val="PargrafodaLista"/>
        <w:widowControl w:val="0"/>
        <w:autoSpaceDE w:val="0"/>
        <w:autoSpaceDN w:val="0"/>
        <w:adjustRightInd w:val="0"/>
        <w:spacing w:after="120" w:line="240" w:lineRule="auto"/>
        <w:ind w:left="0"/>
        <w:jc w:val="center"/>
        <w:rPr>
          <w:rFonts w:ascii="Trebuchet MS" w:hAnsi="Trebuchet MS" w:cs="Arial"/>
          <w:bCs/>
          <w:sz w:val="20"/>
          <w:szCs w:val="20"/>
        </w:rPr>
      </w:pPr>
    </w:p>
    <w:p w14:paraId="29824416" w14:textId="77777777" w:rsidR="001332A2" w:rsidRPr="00206B93" w:rsidRDefault="001332A2" w:rsidP="001332A2">
      <w:pPr>
        <w:pStyle w:val="PargrafodaLista"/>
        <w:widowControl w:val="0"/>
        <w:numPr>
          <w:ilvl w:val="0"/>
          <w:numId w:val="1"/>
        </w:numPr>
        <w:autoSpaceDE w:val="0"/>
        <w:autoSpaceDN w:val="0"/>
        <w:adjustRightInd w:val="0"/>
        <w:spacing w:after="120" w:line="276" w:lineRule="auto"/>
        <w:jc w:val="both"/>
        <w:rPr>
          <w:rFonts w:ascii="Trebuchet MS" w:hAnsi="Trebuchet MS" w:cs="Arial"/>
          <w:b/>
          <w:bCs/>
          <w:sz w:val="20"/>
          <w:szCs w:val="20"/>
        </w:rPr>
      </w:pPr>
      <w:r>
        <w:rPr>
          <w:rFonts w:ascii="Trebuchet MS" w:hAnsi="Trebuchet MS" w:cs="Arial"/>
          <w:b/>
          <w:bCs/>
          <w:sz w:val="20"/>
          <w:szCs w:val="20"/>
        </w:rPr>
        <w:t>Provisões/Reversões para passivos contingentes</w:t>
      </w:r>
    </w:p>
    <w:p w14:paraId="057AD20B" w14:textId="7A949DE7" w:rsidR="001332A2" w:rsidRDefault="001332A2" w:rsidP="001332A2">
      <w:pPr>
        <w:widowControl w:val="0"/>
        <w:autoSpaceDE w:val="0"/>
        <w:autoSpaceDN w:val="0"/>
        <w:adjustRightInd w:val="0"/>
        <w:spacing w:after="120" w:line="240" w:lineRule="auto"/>
        <w:ind w:firstLine="708"/>
        <w:jc w:val="both"/>
        <w:rPr>
          <w:rFonts w:ascii="Trebuchet MS" w:hAnsi="Trebuchet MS" w:cs="Arial"/>
          <w:bCs/>
          <w:sz w:val="20"/>
          <w:szCs w:val="20"/>
        </w:rPr>
      </w:pPr>
      <w:r w:rsidRPr="008340B1">
        <w:rPr>
          <w:rFonts w:ascii="Trebuchet MS" w:hAnsi="Trebuchet MS" w:cs="Arial"/>
          <w:bCs/>
          <w:sz w:val="20"/>
          <w:szCs w:val="20"/>
        </w:rPr>
        <w:t>Refere-se à processos trabalhistas de provável perda, re</w:t>
      </w:r>
      <w:r>
        <w:rPr>
          <w:rFonts w:ascii="Trebuchet MS" w:hAnsi="Trebuchet MS" w:cs="Arial"/>
          <w:bCs/>
          <w:sz w:val="20"/>
          <w:szCs w:val="20"/>
        </w:rPr>
        <w:t xml:space="preserve">gistrados na contabilidade, bem </w:t>
      </w:r>
      <w:r w:rsidR="00A62A5F">
        <w:rPr>
          <w:rFonts w:ascii="Trebuchet MS" w:hAnsi="Trebuchet MS" w:cs="Arial"/>
          <w:bCs/>
          <w:sz w:val="20"/>
          <w:szCs w:val="20"/>
        </w:rPr>
        <w:t xml:space="preserve">como </w:t>
      </w:r>
      <w:r w:rsidRPr="008340B1">
        <w:rPr>
          <w:rFonts w:ascii="Trebuchet MS" w:hAnsi="Trebuchet MS" w:cs="Arial"/>
          <w:bCs/>
          <w:sz w:val="20"/>
          <w:szCs w:val="20"/>
        </w:rPr>
        <w:t>de Reversão de Provisões relativas a processos trabalhistas com êxito para a Companhia.</w:t>
      </w:r>
    </w:p>
    <w:p w14:paraId="2020E622" w14:textId="4305BBBF" w:rsidR="009A37C5" w:rsidRDefault="00EE0B72" w:rsidP="008146A4">
      <w:pPr>
        <w:widowControl w:val="0"/>
        <w:autoSpaceDE w:val="0"/>
        <w:autoSpaceDN w:val="0"/>
        <w:adjustRightInd w:val="0"/>
        <w:spacing w:after="120" w:line="240" w:lineRule="auto"/>
        <w:jc w:val="center"/>
        <w:rPr>
          <w:rFonts w:ascii="Trebuchet MS" w:hAnsi="Trebuchet MS" w:cs="Arial"/>
          <w:bCs/>
          <w:sz w:val="20"/>
          <w:szCs w:val="20"/>
        </w:rPr>
      </w:pPr>
      <w:r w:rsidRPr="00EE0B72">
        <w:rPr>
          <w:noProof/>
          <w:lang w:eastAsia="pt-BR"/>
        </w:rPr>
        <w:drawing>
          <wp:inline distT="0" distB="0" distL="0" distR="0" wp14:anchorId="0CD64A71" wp14:editId="49F2F3EF">
            <wp:extent cx="5400136" cy="1000440"/>
            <wp:effectExtent l="0" t="0" r="0" b="952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13829" cy="1002977"/>
                    </a:xfrm>
                    <a:prstGeom prst="rect">
                      <a:avLst/>
                    </a:prstGeom>
                    <a:noFill/>
                    <a:ln>
                      <a:noFill/>
                    </a:ln>
                  </pic:spPr>
                </pic:pic>
              </a:graphicData>
            </a:graphic>
          </wp:inline>
        </w:drawing>
      </w:r>
    </w:p>
    <w:p w14:paraId="2B821964" w14:textId="77777777" w:rsidR="00CE5E97" w:rsidRDefault="00CE5E97" w:rsidP="008146A4">
      <w:pPr>
        <w:widowControl w:val="0"/>
        <w:autoSpaceDE w:val="0"/>
        <w:autoSpaceDN w:val="0"/>
        <w:adjustRightInd w:val="0"/>
        <w:spacing w:after="120" w:line="240" w:lineRule="auto"/>
        <w:jc w:val="center"/>
        <w:rPr>
          <w:rFonts w:ascii="Trebuchet MS" w:hAnsi="Trebuchet MS" w:cs="Arial"/>
          <w:bCs/>
          <w:sz w:val="20"/>
          <w:szCs w:val="20"/>
        </w:rPr>
      </w:pPr>
    </w:p>
    <w:p w14:paraId="10CD273B" w14:textId="77777777" w:rsidR="00CE5E97" w:rsidRDefault="00CE5E97" w:rsidP="00CE5E97">
      <w:pPr>
        <w:widowControl w:val="0"/>
        <w:autoSpaceDE w:val="0"/>
        <w:autoSpaceDN w:val="0"/>
        <w:adjustRightInd w:val="0"/>
        <w:spacing w:after="120" w:line="240" w:lineRule="auto"/>
        <w:ind w:firstLine="708"/>
        <w:jc w:val="both"/>
        <w:rPr>
          <w:rFonts w:ascii="Trebuchet MS" w:hAnsi="Trebuchet MS" w:cs="Arial"/>
          <w:bCs/>
          <w:sz w:val="20"/>
          <w:szCs w:val="20"/>
        </w:rPr>
      </w:pPr>
      <w:r>
        <w:rPr>
          <w:rFonts w:ascii="Trebuchet MS" w:hAnsi="Trebuchet MS" w:cs="Arial"/>
          <w:bCs/>
          <w:sz w:val="20"/>
          <w:szCs w:val="20"/>
        </w:rPr>
        <w:t>As provisões para contingências registraram decréscimo considerável, decorrente da atualização da provisão referente ao processo judicial do PORTUS, registrada no 1º trimestre/19.</w:t>
      </w:r>
    </w:p>
    <w:p w14:paraId="6606286A" w14:textId="77777777" w:rsidR="002C3893" w:rsidRDefault="002C3893" w:rsidP="002A13B5">
      <w:pPr>
        <w:widowControl w:val="0"/>
        <w:autoSpaceDE w:val="0"/>
        <w:autoSpaceDN w:val="0"/>
        <w:adjustRightInd w:val="0"/>
        <w:spacing w:after="120" w:line="240" w:lineRule="auto"/>
        <w:ind w:firstLine="360"/>
        <w:jc w:val="center"/>
        <w:rPr>
          <w:rFonts w:ascii="Trebuchet MS" w:hAnsi="Trebuchet MS" w:cs="Arial"/>
          <w:bCs/>
          <w:sz w:val="20"/>
          <w:szCs w:val="20"/>
        </w:rPr>
      </w:pPr>
    </w:p>
    <w:p w14:paraId="6D0A4E21" w14:textId="77777777" w:rsidR="001332A2" w:rsidRPr="00EB3B86"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EB3B86">
        <w:rPr>
          <w:rFonts w:ascii="Trebuchet MS" w:hAnsi="Trebuchet MS" w:cs="Arial"/>
          <w:b/>
          <w:bCs/>
          <w:sz w:val="20"/>
          <w:szCs w:val="20"/>
        </w:rPr>
        <w:t>Receitas patrimoniais</w:t>
      </w:r>
    </w:p>
    <w:p w14:paraId="3F64469E" w14:textId="2B571418" w:rsidR="001332A2" w:rsidRDefault="001332A2" w:rsidP="001332A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As receitas patrimoniais são decorrentes de</w:t>
      </w:r>
      <w:r w:rsidRPr="00741EE7">
        <w:rPr>
          <w:rFonts w:ascii="Trebuchet MS" w:hAnsi="Trebuchet MS" w:cs="Arial"/>
          <w:bCs/>
          <w:sz w:val="20"/>
          <w:szCs w:val="20"/>
        </w:rPr>
        <w:t xml:space="preserve"> contratos de arrendamentos das áreas dos Portos de Natal/RN e Maceió/AL</w:t>
      </w:r>
      <w:r>
        <w:rPr>
          <w:rFonts w:ascii="Trebuchet MS" w:hAnsi="Trebuchet MS" w:cs="Arial"/>
          <w:bCs/>
          <w:sz w:val="20"/>
          <w:szCs w:val="20"/>
        </w:rPr>
        <w:t>.</w:t>
      </w:r>
    </w:p>
    <w:p w14:paraId="46AAA2DA" w14:textId="146B656F" w:rsidR="005F65B6" w:rsidRDefault="00EE0B72" w:rsidP="00CE5E97">
      <w:pPr>
        <w:widowControl w:val="0"/>
        <w:autoSpaceDE w:val="0"/>
        <w:autoSpaceDN w:val="0"/>
        <w:adjustRightInd w:val="0"/>
        <w:spacing w:after="120" w:line="240" w:lineRule="auto"/>
        <w:jc w:val="center"/>
        <w:rPr>
          <w:rFonts w:ascii="Trebuchet MS" w:hAnsi="Trebuchet MS" w:cs="Arial"/>
          <w:bCs/>
          <w:sz w:val="20"/>
          <w:szCs w:val="20"/>
        </w:rPr>
      </w:pPr>
      <w:r w:rsidRPr="00EE0B72">
        <w:rPr>
          <w:noProof/>
          <w:lang w:eastAsia="pt-BR"/>
        </w:rPr>
        <w:drawing>
          <wp:inline distT="0" distB="0" distL="0" distR="0" wp14:anchorId="7A36DCAC" wp14:editId="59E50871">
            <wp:extent cx="5760720" cy="1086079"/>
            <wp:effectExtent l="0" t="0" r="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1086079"/>
                    </a:xfrm>
                    <a:prstGeom prst="rect">
                      <a:avLst/>
                    </a:prstGeom>
                    <a:noFill/>
                    <a:ln>
                      <a:noFill/>
                    </a:ln>
                  </pic:spPr>
                </pic:pic>
              </a:graphicData>
            </a:graphic>
          </wp:inline>
        </w:drawing>
      </w:r>
    </w:p>
    <w:p w14:paraId="2D51BBA9" w14:textId="2947DE69" w:rsidR="0089300A" w:rsidRDefault="00C24153" w:rsidP="00AB1560">
      <w:pPr>
        <w:widowControl w:val="0"/>
        <w:autoSpaceDE w:val="0"/>
        <w:autoSpaceDN w:val="0"/>
        <w:adjustRightInd w:val="0"/>
        <w:spacing w:after="120" w:line="240" w:lineRule="auto"/>
        <w:ind w:firstLine="360"/>
        <w:jc w:val="both"/>
        <w:rPr>
          <w:rFonts w:ascii="Trebuchet MS" w:hAnsi="Trebuchet MS" w:cs="Arial"/>
          <w:bCs/>
          <w:sz w:val="20"/>
          <w:szCs w:val="20"/>
        </w:rPr>
      </w:pPr>
      <w:r>
        <w:rPr>
          <w:rFonts w:ascii="Trebuchet MS" w:hAnsi="Trebuchet MS" w:cs="Arial"/>
          <w:bCs/>
          <w:sz w:val="20"/>
          <w:szCs w:val="20"/>
        </w:rPr>
        <w:t xml:space="preserve"> </w:t>
      </w:r>
    </w:p>
    <w:p w14:paraId="6C45EB5B" w14:textId="0AA7BDAF" w:rsidR="001332A2"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sidRPr="00B21811">
        <w:rPr>
          <w:rFonts w:ascii="Trebuchet MS" w:hAnsi="Trebuchet MS" w:cs="Arial"/>
          <w:b/>
          <w:bCs/>
          <w:sz w:val="20"/>
          <w:szCs w:val="20"/>
        </w:rPr>
        <w:t xml:space="preserve">Outras </w:t>
      </w:r>
      <w:r w:rsidR="00C24153">
        <w:rPr>
          <w:rFonts w:ascii="Trebuchet MS" w:hAnsi="Trebuchet MS" w:cs="Arial"/>
          <w:b/>
          <w:bCs/>
          <w:sz w:val="20"/>
          <w:szCs w:val="20"/>
        </w:rPr>
        <w:t>(despesas)</w:t>
      </w:r>
      <w:r w:rsidR="00C24153" w:rsidRPr="00B21811">
        <w:rPr>
          <w:rFonts w:ascii="Trebuchet MS" w:hAnsi="Trebuchet MS" w:cs="Arial"/>
          <w:b/>
          <w:bCs/>
          <w:sz w:val="20"/>
          <w:szCs w:val="20"/>
        </w:rPr>
        <w:t xml:space="preserve"> /</w:t>
      </w:r>
      <w:r w:rsidRPr="00B21811">
        <w:rPr>
          <w:rFonts w:ascii="Trebuchet MS" w:hAnsi="Trebuchet MS" w:cs="Arial"/>
          <w:b/>
          <w:bCs/>
          <w:sz w:val="20"/>
          <w:szCs w:val="20"/>
        </w:rPr>
        <w:t>receitas operacionais</w:t>
      </w:r>
    </w:p>
    <w:p w14:paraId="43B3F58B" w14:textId="77777777" w:rsidR="006D1CF9" w:rsidRDefault="006D1CF9" w:rsidP="006D1CF9">
      <w:pPr>
        <w:pStyle w:val="PargrafodaLista"/>
        <w:widowControl w:val="0"/>
        <w:autoSpaceDE w:val="0"/>
        <w:autoSpaceDN w:val="0"/>
        <w:adjustRightInd w:val="0"/>
        <w:spacing w:after="120" w:line="240" w:lineRule="auto"/>
        <w:ind w:left="1069"/>
        <w:jc w:val="both"/>
        <w:rPr>
          <w:rFonts w:ascii="Trebuchet MS" w:hAnsi="Trebuchet MS" w:cs="Arial"/>
          <w:b/>
          <w:bCs/>
          <w:sz w:val="20"/>
          <w:szCs w:val="20"/>
        </w:rPr>
      </w:pPr>
    </w:p>
    <w:p w14:paraId="5CB76C7A" w14:textId="26E6F2D2" w:rsidR="006D1CF9" w:rsidRDefault="00BB2A41" w:rsidP="00F95C0D">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Outras receitas e despesas Operacionais referem-se Receitas Diversas recebidos de clientes pelas taxas devidas de atividades de apoio aos navios, tais Fornecimento de Energia Elétrica e Água, quando da utilização para na Operação Portuária de movimentação de Containers e Embarcações no Porto de Natal, bem como ao fornecimento de alimentação e transporte e deslocamento ao Terminal Salineiro de Areia Branca. Incluem também nesta rubrica as Receitas Eventuais quando da liberação de depósitos judiciais e venda de ativos inservíveis.</w:t>
      </w:r>
    </w:p>
    <w:p w14:paraId="5B420E41" w14:textId="77777777" w:rsidR="007A6BA4" w:rsidRDefault="007A6BA4" w:rsidP="00F95C0D">
      <w:pPr>
        <w:widowControl w:val="0"/>
        <w:autoSpaceDE w:val="0"/>
        <w:autoSpaceDN w:val="0"/>
        <w:adjustRightInd w:val="0"/>
        <w:spacing w:after="120" w:line="240" w:lineRule="auto"/>
        <w:ind w:firstLine="709"/>
        <w:jc w:val="both"/>
        <w:rPr>
          <w:rFonts w:ascii="Trebuchet MS" w:hAnsi="Trebuchet MS" w:cs="Arial"/>
          <w:bCs/>
          <w:sz w:val="20"/>
          <w:szCs w:val="20"/>
        </w:rPr>
      </w:pPr>
    </w:p>
    <w:p w14:paraId="3ED46938" w14:textId="77777777" w:rsidR="001332A2" w:rsidRPr="002405E8" w:rsidRDefault="001332A2" w:rsidP="001332A2">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Receitas e despesas financeiras</w:t>
      </w:r>
    </w:p>
    <w:p w14:paraId="12AFA03D" w14:textId="4559AB2A" w:rsidR="003106AA" w:rsidRDefault="001332A2" w:rsidP="00A152D2">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As receitas financeiras s</w:t>
      </w:r>
      <w:r w:rsidRPr="00741EE7">
        <w:rPr>
          <w:rFonts w:ascii="Trebuchet MS" w:hAnsi="Trebuchet MS" w:cs="Arial"/>
          <w:bCs/>
          <w:sz w:val="20"/>
          <w:szCs w:val="20"/>
        </w:rPr>
        <w:t xml:space="preserve">ão oriundas de descontos obtidos e juros sobre duplicatas e outras receitas. </w:t>
      </w:r>
      <w:r>
        <w:rPr>
          <w:rFonts w:ascii="Trebuchet MS" w:hAnsi="Trebuchet MS" w:cs="Arial"/>
          <w:bCs/>
          <w:sz w:val="20"/>
          <w:szCs w:val="20"/>
        </w:rPr>
        <w:t>Já a</w:t>
      </w:r>
      <w:r w:rsidRPr="00741EE7">
        <w:rPr>
          <w:rFonts w:ascii="Trebuchet MS" w:hAnsi="Trebuchet MS" w:cs="Arial"/>
          <w:bCs/>
          <w:sz w:val="20"/>
          <w:szCs w:val="20"/>
        </w:rPr>
        <w:t>s despesas financeiras são</w:t>
      </w:r>
      <w:r>
        <w:rPr>
          <w:rFonts w:ascii="Trebuchet MS" w:hAnsi="Trebuchet MS" w:cs="Arial"/>
          <w:bCs/>
          <w:sz w:val="20"/>
          <w:szCs w:val="20"/>
        </w:rPr>
        <w:t>,</w:t>
      </w:r>
      <w:r w:rsidRPr="00741EE7">
        <w:rPr>
          <w:rFonts w:ascii="Trebuchet MS" w:hAnsi="Trebuchet MS" w:cs="Arial"/>
          <w:bCs/>
          <w:sz w:val="20"/>
          <w:szCs w:val="20"/>
        </w:rPr>
        <w:t xml:space="preserve"> em grande parte, oriundas da provisão dos juros da dívida junto ao PORTUS Instituto de Seguridade Social, variação monetária sobre causas trabalhistas e juros decorrentes dos encargos financeiros sobre Crédito para Aumento de Capital, Decreto 2.673/98, de conformidade com o arti</w:t>
      </w:r>
      <w:r w:rsidR="00CE5E97">
        <w:rPr>
          <w:rFonts w:ascii="Trebuchet MS" w:hAnsi="Trebuchet MS" w:cs="Arial"/>
          <w:bCs/>
          <w:sz w:val="20"/>
          <w:szCs w:val="20"/>
        </w:rPr>
        <w:t>go 9º da Lei 9.718/98 e artigo 406</w:t>
      </w:r>
      <w:r w:rsidRPr="00741EE7">
        <w:rPr>
          <w:rFonts w:ascii="Trebuchet MS" w:hAnsi="Trebuchet MS" w:cs="Arial"/>
          <w:bCs/>
          <w:sz w:val="20"/>
          <w:szCs w:val="20"/>
        </w:rPr>
        <w:t>,</w:t>
      </w:r>
      <w:r w:rsidR="00CE5E97">
        <w:rPr>
          <w:rFonts w:ascii="Trebuchet MS" w:hAnsi="Trebuchet MS" w:cs="Arial"/>
          <w:bCs/>
          <w:sz w:val="20"/>
          <w:szCs w:val="20"/>
        </w:rPr>
        <w:t xml:space="preserve"> </w:t>
      </w:r>
      <w:r w:rsidRPr="00741EE7">
        <w:rPr>
          <w:rFonts w:ascii="Trebuchet MS" w:hAnsi="Trebuchet MS" w:cs="Arial"/>
          <w:bCs/>
          <w:sz w:val="20"/>
          <w:szCs w:val="20"/>
        </w:rPr>
        <w:t xml:space="preserve">do Decreto </w:t>
      </w:r>
      <w:r w:rsidR="00CE5E97">
        <w:rPr>
          <w:rFonts w:ascii="Trebuchet MS" w:hAnsi="Trebuchet MS" w:cs="Arial"/>
          <w:bCs/>
          <w:sz w:val="20"/>
          <w:szCs w:val="20"/>
        </w:rPr>
        <w:t>9.580</w:t>
      </w:r>
      <w:r w:rsidRPr="00741EE7">
        <w:rPr>
          <w:rFonts w:ascii="Trebuchet MS" w:hAnsi="Trebuchet MS" w:cs="Arial"/>
          <w:bCs/>
          <w:sz w:val="20"/>
          <w:szCs w:val="20"/>
        </w:rPr>
        <w:t>/</w:t>
      </w:r>
      <w:r w:rsidR="00CE5E97">
        <w:rPr>
          <w:rFonts w:ascii="Trebuchet MS" w:hAnsi="Trebuchet MS" w:cs="Arial"/>
          <w:bCs/>
          <w:sz w:val="20"/>
          <w:szCs w:val="20"/>
        </w:rPr>
        <w:t>18</w:t>
      </w:r>
      <w:r w:rsidRPr="00741EE7">
        <w:rPr>
          <w:rFonts w:ascii="Trebuchet MS" w:hAnsi="Trebuchet MS" w:cs="Arial"/>
          <w:bCs/>
          <w:sz w:val="20"/>
          <w:szCs w:val="20"/>
        </w:rPr>
        <w:t xml:space="preserve"> - RIR.</w:t>
      </w:r>
      <w:r w:rsidR="00654743">
        <w:rPr>
          <w:rFonts w:ascii="Trebuchet MS" w:hAnsi="Trebuchet MS" w:cs="Arial"/>
          <w:bCs/>
          <w:sz w:val="20"/>
          <w:szCs w:val="20"/>
        </w:rPr>
        <w:tab/>
      </w:r>
    </w:p>
    <w:p w14:paraId="06A9381D" w14:textId="0A137625" w:rsidR="003106AA" w:rsidRDefault="002810CD" w:rsidP="00DF32EB">
      <w:pPr>
        <w:widowControl w:val="0"/>
        <w:autoSpaceDE w:val="0"/>
        <w:autoSpaceDN w:val="0"/>
        <w:adjustRightInd w:val="0"/>
        <w:spacing w:after="120" w:line="240" w:lineRule="auto"/>
        <w:jc w:val="center"/>
        <w:rPr>
          <w:rFonts w:ascii="Trebuchet MS" w:hAnsi="Trebuchet MS" w:cs="Arial"/>
          <w:bCs/>
          <w:sz w:val="20"/>
          <w:szCs w:val="20"/>
        </w:rPr>
      </w:pPr>
      <w:r w:rsidRPr="002810CD">
        <w:rPr>
          <w:noProof/>
          <w:lang w:eastAsia="pt-BR"/>
        </w:rPr>
        <w:drawing>
          <wp:inline distT="0" distB="0" distL="0" distR="0" wp14:anchorId="3B3D8748" wp14:editId="1E92016E">
            <wp:extent cx="5760720" cy="1098483"/>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1098483"/>
                    </a:xfrm>
                    <a:prstGeom prst="rect">
                      <a:avLst/>
                    </a:prstGeom>
                    <a:noFill/>
                    <a:ln>
                      <a:noFill/>
                    </a:ln>
                  </pic:spPr>
                </pic:pic>
              </a:graphicData>
            </a:graphic>
          </wp:inline>
        </w:drawing>
      </w:r>
    </w:p>
    <w:p w14:paraId="61FE5CF6" w14:textId="77777777" w:rsidR="001F01A4" w:rsidRDefault="001F01A4" w:rsidP="003106AA">
      <w:pPr>
        <w:widowControl w:val="0"/>
        <w:autoSpaceDE w:val="0"/>
        <w:autoSpaceDN w:val="0"/>
        <w:adjustRightInd w:val="0"/>
        <w:spacing w:after="120" w:line="240" w:lineRule="auto"/>
        <w:ind w:firstLine="708"/>
        <w:jc w:val="both"/>
        <w:rPr>
          <w:rFonts w:ascii="Trebuchet MS" w:hAnsi="Trebuchet MS" w:cs="Arial"/>
          <w:bCs/>
          <w:sz w:val="20"/>
          <w:szCs w:val="20"/>
        </w:rPr>
      </w:pPr>
    </w:p>
    <w:p w14:paraId="10FE12DE" w14:textId="5A3FD801" w:rsidR="00654743" w:rsidRDefault="00135FCD" w:rsidP="003106AA">
      <w:pPr>
        <w:widowControl w:val="0"/>
        <w:autoSpaceDE w:val="0"/>
        <w:autoSpaceDN w:val="0"/>
        <w:adjustRightInd w:val="0"/>
        <w:spacing w:after="120" w:line="240" w:lineRule="auto"/>
        <w:ind w:firstLine="708"/>
        <w:jc w:val="both"/>
        <w:rPr>
          <w:rFonts w:ascii="Trebuchet MS" w:hAnsi="Trebuchet MS" w:cs="Arial"/>
          <w:bCs/>
          <w:sz w:val="20"/>
          <w:szCs w:val="20"/>
        </w:rPr>
      </w:pPr>
      <w:r>
        <w:rPr>
          <w:rFonts w:ascii="Trebuchet MS" w:hAnsi="Trebuchet MS" w:cs="Arial"/>
          <w:bCs/>
          <w:sz w:val="20"/>
          <w:szCs w:val="20"/>
        </w:rPr>
        <w:t>O saldo da</w:t>
      </w:r>
      <w:r w:rsidR="00C24153">
        <w:rPr>
          <w:rFonts w:ascii="Trebuchet MS" w:hAnsi="Trebuchet MS" w:cs="Arial"/>
          <w:bCs/>
          <w:sz w:val="20"/>
          <w:szCs w:val="20"/>
        </w:rPr>
        <w:t xml:space="preserve">s despesas financeiras </w:t>
      </w:r>
      <w:r w:rsidR="00F6062F">
        <w:rPr>
          <w:rFonts w:ascii="Trebuchet MS" w:hAnsi="Trebuchet MS" w:cs="Arial"/>
          <w:bCs/>
          <w:sz w:val="20"/>
          <w:szCs w:val="20"/>
        </w:rPr>
        <w:t>d</w:t>
      </w:r>
      <w:r w:rsidR="00AB1560">
        <w:rPr>
          <w:rFonts w:ascii="Trebuchet MS" w:hAnsi="Trebuchet MS" w:cs="Arial"/>
          <w:bCs/>
          <w:sz w:val="20"/>
          <w:szCs w:val="20"/>
        </w:rPr>
        <w:t>a controlada</w:t>
      </w:r>
      <w:r w:rsidR="00F6062F">
        <w:rPr>
          <w:rFonts w:ascii="Trebuchet MS" w:hAnsi="Trebuchet MS" w:cs="Arial"/>
          <w:bCs/>
          <w:sz w:val="20"/>
          <w:szCs w:val="20"/>
        </w:rPr>
        <w:t xml:space="preserve"> </w:t>
      </w:r>
      <w:r w:rsidR="00AB1560">
        <w:rPr>
          <w:rFonts w:ascii="Trebuchet MS" w:hAnsi="Trebuchet MS" w:cs="Arial"/>
          <w:bCs/>
          <w:sz w:val="20"/>
          <w:szCs w:val="20"/>
        </w:rPr>
        <w:t>(</w:t>
      </w:r>
      <w:r w:rsidR="00F6062F">
        <w:rPr>
          <w:rFonts w:ascii="Trebuchet MS" w:hAnsi="Trebuchet MS" w:cs="Arial"/>
          <w:bCs/>
          <w:sz w:val="20"/>
          <w:szCs w:val="20"/>
        </w:rPr>
        <w:t>Porto de Maceió</w:t>
      </w:r>
      <w:r w:rsidR="00AB1560">
        <w:rPr>
          <w:rFonts w:ascii="Trebuchet MS" w:hAnsi="Trebuchet MS" w:cs="Arial"/>
          <w:bCs/>
          <w:sz w:val="20"/>
          <w:szCs w:val="20"/>
        </w:rPr>
        <w:t>)</w:t>
      </w:r>
      <w:r w:rsidR="00ED5BDC">
        <w:rPr>
          <w:rFonts w:ascii="Trebuchet MS" w:hAnsi="Trebuchet MS" w:cs="Arial"/>
          <w:bCs/>
          <w:sz w:val="20"/>
          <w:szCs w:val="20"/>
        </w:rPr>
        <w:t xml:space="preserve"> apresent</w:t>
      </w:r>
      <w:r>
        <w:rPr>
          <w:rFonts w:ascii="Trebuchet MS" w:hAnsi="Trebuchet MS" w:cs="Arial"/>
          <w:bCs/>
          <w:sz w:val="20"/>
          <w:szCs w:val="20"/>
        </w:rPr>
        <w:t>ou</w:t>
      </w:r>
      <w:r w:rsidR="00C24153">
        <w:rPr>
          <w:rFonts w:ascii="Trebuchet MS" w:hAnsi="Trebuchet MS" w:cs="Arial"/>
          <w:bCs/>
          <w:sz w:val="20"/>
          <w:szCs w:val="20"/>
        </w:rPr>
        <w:t xml:space="preserve"> variação </w:t>
      </w:r>
      <w:r w:rsidR="00BB2A41">
        <w:rPr>
          <w:rFonts w:ascii="Trebuchet MS" w:hAnsi="Trebuchet MS" w:cs="Arial"/>
          <w:bCs/>
          <w:sz w:val="20"/>
          <w:szCs w:val="20"/>
        </w:rPr>
        <w:t>de</w:t>
      </w:r>
      <w:r w:rsidR="00C24153">
        <w:rPr>
          <w:rFonts w:ascii="Trebuchet MS" w:hAnsi="Trebuchet MS" w:cs="Arial"/>
          <w:bCs/>
          <w:sz w:val="20"/>
          <w:szCs w:val="20"/>
        </w:rPr>
        <w:t>crescente</w:t>
      </w:r>
      <w:r w:rsidR="0018388B">
        <w:rPr>
          <w:rFonts w:ascii="Trebuchet MS" w:hAnsi="Trebuchet MS" w:cs="Arial"/>
          <w:bCs/>
          <w:sz w:val="20"/>
          <w:szCs w:val="20"/>
        </w:rPr>
        <w:t xml:space="preserve"> significativa</w:t>
      </w:r>
      <w:r>
        <w:rPr>
          <w:rFonts w:ascii="Trebuchet MS" w:hAnsi="Trebuchet MS" w:cs="Arial"/>
          <w:bCs/>
          <w:sz w:val="20"/>
          <w:szCs w:val="20"/>
        </w:rPr>
        <w:t>,</w:t>
      </w:r>
      <w:r w:rsidR="00C24153">
        <w:rPr>
          <w:rFonts w:ascii="Trebuchet MS" w:hAnsi="Trebuchet MS" w:cs="Arial"/>
          <w:bCs/>
          <w:sz w:val="20"/>
          <w:szCs w:val="20"/>
        </w:rPr>
        <w:t xml:space="preserve"> </w:t>
      </w:r>
      <w:r w:rsidR="00BB2A41">
        <w:rPr>
          <w:rFonts w:ascii="Trebuchet MS" w:hAnsi="Trebuchet MS" w:cs="Arial"/>
          <w:bCs/>
          <w:sz w:val="20"/>
          <w:szCs w:val="20"/>
        </w:rPr>
        <w:t>principalmente em decorrência</w:t>
      </w:r>
      <w:r w:rsidR="00C24153">
        <w:rPr>
          <w:rFonts w:ascii="Trebuchet MS" w:hAnsi="Trebuchet MS" w:cs="Arial"/>
          <w:bCs/>
          <w:sz w:val="20"/>
          <w:szCs w:val="20"/>
        </w:rPr>
        <w:t xml:space="preserve"> da </w:t>
      </w:r>
      <w:r w:rsidR="00BB2A41">
        <w:rPr>
          <w:rFonts w:ascii="Trebuchet MS" w:hAnsi="Trebuchet MS" w:cs="Arial"/>
          <w:bCs/>
          <w:sz w:val="20"/>
          <w:szCs w:val="20"/>
        </w:rPr>
        <w:t>atualização</w:t>
      </w:r>
      <w:r w:rsidR="00C24153">
        <w:rPr>
          <w:rFonts w:ascii="Trebuchet MS" w:hAnsi="Trebuchet MS" w:cs="Arial"/>
          <w:bCs/>
          <w:sz w:val="20"/>
          <w:szCs w:val="20"/>
        </w:rPr>
        <w:t xml:space="preserve"> </w:t>
      </w:r>
      <w:r w:rsidR="00BB2A41">
        <w:rPr>
          <w:rFonts w:ascii="Trebuchet MS" w:hAnsi="Trebuchet MS" w:cs="Arial"/>
          <w:bCs/>
          <w:sz w:val="20"/>
          <w:szCs w:val="20"/>
        </w:rPr>
        <w:t>d</w:t>
      </w:r>
      <w:r w:rsidR="00C24153">
        <w:rPr>
          <w:rFonts w:ascii="Trebuchet MS" w:hAnsi="Trebuchet MS" w:cs="Arial"/>
          <w:bCs/>
          <w:sz w:val="20"/>
          <w:szCs w:val="20"/>
        </w:rPr>
        <w:t>os Crédit</w:t>
      </w:r>
      <w:r w:rsidR="002540C8">
        <w:rPr>
          <w:rFonts w:ascii="Trebuchet MS" w:hAnsi="Trebuchet MS" w:cs="Arial"/>
          <w:bCs/>
          <w:sz w:val="20"/>
          <w:szCs w:val="20"/>
        </w:rPr>
        <w:t>os para Aumento de Capital</w:t>
      </w:r>
      <w:r w:rsidR="00BB2A41">
        <w:rPr>
          <w:rFonts w:ascii="Trebuchet MS" w:hAnsi="Trebuchet MS" w:cs="Arial"/>
          <w:bCs/>
          <w:sz w:val="20"/>
          <w:szCs w:val="20"/>
        </w:rPr>
        <w:t xml:space="preserve">, tendo em vista a sua capitalização </w:t>
      </w:r>
      <w:r w:rsidR="00AB1560">
        <w:rPr>
          <w:rFonts w:ascii="Trebuchet MS" w:hAnsi="Trebuchet MS" w:cs="Arial"/>
          <w:bCs/>
          <w:sz w:val="20"/>
          <w:szCs w:val="20"/>
        </w:rPr>
        <w:t xml:space="preserve">ocorrida em </w:t>
      </w:r>
      <w:proofErr w:type="spellStart"/>
      <w:r w:rsidR="00AB1560">
        <w:rPr>
          <w:rFonts w:ascii="Trebuchet MS" w:hAnsi="Trebuchet MS" w:cs="Arial"/>
          <w:bCs/>
          <w:sz w:val="20"/>
          <w:szCs w:val="20"/>
        </w:rPr>
        <w:t>jul</w:t>
      </w:r>
      <w:proofErr w:type="spellEnd"/>
      <w:r w:rsidR="00AB1560">
        <w:rPr>
          <w:rFonts w:ascii="Trebuchet MS" w:hAnsi="Trebuchet MS" w:cs="Arial"/>
          <w:bCs/>
          <w:sz w:val="20"/>
          <w:szCs w:val="20"/>
        </w:rPr>
        <w:t>/19</w:t>
      </w:r>
      <w:r w:rsidR="002540C8">
        <w:rPr>
          <w:rFonts w:ascii="Trebuchet MS" w:hAnsi="Trebuchet MS" w:cs="Arial"/>
          <w:bCs/>
          <w:sz w:val="20"/>
          <w:szCs w:val="20"/>
        </w:rPr>
        <w:t>.</w:t>
      </w:r>
    </w:p>
    <w:p w14:paraId="1343000E" w14:textId="77777777" w:rsidR="002540C8" w:rsidRDefault="002540C8" w:rsidP="00654743">
      <w:pPr>
        <w:widowControl w:val="0"/>
        <w:autoSpaceDE w:val="0"/>
        <w:autoSpaceDN w:val="0"/>
        <w:adjustRightInd w:val="0"/>
        <w:spacing w:after="120" w:line="240" w:lineRule="auto"/>
        <w:jc w:val="both"/>
        <w:rPr>
          <w:rFonts w:ascii="Trebuchet MS" w:hAnsi="Trebuchet MS" w:cs="Arial"/>
          <w:bCs/>
          <w:sz w:val="20"/>
          <w:szCs w:val="20"/>
        </w:rPr>
      </w:pPr>
    </w:p>
    <w:p w14:paraId="5FBD6422" w14:textId="15B62D9D" w:rsidR="005376FC" w:rsidRPr="006D1CF9" w:rsidRDefault="005376FC" w:rsidP="005376FC">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bookmarkStart w:id="1" w:name="_Hlk18375766"/>
      <w:bookmarkStart w:id="2" w:name="_Hlk18376127"/>
      <w:r w:rsidRPr="006D1CF9">
        <w:rPr>
          <w:rFonts w:ascii="Trebuchet MS" w:hAnsi="Trebuchet MS" w:cs="Arial"/>
          <w:b/>
          <w:bCs/>
          <w:sz w:val="20"/>
          <w:szCs w:val="20"/>
        </w:rPr>
        <w:t>Partes Relacionadas</w:t>
      </w:r>
    </w:p>
    <w:bookmarkEnd w:id="1"/>
    <w:p w14:paraId="2E2EB737" w14:textId="1114E69B" w:rsidR="005376FC" w:rsidRPr="005376FC" w:rsidRDefault="005376F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5376FC">
        <w:rPr>
          <w:rFonts w:ascii="Trebuchet MS" w:hAnsi="Trebuchet MS" w:cs="Arial"/>
          <w:bCs/>
          <w:sz w:val="20"/>
          <w:szCs w:val="20"/>
        </w:rPr>
        <w:t>A companhia possui uma política de Transações com Partes Relacionadas aprovada pelo</w:t>
      </w:r>
      <w:r>
        <w:rPr>
          <w:rFonts w:ascii="Trebuchet MS" w:hAnsi="Trebuchet MS" w:cs="Arial"/>
          <w:bCs/>
          <w:sz w:val="20"/>
          <w:szCs w:val="20"/>
        </w:rPr>
        <w:t xml:space="preserve"> </w:t>
      </w:r>
      <w:r w:rsidRPr="005376FC">
        <w:rPr>
          <w:rFonts w:ascii="Trebuchet MS" w:hAnsi="Trebuchet MS" w:cs="Arial"/>
          <w:bCs/>
          <w:sz w:val="20"/>
          <w:szCs w:val="20"/>
        </w:rPr>
        <w:t>Conselho de Administração, observados seus</w:t>
      </w:r>
      <w:r>
        <w:rPr>
          <w:rFonts w:ascii="Trebuchet MS" w:hAnsi="Trebuchet MS" w:cs="Arial"/>
          <w:bCs/>
          <w:sz w:val="20"/>
          <w:szCs w:val="20"/>
        </w:rPr>
        <w:t xml:space="preserve"> </w:t>
      </w:r>
      <w:r w:rsidRPr="005376FC">
        <w:rPr>
          <w:rFonts w:ascii="Trebuchet MS" w:hAnsi="Trebuchet MS" w:cs="Arial"/>
          <w:bCs/>
          <w:sz w:val="20"/>
          <w:szCs w:val="20"/>
        </w:rPr>
        <w:t xml:space="preserve">trâmites societários, conforme disposto no Estatuto Social da </w:t>
      </w:r>
      <w:r>
        <w:rPr>
          <w:rFonts w:ascii="Trebuchet MS" w:hAnsi="Trebuchet MS" w:cs="Arial"/>
          <w:bCs/>
          <w:sz w:val="20"/>
          <w:szCs w:val="20"/>
        </w:rPr>
        <w:t>CODERN</w:t>
      </w:r>
      <w:r w:rsidRPr="005376FC">
        <w:rPr>
          <w:rFonts w:ascii="Trebuchet MS" w:hAnsi="Trebuchet MS" w:cs="Arial"/>
          <w:bCs/>
          <w:sz w:val="20"/>
          <w:szCs w:val="20"/>
        </w:rPr>
        <w:t>.</w:t>
      </w:r>
    </w:p>
    <w:p w14:paraId="1D01BDA5" w14:textId="58A104C2" w:rsidR="005376FC" w:rsidRDefault="005376F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5376FC">
        <w:rPr>
          <w:rFonts w:ascii="Trebuchet MS" w:hAnsi="Trebuchet MS" w:cs="Arial"/>
          <w:bCs/>
          <w:sz w:val="20"/>
          <w:szCs w:val="20"/>
        </w:rPr>
        <w:t xml:space="preserve">Esta política orienta a </w:t>
      </w:r>
      <w:r>
        <w:rPr>
          <w:rFonts w:ascii="Trebuchet MS" w:hAnsi="Trebuchet MS" w:cs="Arial"/>
          <w:bCs/>
          <w:sz w:val="20"/>
          <w:szCs w:val="20"/>
        </w:rPr>
        <w:t xml:space="preserve">CODERN </w:t>
      </w:r>
      <w:r w:rsidRPr="005376FC">
        <w:rPr>
          <w:rFonts w:ascii="Trebuchet MS" w:hAnsi="Trebuchet MS" w:cs="Arial"/>
          <w:bCs/>
          <w:sz w:val="20"/>
          <w:szCs w:val="20"/>
        </w:rPr>
        <w:t>na celebração de Transações com Partes Relacionadas e em situações em que haja</w:t>
      </w:r>
      <w:r>
        <w:rPr>
          <w:rFonts w:ascii="Trebuchet MS" w:hAnsi="Trebuchet MS" w:cs="Arial"/>
          <w:bCs/>
          <w:sz w:val="20"/>
          <w:szCs w:val="20"/>
        </w:rPr>
        <w:t xml:space="preserve"> </w:t>
      </w:r>
      <w:r w:rsidRPr="005376FC">
        <w:rPr>
          <w:rFonts w:ascii="Trebuchet MS" w:hAnsi="Trebuchet MS" w:cs="Arial"/>
          <w:bCs/>
          <w:sz w:val="20"/>
          <w:szCs w:val="20"/>
        </w:rPr>
        <w:t>potencial conflito de interesses nestas operações, de forma a assegurar os interesses da com</w:t>
      </w:r>
      <w:r>
        <w:rPr>
          <w:rFonts w:ascii="Trebuchet MS" w:hAnsi="Trebuchet MS" w:cs="Arial"/>
          <w:bCs/>
          <w:sz w:val="20"/>
          <w:szCs w:val="20"/>
        </w:rPr>
        <w:t>p</w:t>
      </w:r>
      <w:r w:rsidRPr="005376FC">
        <w:rPr>
          <w:rFonts w:ascii="Trebuchet MS" w:hAnsi="Trebuchet MS" w:cs="Arial"/>
          <w:bCs/>
          <w:sz w:val="20"/>
          <w:szCs w:val="20"/>
        </w:rPr>
        <w:t>anhia, alinhada à</w:t>
      </w:r>
      <w:r>
        <w:rPr>
          <w:rFonts w:ascii="Trebuchet MS" w:hAnsi="Trebuchet MS" w:cs="Arial"/>
          <w:bCs/>
          <w:sz w:val="20"/>
          <w:szCs w:val="20"/>
        </w:rPr>
        <w:t xml:space="preserve"> </w:t>
      </w:r>
      <w:r w:rsidRPr="005376FC">
        <w:rPr>
          <w:rFonts w:ascii="Trebuchet MS" w:hAnsi="Trebuchet MS" w:cs="Arial"/>
          <w:bCs/>
          <w:sz w:val="20"/>
          <w:szCs w:val="20"/>
        </w:rPr>
        <w:t>transparência nos processos e às melhores práticas de Governança Corporativa</w:t>
      </w:r>
      <w:r>
        <w:rPr>
          <w:rFonts w:ascii="Trebuchet MS" w:hAnsi="Trebuchet MS" w:cs="Arial"/>
          <w:bCs/>
          <w:sz w:val="20"/>
          <w:szCs w:val="20"/>
        </w:rPr>
        <w:t>.</w:t>
      </w:r>
    </w:p>
    <w:p w14:paraId="1E70DC84" w14:textId="10E51529" w:rsidR="007F5A63" w:rsidRDefault="007F5A63" w:rsidP="005376FC">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2</w:t>
      </w:r>
      <w:r w:rsidR="00432ED7">
        <w:rPr>
          <w:rFonts w:ascii="Trebuchet MS" w:hAnsi="Trebuchet MS" w:cs="Arial"/>
          <w:bCs/>
          <w:sz w:val="20"/>
          <w:szCs w:val="20"/>
        </w:rPr>
        <w:t>8</w:t>
      </w:r>
      <w:r>
        <w:rPr>
          <w:rFonts w:ascii="Trebuchet MS" w:hAnsi="Trebuchet MS" w:cs="Arial"/>
          <w:bCs/>
          <w:sz w:val="20"/>
          <w:szCs w:val="20"/>
        </w:rPr>
        <w:t>.1 Operações com empresas controladas</w:t>
      </w:r>
    </w:p>
    <w:p w14:paraId="34407286" w14:textId="2D71FCE5" w:rsidR="005376FC" w:rsidRDefault="005376F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5376FC">
        <w:rPr>
          <w:rFonts w:ascii="Trebuchet MS" w:hAnsi="Trebuchet MS" w:cs="Arial"/>
          <w:bCs/>
          <w:sz w:val="20"/>
          <w:szCs w:val="20"/>
        </w:rPr>
        <w:t xml:space="preserve">As transações com </w:t>
      </w:r>
      <w:r>
        <w:rPr>
          <w:rFonts w:ascii="Trebuchet MS" w:hAnsi="Trebuchet MS" w:cs="Arial"/>
          <w:bCs/>
          <w:sz w:val="20"/>
          <w:szCs w:val="20"/>
        </w:rPr>
        <w:t xml:space="preserve">a </w:t>
      </w:r>
      <w:r w:rsidRPr="005376FC">
        <w:rPr>
          <w:rFonts w:ascii="Trebuchet MS" w:hAnsi="Trebuchet MS" w:cs="Arial"/>
          <w:bCs/>
          <w:sz w:val="20"/>
          <w:szCs w:val="20"/>
        </w:rPr>
        <w:t>empresa controlada</w:t>
      </w:r>
      <w:r>
        <w:rPr>
          <w:rFonts w:ascii="Trebuchet MS" w:hAnsi="Trebuchet MS" w:cs="Arial"/>
          <w:bCs/>
          <w:sz w:val="20"/>
          <w:szCs w:val="20"/>
        </w:rPr>
        <w:t xml:space="preserve"> (Porto de Maceió)</w:t>
      </w:r>
      <w:r w:rsidRPr="005376FC">
        <w:rPr>
          <w:rFonts w:ascii="Trebuchet MS" w:hAnsi="Trebuchet MS" w:cs="Arial"/>
          <w:bCs/>
          <w:sz w:val="20"/>
          <w:szCs w:val="20"/>
        </w:rPr>
        <w:t xml:space="preserve">, substancialmente </w:t>
      </w:r>
      <w:r>
        <w:rPr>
          <w:rFonts w:ascii="Trebuchet MS" w:hAnsi="Trebuchet MS" w:cs="Arial"/>
          <w:bCs/>
          <w:sz w:val="20"/>
          <w:szCs w:val="20"/>
        </w:rPr>
        <w:t>o Rateio de Despesas com os órgãos Colegiados (CONSAD e CONFIS)</w:t>
      </w:r>
      <w:r w:rsidRPr="005376FC">
        <w:rPr>
          <w:rFonts w:ascii="Trebuchet MS" w:hAnsi="Trebuchet MS" w:cs="Arial"/>
          <w:bCs/>
          <w:sz w:val="20"/>
          <w:szCs w:val="20"/>
        </w:rPr>
        <w:t>,</w:t>
      </w:r>
      <w:r>
        <w:rPr>
          <w:rFonts w:ascii="Trebuchet MS" w:hAnsi="Trebuchet MS" w:cs="Arial"/>
          <w:bCs/>
          <w:sz w:val="20"/>
          <w:szCs w:val="20"/>
        </w:rPr>
        <w:t xml:space="preserve"> </w:t>
      </w:r>
      <w:r w:rsidRPr="005376FC">
        <w:rPr>
          <w:rFonts w:ascii="Trebuchet MS" w:hAnsi="Trebuchet MS" w:cs="Arial"/>
          <w:bCs/>
          <w:sz w:val="20"/>
          <w:szCs w:val="20"/>
        </w:rPr>
        <w:t xml:space="preserve">foram realizadas </w:t>
      </w:r>
      <w:r w:rsidR="007F5A63">
        <w:rPr>
          <w:rFonts w:ascii="Trebuchet MS" w:hAnsi="Trebuchet MS" w:cs="Arial"/>
          <w:bCs/>
          <w:sz w:val="20"/>
          <w:szCs w:val="20"/>
        </w:rPr>
        <w:t xml:space="preserve">exclusivamente </w:t>
      </w:r>
      <w:r w:rsidRPr="005376FC">
        <w:rPr>
          <w:rFonts w:ascii="Trebuchet MS" w:hAnsi="Trebuchet MS" w:cs="Arial"/>
          <w:bCs/>
          <w:sz w:val="20"/>
          <w:szCs w:val="20"/>
        </w:rPr>
        <w:t>a preço</w:t>
      </w:r>
      <w:r w:rsidR="007F5A63">
        <w:rPr>
          <w:rFonts w:ascii="Trebuchet MS" w:hAnsi="Trebuchet MS" w:cs="Arial"/>
          <w:bCs/>
          <w:sz w:val="20"/>
          <w:szCs w:val="20"/>
        </w:rPr>
        <w:t xml:space="preserve"> de custo (Folha de pagamento, despesas com transporte, hospedagem e alimentação)</w:t>
      </w:r>
      <w:r w:rsidRPr="005376FC">
        <w:rPr>
          <w:rFonts w:ascii="Trebuchet MS" w:hAnsi="Trebuchet MS" w:cs="Arial"/>
          <w:bCs/>
          <w:sz w:val="20"/>
          <w:szCs w:val="20"/>
        </w:rPr>
        <w:t>. Essas operações são realizadas entre a</w:t>
      </w:r>
      <w:r w:rsidR="007F5A63">
        <w:rPr>
          <w:rFonts w:ascii="Trebuchet MS" w:hAnsi="Trebuchet MS" w:cs="Arial"/>
          <w:bCs/>
          <w:sz w:val="20"/>
          <w:szCs w:val="20"/>
        </w:rPr>
        <w:t xml:space="preserve"> </w:t>
      </w:r>
      <w:r w:rsidRPr="005376FC">
        <w:rPr>
          <w:rFonts w:ascii="Trebuchet MS" w:hAnsi="Trebuchet MS" w:cs="Arial"/>
          <w:bCs/>
          <w:sz w:val="20"/>
          <w:szCs w:val="20"/>
        </w:rPr>
        <w:t>controladora e sua controlada, sendo os saldos eliminados no processo de consolidação</w:t>
      </w:r>
      <w:r w:rsidR="007F5A63">
        <w:rPr>
          <w:rFonts w:ascii="Trebuchet MS" w:hAnsi="Trebuchet MS" w:cs="Arial"/>
          <w:bCs/>
          <w:sz w:val="20"/>
          <w:szCs w:val="20"/>
        </w:rPr>
        <w:t>, conforme Nota Explicativa 6.</w:t>
      </w:r>
    </w:p>
    <w:p w14:paraId="0767A2B7" w14:textId="4BDAE943" w:rsidR="007F5A63" w:rsidRDefault="007F5A63" w:rsidP="005376FC">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2</w:t>
      </w:r>
      <w:r w:rsidR="00432ED7">
        <w:rPr>
          <w:rFonts w:ascii="Trebuchet MS" w:hAnsi="Trebuchet MS" w:cs="Arial"/>
          <w:bCs/>
          <w:sz w:val="20"/>
          <w:szCs w:val="20"/>
        </w:rPr>
        <w:t>8</w:t>
      </w:r>
      <w:r>
        <w:rPr>
          <w:rFonts w:ascii="Trebuchet MS" w:hAnsi="Trebuchet MS" w:cs="Arial"/>
          <w:bCs/>
          <w:sz w:val="20"/>
          <w:szCs w:val="20"/>
        </w:rPr>
        <w:t xml:space="preserve">.2 </w:t>
      </w:r>
      <w:r w:rsidRPr="007F5A63">
        <w:rPr>
          <w:rFonts w:ascii="Trebuchet MS" w:hAnsi="Trebuchet MS" w:cs="Arial"/>
          <w:bCs/>
          <w:sz w:val="20"/>
          <w:szCs w:val="20"/>
        </w:rPr>
        <w:t>Outras partes Relacionadas</w:t>
      </w:r>
    </w:p>
    <w:p w14:paraId="57E9A7B8" w14:textId="1F3BCDF7" w:rsidR="007F5A63" w:rsidRPr="00C31732" w:rsidRDefault="007F5A63" w:rsidP="005376FC">
      <w:pPr>
        <w:widowControl w:val="0"/>
        <w:autoSpaceDE w:val="0"/>
        <w:autoSpaceDN w:val="0"/>
        <w:adjustRightInd w:val="0"/>
        <w:spacing w:after="120" w:line="240" w:lineRule="auto"/>
        <w:ind w:firstLine="709"/>
        <w:jc w:val="both"/>
        <w:rPr>
          <w:rFonts w:ascii="Trebuchet MS" w:hAnsi="Trebuchet MS" w:cs="Arial"/>
          <w:bCs/>
          <w:sz w:val="20"/>
          <w:szCs w:val="20"/>
        </w:rPr>
      </w:pPr>
      <w:r>
        <w:rPr>
          <w:rFonts w:ascii="Trebuchet MS" w:hAnsi="Trebuchet MS" w:cs="Arial"/>
          <w:bCs/>
          <w:sz w:val="20"/>
          <w:szCs w:val="20"/>
        </w:rPr>
        <w:t xml:space="preserve">Conforme previsto em Estatuto Social, o Conselho de Administração da Companhia é composto, dentre outros, de um representante da Classe Empresarial, indicado pelos representantes no Conselho de Autoridade Portuária. </w:t>
      </w:r>
      <w:r w:rsidR="008D113C" w:rsidRPr="00C31732">
        <w:rPr>
          <w:rFonts w:ascii="Trebuchet MS" w:hAnsi="Trebuchet MS" w:cs="Arial"/>
          <w:bCs/>
          <w:sz w:val="20"/>
          <w:szCs w:val="20"/>
        </w:rPr>
        <w:t xml:space="preserve">O Conselheiro que exerce atualmente </w:t>
      </w:r>
      <w:r w:rsidR="00DD35C0" w:rsidRPr="00C31732">
        <w:rPr>
          <w:rFonts w:ascii="Trebuchet MS" w:hAnsi="Trebuchet MS" w:cs="Arial"/>
          <w:bCs/>
          <w:sz w:val="20"/>
          <w:szCs w:val="20"/>
        </w:rPr>
        <w:t>essa</w:t>
      </w:r>
      <w:r w:rsidR="008D113C" w:rsidRPr="00C31732">
        <w:rPr>
          <w:rFonts w:ascii="Trebuchet MS" w:hAnsi="Trebuchet MS" w:cs="Arial"/>
          <w:bCs/>
          <w:sz w:val="20"/>
          <w:szCs w:val="20"/>
        </w:rPr>
        <w:t xml:space="preserve"> vaga na Companhia também é Dirigente na empresa </w:t>
      </w:r>
      <w:proofErr w:type="spellStart"/>
      <w:r w:rsidR="008D113C" w:rsidRPr="00C31732">
        <w:rPr>
          <w:rFonts w:ascii="Trebuchet MS" w:hAnsi="Trebuchet MS" w:cs="Arial"/>
          <w:bCs/>
          <w:sz w:val="20"/>
          <w:szCs w:val="20"/>
        </w:rPr>
        <w:t>Salinor</w:t>
      </w:r>
      <w:proofErr w:type="spellEnd"/>
      <w:r w:rsidR="008D113C" w:rsidRPr="00C31732">
        <w:rPr>
          <w:rFonts w:ascii="Trebuchet MS" w:hAnsi="Trebuchet MS" w:cs="Arial"/>
          <w:bCs/>
          <w:sz w:val="20"/>
          <w:szCs w:val="20"/>
        </w:rPr>
        <w:t xml:space="preserve"> – Salinas do Nordeste S/A, a qual é usuária dos serviços da CODERN no Terminal Salineiro de Areia Branca.</w:t>
      </w:r>
    </w:p>
    <w:p w14:paraId="331E0BC5" w14:textId="026231DF" w:rsidR="008D113C" w:rsidRPr="00C31732" w:rsidRDefault="008D113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C31732">
        <w:rPr>
          <w:rFonts w:ascii="Trebuchet MS" w:hAnsi="Trebuchet MS" w:cs="Arial"/>
          <w:bCs/>
          <w:sz w:val="20"/>
          <w:szCs w:val="20"/>
        </w:rPr>
        <w:t xml:space="preserve">As operações com a </w:t>
      </w:r>
      <w:proofErr w:type="spellStart"/>
      <w:r w:rsidRPr="00C31732">
        <w:rPr>
          <w:rFonts w:ascii="Trebuchet MS" w:hAnsi="Trebuchet MS" w:cs="Arial"/>
          <w:bCs/>
          <w:sz w:val="20"/>
          <w:szCs w:val="20"/>
        </w:rPr>
        <w:t>Salinor</w:t>
      </w:r>
      <w:proofErr w:type="spellEnd"/>
      <w:r w:rsidRPr="00C31732">
        <w:rPr>
          <w:rFonts w:ascii="Trebuchet MS" w:hAnsi="Trebuchet MS" w:cs="Arial"/>
          <w:bCs/>
          <w:sz w:val="20"/>
          <w:szCs w:val="20"/>
        </w:rPr>
        <w:t xml:space="preserve"> seguem as Normas Internas da CODERN, semelhante a um cliente comum não havendo qualquer distinção ou favorecimento.</w:t>
      </w:r>
    </w:p>
    <w:p w14:paraId="0C1FF322" w14:textId="7358FEF5" w:rsidR="008D113C" w:rsidRPr="000D4AB7" w:rsidRDefault="008D113C" w:rsidP="005376FC">
      <w:pPr>
        <w:widowControl w:val="0"/>
        <w:autoSpaceDE w:val="0"/>
        <w:autoSpaceDN w:val="0"/>
        <w:adjustRightInd w:val="0"/>
        <w:spacing w:after="120" w:line="240" w:lineRule="auto"/>
        <w:ind w:firstLine="709"/>
        <w:jc w:val="both"/>
        <w:rPr>
          <w:rFonts w:ascii="Trebuchet MS" w:hAnsi="Trebuchet MS" w:cs="Arial"/>
          <w:bCs/>
          <w:sz w:val="20"/>
          <w:szCs w:val="20"/>
        </w:rPr>
      </w:pPr>
      <w:r w:rsidRPr="00B163EB">
        <w:rPr>
          <w:rFonts w:ascii="Trebuchet MS" w:hAnsi="Trebuchet MS" w:cs="Arial"/>
          <w:bCs/>
          <w:sz w:val="20"/>
          <w:szCs w:val="20"/>
        </w:rPr>
        <w:t xml:space="preserve">No </w:t>
      </w:r>
      <w:r w:rsidR="002810CD">
        <w:rPr>
          <w:rFonts w:ascii="Trebuchet MS" w:hAnsi="Trebuchet MS" w:cs="Arial"/>
          <w:bCs/>
          <w:sz w:val="20"/>
          <w:szCs w:val="20"/>
        </w:rPr>
        <w:t xml:space="preserve">exercício de </w:t>
      </w:r>
      <w:r w:rsidR="00F74D12" w:rsidRPr="00B163EB">
        <w:rPr>
          <w:rFonts w:ascii="Trebuchet MS" w:hAnsi="Trebuchet MS" w:cs="Arial"/>
          <w:bCs/>
          <w:sz w:val="20"/>
          <w:szCs w:val="20"/>
        </w:rPr>
        <w:t>2020</w:t>
      </w:r>
      <w:r w:rsidRPr="00B163EB">
        <w:rPr>
          <w:rFonts w:ascii="Trebuchet MS" w:hAnsi="Trebuchet MS" w:cs="Arial"/>
          <w:bCs/>
          <w:sz w:val="20"/>
          <w:szCs w:val="20"/>
        </w:rPr>
        <w:t xml:space="preserve">, o total das operações (faturamento) com </w:t>
      </w:r>
      <w:proofErr w:type="spellStart"/>
      <w:r w:rsidRPr="00B163EB">
        <w:rPr>
          <w:rFonts w:ascii="Trebuchet MS" w:hAnsi="Trebuchet MS" w:cs="Arial"/>
          <w:bCs/>
          <w:sz w:val="20"/>
          <w:szCs w:val="20"/>
        </w:rPr>
        <w:t>Salinor</w:t>
      </w:r>
      <w:proofErr w:type="spellEnd"/>
      <w:r w:rsidRPr="00B163EB">
        <w:rPr>
          <w:rFonts w:ascii="Trebuchet MS" w:hAnsi="Trebuchet MS" w:cs="Arial"/>
          <w:bCs/>
          <w:sz w:val="20"/>
          <w:szCs w:val="20"/>
        </w:rPr>
        <w:t xml:space="preserve"> totalizaram </w:t>
      </w:r>
      <w:r w:rsidRPr="002810CD">
        <w:rPr>
          <w:rFonts w:ascii="Trebuchet MS" w:hAnsi="Trebuchet MS" w:cs="Arial"/>
          <w:bCs/>
          <w:sz w:val="20"/>
          <w:szCs w:val="20"/>
          <w:highlight w:val="yellow"/>
        </w:rPr>
        <w:t xml:space="preserve">R$ </w:t>
      </w:r>
      <w:r w:rsidR="00F36108" w:rsidRPr="002810CD">
        <w:rPr>
          <w:rFonts w:ascii="Trebuchet MS" w:hAnsi="Trebuchet MS" w:cs="Arial"/>
          <w:bCs/>
          <w:sz w:val="20"/>
          <w:szCs w:val="20"/>
          <w:highlight w:val="yellow"/>
        </w:rPr>
        <w:t>1</w:t>
      </w:r>
      <w:r w:rsidR="00B163EB" w:rsidRPr="002810CD">
        <w:rPr>
          <w:rFonts w:ascii="Trebuchet MS" w:hAnsi="Trebuchet MS" w:cs="Arial"/>
          <w:bCs/>
          <w:sz w:val="20"/>
          <w:szCs w:val="20"/>
          <w:highlight w:val="yellow"/>
        </w:rPr>
        <w:t>8</w:t>
      </w:r>
      <w:r w:rsidR="00E83D27" w:rsidRPr="002810CD">
        <w:rPr>
          <w:rFonts w:ascii="Trebuchet MS" w:hAnsi="Trebuchet MS" w:cs="Arial"/>
          <w:bCs/>
          <w:sz w:val="20"/>
          <w:szCs w:val="20"/>
          <w:highlight w:val="yellow"/>
        </w:rPr>
        <w:t>.</w:t>
      </w:r>
      <w:r w:rsidR="00B163EB" w:rsidRPr="002810CD">
        <w:rPr>
          <w:rFonts w:ascii="Trebuchet MS" w:hAnsi="Trebuchet MS" w:cs="Arial"/>
          <w:bCs/>
          <w:sz w:val="20"/>
          <w:szCs w:val="20"/>
          <w:highlight w:val="yellow"/>
        </w:rPr>
        <w:t>398</w:t>
      </w:r>
      <w:r w:rsidRPr="002810CD">
        <w:rPr>
          <w:rFonts w:ascii="Trebuchet MS" w:hAnsi="Trebuchet MS" w:cs="Arial"/>
          <w:bCs/>
          <w:sz w:val="20"/>
          <w:szCs w:val="20"/>
          <w:highlight w:val="yellow"/>
        </w:rPr>
        <w:t xml:space="preserve"> mil (R$ </w:t>
      </w:r>
      <w:r w:rsidR="00D54E0F" w:rsidRPr="002810CD">
        <w:rPr>
          <w:rFonts w:ascii="Trebuchet MS" w:hAnsi="Trebuchet MS" w:cs="Arial"/>
          <w:bCs/>
          <w:sz w:val="20"/>
          <w:szCs w:val="20"/>
          <w:highlight w:val="yellow"/>
        </w:rPr>
        <w:t>2</w:t>
      </w:r>
      <w:r w:rsidR="00C31732" w:rsidRPr="002810CD">
        <w:rPr>
          <w:rFonts w:ascii="Trebuchet MS" w:hAnsi="Trebuchet MS" w:cs="Arial"/>
          <w:bCs/>
          <w:sz w:val="20"/>
          <w:szCs w:val="20"/>
          <w:highlight w:val="yellow"/>
        </w:rPr>
        <w:t>5</w:t>
      </w:r>
      <w:r w:rsidR="00D54E0F" w:rsidRPr="002810CD">
        <w:rPr>
          <w:rFonts w:ascii="Trebuchet MS" w:hAnsi="Trebuchet MS" w:cs="Arial"/>
          <w:bCs/>
          <w:sz w:val="20"/>
          <w:szCs w:val="20"/>
          <w:highlight w:val="yellow"/>
        </w:rPr>
        <w:t>.</w:t>
      </w:r>
      <w:r w:rsidR="00C31732" w:rsidRPr="002810CD">
        <w:rPr>
          <w:rFonts w:ascii="Trebuchet MS" w:hAnsi="Trebuchet MS" w:cs="Arial"/>
          <w:bCs/>
          <w:sz w:val="20"/>
          <w:szCs w:val="20"/>
          <w:highlight w:val="yellow"/>
        </w:rPr>
        <w:t>123</w:t>
      </w:r>
      <w:r w:rsidR="00D54E0F" w:rsidRPr="002810CD">
        <w:rPr>
          <w:rFonts w:ascii="Trebuchet MS" w:hAnsi="Trebuchet MS" w:cs="Arial"/>
          <w:bCs/>
          <w:sz w:val="20"/>
          <w:szCs w:val="20"/>
          <w:highlight w:val="yellow"/>
        </w:rPr>
        <w:t xml:space="preserve"> </w:t>
      </w:r>
      <w:r w:rsidRPr="002810CD">
        <w:rPr>
          <w:rFonts w:ascii="Trebuchet MS" w:hAnsi="Trebuchet MS" w:cs="Arial"/>
          <w:bCs/>
          <w:sz w:val="20"/>
          <w:szCs w:val="20"/>
          <w:highlight w:val="yellow"/>
        </w:rPr>
        <w:t>em 201</w:t>
      </w:r>
      <w:r w:rsidR="00C31732" w:rsidRPr="002810CD">
        <w:rPr>
          <w:rFonts w:ascii="Trebuchet MS" w:hAnsi="Trebuchet MS" w:cs="Arial"/>
          <w:bCs/>
          <w:sz w:val="20"/>
          <w:szCs w:val="20"/>
          <w:highlight w:val="yellow"/>
        </w:rPr>
        <w:t>9</w:t>
      </w:r>
      <w:r w:rsidRPr="002810CD">
        <w:rPr>
          <w:rFonts w:ascii="Trebuchet MS" w:hAnsi="Trebuchet MS" w:cs="Arial"/>
          <w:bCs/>
          <w:sz w:val="20"/>
          <w:szCs w:val="20"/>
          <w:highlight w:val="yellow"/>
        </w:rPr>
        <w:t>)</w:t>
      </w:r>
      <w:r w:rsidR="009119FF" w:rsidRPr="002810CD">
        <w:rPr>
          <w:rFonts w:ascii="Trebuchet MS" w:hAnsi="Trebuchet MS" w:cs="Arial"/>
          <w:bCs/>
          <w:sz w:val="20"/>
          <w:szCs w:val="20"/>
          <w:highlight w:val="yellow"/>
        </w:rPr>
        <w:t xml:space="preserve">, que representa </w:t>
      </w:r>
      <w:r w:rsidR="00F36108" w:rsidRPr="002810CD">
        <w:rPr>
          <w:rFonts w:ascii="Trebuchet MS" w:hAnsi="Trebuchet MS" w:cs="Arial"/>
          <w:bCs/>
          <w:sz w:val="20"/>
          <w:szCs w:val="20"/>
          <w:highlight w:val="yellow"/>
        </w:rPr>
        <w:t>6</w:t>
      </w:r>
      <w:r w:rsidR="00B163EB" w:rsidRPr="002810CD">
        <w:rPr>
          <w:rFonts w:ascii="Trebuchet MS" w:hAnsi="Trebuchet MS" w:cs="Arial"/>
          <w:bCs/>
          <w:sz w:val="20"/>
          <w:szCs w:val="20"/>
          <w:highlight w:val="yellow"/>
        </w:rPr>
        <w:t>9</w:t>
      </w:r>
      <w:r w:rsidR="009119FF" w:rsidRPr="002810CD">
        <w:rPr>
          <w:rFonts w:ascii="Trebuchet MS" w:hAnsi="Trebuchet MS" w:cs="Arial"/>
          <w:bCs/>
          <w:sz w:val="20"/>
          <w:szCs w:val="20"/>
          <w:highlight w:val="yellow"/>
        </w:rPr>
        <w:t>% do total faturado (</w:t>
      </w:r>
      <w:r w:rsidR="004F45AD" w:rsidRPr="002810CD">
        <w:rPr>
          <w:rFonts w:ascii="Trebuchet MS" w:hAnsi="Trebuchet MS" w:cs="Arial"/>
          <w:bCs/>
          <w:sz w:val="20"/>
          <w:szCs w:val="20"/>
          <w:highlight w:val="yellow"/>
        </w:rPr>
        <w:t>6</w:t>
      </w:r>
      <w:r w:rsidR="00C31732" w:rsidRPr="002810CD">
        <w:rPr>
          <w:rFonts w:ascii="Trebuchet MS" w:hAnsi="Trebuchet MS" w:cs="Arial"/>
          <w:bCs/>
          <w:sz w:val="20"/>
          <w:szCs w:val="20"/>
          <w:highlight w:val="yellow"/>
        </w:rPr>
        <w:t>0,8</w:t>
      </w:r>
      <w:r w:rsidR="009119FF" w:rsidRPr="002810CD">
        <w:rPr>
          <w:rFonts w:ascii="Trebuchet MS" w:hAnsi="Trebuchet MS" w:cs="Arial"/>
          <w:bCs/>
          <w:sz w:val="20"/>
          <w:szCs w:val="20"/>
          <w:highlight w:val="yellow"/>
        </w:rPr>
        <w:t>% em 201</w:t>
      </w:r>
      <w:r w:rsidR="00C31732" w:rsidRPr="002810CD">
        <w:rPr>
          <w:rFonts w:ascii="Trebuchet MS" w:hAnsi="Trebuchet MS" w:cs="Arial"/>
          <w:bCs/>
          <w:sz w:val="20"/>
          <w:szCs w:val="20"/>
          <w:highlight w:val="yellow"/>
        </w:rPr>
        <w:t>9</w:t>
      </w:r>
      <w:r w:rsidR="009119FF" w:rsidRPr="002810CD">
        <w:rPr>
          <w:rFonts w:ascii="Trebuchet MS" w:hAnsi="Trebuchet MS" w:cs="Arial"/>
          <w:bCs/>
          <w:sz w:val="20"/>
          <w:szCs w:val="20"/>
          <w:highlight w:val="yellow"/>
        </w:rPr>
        <w:t>)</w:t>
      </w:r>
      <w:r w:rsidR="00D54E0F" w:rsidRPr="002810CD">
        <w:rPr>
          <w:rFonts w:ascii="Trebuchet MS" w:hAnsi="Trebuchet MS" w:cs="Arial"/>
          <w:bCs/>
          <w:sz w:val="20"/>
          <w:szCs w:val="20"/>
          <w:highlight w:val="yellow"/>
        </w:rPr>
        <w:t xml:space="preserve"> no Terminal Salineiro de Areia Branca</w:t>
      </w:r>
      <w:r w:rsidRPr="002810CD">
        <w:rPr>
          <w:rFonts w:ascii="Trebuchet MS" w:hAnsi="Trebuchet MS" w:cs="Arial"/>
          <w:bCs/>
          <w:sz w:val="20"/>
          <w:szCs w:val="20"/>
          <w:highlight w:val="yellow"/>
        </w:rPr>
        <w:t>.</w:t>
      </w:r>
      <w:r w:rsidRPr="000D4AB7">
        <w:rPr>
          <w:rFonts w:ascii="Trebuchet MS" w:hAnsi="Trebuchet MS" w:cs="Arial"/>
          <w:bCs/>
          <w:sz w:val="20"/>
          <w:szCs w:val="20"/>
        </w:rPr>
        <w:t xml:space="preserve"> </w:t>
      </w:r>
    </w:p>
    <w:p w14:paraId="05B00EAE" w14:textId="4361A9BE" w:rsidR="008D113C" w:rsidRPr="000D4AB7" w:rsidRDefault="008D113C" w:rsidP="008D113C">
      <w:pPr>
        <w:widowControl w:val="0"/>
        <w:autoSpaceDE w:val="0"/>
        <w:autoSpaceDN w:val="0"/>
        <w:adjustRightInd w:val="0"/>
        <w:spacing w:after="120" w:line="240" w:lineRule="auto"/>
        <w:ind w:firstLine="709"/>
        <w:jc w:val="both"/>
        <w:rPr>
          <w:rFonts w:ascii="Trebuchet MS" w:hAnsi="Trebuchet MS" w:cs="Arial"/>
          <w:bCs/>
          <w:sz w:val="20"/>
          <w:szCs w:val="20"/>
        </w:rPr>
      </w:pPr>
      <w:r w:rsidRPr="000D4AB7">
        <w:rPr>
          <w:rFonts w:ascii="Trebuchet MS" w:hAnsi="Trebuchet MS" w:cs="Arial"/>
          <w:bCs/>
          <w:sz w:val="20"/>
          <w:szCs w:val="20"/>
        </w:rPr>
        <w:t>2</w:t>
      </w:r>
      <w:r w:rsidR="00F22A84">
        <w:rPr>
          <w:rFonts w:ascii="Trebuchet MS" w:hAnsi="Trebuchet MS" w:cs="Arial"/>
          <w:bCs/>
          <w:sz w:val="20"/>
          <w:szCs w:val="20"/>
        </w:rPr>
        <w:t>8</w:t>
      </w:r>
      <w:r w:rsidRPr="000D4AB7">
        <w:rPr>
          <w:rFonts w:ascii="Trebuchet MS" w:hAnsi="Trebuchet MS" w:cs="Arial"/>
          <w:bCs/>
          <w:sz w:val="20"/>
          <w:szCs w:val="20"/>
        </w:rPr>
        <w:t>.3 Operações com pessoal-chave da Administração</w:t>
      </w:r>
    </w:p>
    <w:p w14:paraId="7F1102DB" w14:textId="5E5D63AF" w:rsidR="008D113C" w:rsidRDefault="009119FF" w:rsidP="006D1CF9">
      <w:pPr>
        <w:widowControl w:val="0"/>
        <w:autoSpaceDE w:val="0"/>
        <w:autoSpaceDN w:val="0"/>
        <w:adjustRightInd w:val="0"/>
        <w:spacing w:after="120" w:line="240" w:lineRule="auto"/>
        <w:ind w:firstLine="709"/>
        <w:jc w:val="both"/>
        <w:rPr>
          <w:rFonts w:ascii="Trebuchet MS" w:hAnsi="Trebuchet MS" w:cs="Arial"/>
          <w:bCs/>
          <w:sz w:val="20"/>
          <w:szCs w:val="20"/>
        </w:rPr>
      </w:pPr>
      <w:r w:rsidRPr="00DC44A2">
        <w:rPr>
          <w:rFonts w:ascii="Trebuchet MS" w:hAnsi="Trebuchet MS" w:cs="Arial"/>
          <w:bCs/>
          <w:sz w:val="20"/>
          <w:szCs w:val="20"/>
        </w:rPr>
        <w:t xml:space="preserve">No </w:t>
      </w:r>
      <w:r w:rsidR="002810CD">
        <w:rPr>
          <w:rFonts w:ascii="Trebuchet MS" w:hAnsi="Trebuchet MS" w:cs="Arial"/>
          <w:bCs/>
          <w:sz w:val="20"/>
          <w:szCs w:val="20"/>
        </w:rPr>
        <w:t>exercício</w:t>
      </w:r>
      <w:r w:rsidR="00C31732" w:rsidRPr="00DC44A2">
        <w:rPr>
          <w:rFonts w:ascii="Trebuchet MS" w:hAnsi="Trebuchet MS" w:cs="Arial"/>
          <w:bCs/>
          <w:sz w:val="20"/>
          <w:szCs w:val="20"/>
        </w:rPr>
        <w:t xml:space="preserve"> </w:t>
      </w:r>
      <w:r w:rsidRPr="00DC44A2">
        <w:rPr>
          <w:rFonts w:ascii="Trebuchet MS" w:hAnsi="Trebuchet MS" w:cs="Arial"/>
          <w:bCs/>
          <w:sz w:val="20"/>
          <w:szCs w:val="20"/>
        </w:rPr>
        <w:t>de 20</w:t>
      </w:r>
      <w:r w:rsidR="00C31732" w:rsidRPr="00DC44A2">
        <w:rPr>
          <w:rFonts w:ascii="Trebuchet MS" w:hAnsi="Trebuchet MS" w:cs="Arial"/>
          <w:bCs/>
          <w:sz w:val="20"/>
          <w:szCs w:val="20"/>
        </w:rPr>
        <w:t>20</w:t>
      </w:r>
      <w:r w:rsidRPr="00DC44A2">
        <w:rPr>
          <w:rFonts w:ascii="Trebuchet MS" w:hAnsi="Trebuchet MS" w:cs="Arial"/>
          <w:bCs/>
          <w:sz w:val="20"/>
          <w:szCs w:val="20"/>
        </w:rPr>
        <w:t xml:space="preserve">, </w:t>
      </w:r>
      <w:r w:rsidRPr="002810CD">
        <w:rPr>
          <w:rFonts w:ascii="Trebuchet MS" w:hAnsi="Trebuchet MS" w:cs="Arial"/>
          <w:bCs/>
          <w:sz w:val="20"/>
          <w:szCs w:val="20"/>
          <w:highlight w:val="yellow"/>
        </w:rPr>
        <w:t xml:space="preserve">os valores pagos totalizam R$ </w:t>
      </w:r>
      <w:r w:rsidR="00DC44A2" w:rsidRPr="002810CD">
        <w:rPr>
          <w:rFonts w:ascii="Trebuchet MS" w:hAnsi="Trebuchet MS" w:cs="Arial"/>
          <w:bCs/>
          <w:sz w:val="20"/>
          <w:szCs w:val="20"/>
          <w:highlight w:val="yellow"/>
        </w:rPr>
        <w:t>20</w:t>
      </w:r>
      <w:r w:rsidR="005F1B48" w:rsidRPr="002810CD">
        <w:rPr>
          <w:rFonts w:ascii="Trebuchet MS" w:hAnsi="Trebuchet MS" w:cs="Arial"/>
          <w:bCs/>
          <w:sz w:val="20"/>
          <w:szCs w:val="20"/>
          <w:highlight w:val="yellow"/>
        </w:rPr>
        <w:t xml:space="preserve"> mil</w:t>
      </w:r>
      <w:r w:rsidRPr="002810CD">
        <w:rPr>
          <w:rFonts w:ascii="Trebuchet MS" w:hAnsi="Trebuchet MS" w:cs="Arial"/>
          <w:bCs/>
          <w:sz w:val="20"/>
          <w:szCs w:val="20"/>
          <w:highlight w:val="yellow"/>
        </w:rPr>
        <w:t xml:space="preserve"> (R$ </w:t>
      </w:r>
      <w:r w:rsidR="006D54A6" w:rsidRPr="002810CD">
        <w:rPr>
          <w:rFonts w:ascii="Trebuchet MS" w:hAnsi="Trebuchet MS" w:cs="Arial"/>
          <w:bCs/>
          <w:sz w:val="20"/>
          <w:szCs w:val="20"/>
          <w:highlight w:val="yellow"/>
        </w:rPr>
        <w:t>2</w:t>
      </w:r>
      <w:r w:rsidR="00C31732" w:rsidRPr="002810CD">
        <w:rPr>
          <w:rFonts w:ascii="Trebuchet MS" w:hAnsi="Trebuchet MS" w:cs="Arial"/>
          <w:bCs/>
          <w:sz w:val="20"/>
          <w:szCs w:val="20"/>
          <w:highlight w:val="yellow"/>
        </w:rPr>
        <w:t>4</w:t>
      </w:r>
      <w:r w:rsidR="006D54A6" w:rsidRPr="002810CD">
        <w:rPr>
          <w:rFonts w:ascii="Trebuchet MS" w:hAnsi="Trebuchet MS" w:cs="Arial"/>
          <w:bCs/>
          <w:sz w:val="20"/>
          <w:szCs w:val="20"/>
          <w:highlight w:val="yellow"/>
        </w:rPr>
        <w:t xml:space="preserve"> mil </w:t>
      </w:r>
      <w:r w:rsidRPr="002810CD">
        <w:rPr>
          <w:rFonts w:ascii="Trebuchet MS" w:hAnsi="Trebuchet MS" w:cs="Arial"/>
          <w:bCs/>
          <w:sz w:val="20"/>
          <w:szCs w:val="20"/>
          <w:highlight w:val="yellow"/>
        </w:rPr>
        <w:t>em 201</w:t>
      </w:r>
      <w:r w:rsidR="00C31732" w:rsidRPr="002810CD">
        <w:rPr>
          <w:rFonts w:ascii="Trebuchet MS" w:hAnsi="Trebuchet MS" w:cs="Arial"/>
          <w:bCs/>
          <w:sz w:val="20"/>
          <w:szCs w:val="20"/>
          <w:highlight w:val="yellow"/>
        </w:rPr>
        <w:t>9</w:t>
      </w:r>
      <w:r w:rsidRPr="002810CD">
        <w:rPr>
          <w:rFonts w:ascii="Trebuchet MS" w:hAnsi="Trebuchet MS" w:cs="Arial"/>
          <w:bCs/>
          <w:sz w:val="20"/>
          <w:szCs w:val="20"/>
          <w:highlight w:val="yellow"/>
        </w:rPr>
        <w:t>).</w:t>
      </w:r>
    </w:p>
    <w:p w14:paraId="73A4DB28" w14:textId="77777777" w:rsidR="007167DE" w:rsidRDefault="007167DE" w:rsidP="006D1CF9">
      <w:pPr>
        <w:widowControl w:val="0"/>
        <w:autoSpaceDE w:val="0"/>
        <w:autoSpaceDN w:val="0"/>
        <w:adjustRightInd w:val="0"/>
        <w:spacing w:after="120" w:line="240" w:lineRule="auto"/>
        <w:ind w:firstLine="709"/>
        <w:jc w:val="both"/>
        <w:rPr>
          <w:rFonts w:ascii="Trebuchet MS" w:hAnsi="Trebuchet MS" w:cs="Arial"/>
          <w:bCs/>
          <w:sz w:val="20"/>
          <w:szCs w:val="20"/>
        </w:rPr>
      </w:pPr>
    </w:p>
    <w:p w14:paraId="3F08204B" w14:textId="61055224" w:rsidR="005D2186" w:rsidRDefault="005D2186" w:rsidP="005D2186">
      <w:pPr>
        <w:pStyle w:val="PargrafodaLista"/>
        <w:widowControl w:val="0"/>
        <w:numPr>
          <w:ilvl w:val="0"/>
          <w:numId w:val="1"/>
        </w:numPr>
        <w:autoSpaceDE w:val="0"/>
        <w:autoSpaceDN w:val="0"/>
        <w:adjustRightInd w:val="0"/>
        <w:spacing w:after="120" w:line="240" w:lineRule="auto"/>
        <w:jc w:val="both"/>
        <w:rPr>
          <w:rFonts w:ascii="Trebuchet MS" w:hAnsi="Trebuchet MS" w:cs="Arial"/>
          <w:b/>
          <w:bCs/>
          <w:sz w:val="20"/>
          <w:szCs w:val="20"/>
        </w:rPr>
      </w:pPr>
      <w:r>
        <w:rPr>
          <w:rFonts w:ascii="Trebuchet MS" w:hAnsi="Trebuchet MS" w:cs="Arial"/>
          <w:b/>
          <w:bCs/>
          <w:sz w:val="20"/>
          <w:szCs w:val="20"/>
        </w:rPr>
        <w:t>Eventos Subsequentes</w:t>
      </w:r>
    </w:p>
    <w:p w14:paraId="1E6B6221" w14:textId="4A444DDB" w:rsidR="00C118AF" w:rsidRDefault="005D2186" w:rsidP="00C118AF">
      <w:pPr>
        <w:widowControl w:val="0"/>
        <w:autoSpaceDE w:val="0"/>
        <w:autoSpaceDN w:val="0"/>
        <w:adjustRightInd w:val="0"/>
        <w:spacing w:after="120" w:line="240" w:lineRule="auto"/>
        <w:jc w:val="both"/>
        <w:rPr>
          <w:rFonts w:ascii="Trebuchet MS" w:hAnsi="Trebuchet MS" w:cs="Arial"/>
          <w:bCs/>
          <w:sz w:val="20"/>
          <w:szCs w:val="20"/>
        </w:rPr>
      </w:pPr>
      <w:r>
        <w:rPr>
          <w:rFonts w:ascii="Trebuchet MS" w:hAnsi="Trebuchet MS" w:cs="Arial"/>
          <w:b/>
          <w:bCs/>
          <w:sz w:val="20"/>
          <w:szCs w:val="20"/>
        </w:rPr>
        <w:t xml:space="preserve">   </w:t>
      </w:r>
      <w:r>
        <w:rPr>
          <w:rFonts w:ascii="Trebuchet MS" w:hAnsi="Trebuchet MS" w:cs="Arial"/>
          <w:b/>
          <w:bCs/>
          <w:sz w:val="20"/>
          <w:szCs w:val="20"/>
        </w:rPr>
        <w:tab/>
      </w:r>
    </w:p>
    <w:p w14:paraId="13D99D11" w14:textId="4FCA449F" w:rsidR="00C118AF" w:rsidRPr="005D2186" w:rsidRDefault="00BB5CFD" w:rsidP="00C118AF">
      <w:pPr>
        <w:widowControl w:val="0"/>
        <w:autoSpaceDE w:val="0"/>
        <w:autoSpaceDN w:val="0"/>
        <w:adjustRightInd w:val="0"/>
        <w:spacing w:after="120" w:line="240" w:lineRule="auto"/>
        <w:ind w:firstLine="708"/>
        <w:jc w:val="both"/>
        <w:rPr>
          <w:rFonts w:ascii="Trebuchet MS" w:hAnsi="Trebuchet MS" w:cs="Arial"/>
          <w:bCs/>
          <w:sz w:val="20"/>
          <w:szCs w:val="20"/>
        </w:rPr>
      </w:pPr>
      <w:r>
        <w:rPr>
          <w:rFonts w:ascii="Trebuchet MS" w:hAnsi="Trebuchet MS" w:cs="Arial"/>
          <w:bCs/>
          <w:sz w:val="20"/>
          <w:szCs w:val="20"/>
        </w:rPr>
        <w:t xml:space="preserve">29.1 </w:t>
      </w:r>
      <w:r w:rsidR="00C118AF">
        <w:rPr>
          <w:rFonts w:ascii="Trebuchet MS" w:hAnsi="Trebuchet MS" w:cs="Arial"/>
          <w:bCs/>
          <w:sz w:val="20"/>
          <w:szCs w:val="20"/>
        </w:rPr>
        <w:t xml:space="preserve">Impacto do </w:t>
      </w:r>
      <w:proofErr w:type="spellStart"/>
      <w:r w:rsidR="00C118AF">
        <w:rPr>
          <w:rFonts w:ascii="Trebuchet MS" w:hAnsi="Trebuchet MS" w:cs="Arial"/>
          <w:bCs/>
          <w:sz w:val="20"/>
          <w:szCs w:val="20"/>
        </w:rPr>
        <w:t>Covid</w:t>
      </w:r>
      <w:proofErr w:type="spellEnd"/>
      <w:r w:rsidR="00C118AF">
        <w:rPr>
          <w:rFonts w:ascii="Trebuchet MS" w:hAnsi="Trebuchet MS" w:cs="Arial"/>
          <w:bCs/>
          <w:sz w:val="20"/>
          <w:szCs w:val="20"/>
        </w:rPr>
        <w:t xml:space="preserve"> 19 nas operações da Companhia</w:t>
      </w:r>
    </w:p>
    <w:p w14:paraId="385926A6" w14:textId="77777777" w:rsidR="00952D4D" w:rsidRDefault="00952D4D" w:rsidP="00952D4D">
      <w:pPr>
        <w:shd w:val="clear" w:color="auto" w:fill="FFFFFF"/>
        <w:spacing w:after="0" w:line="240" w:lineRule="auto"/>
        <w:ind w:firstLine="708"/>
        <w:jc w:val="both"/>
        <w:rPr>
          <w:rFonts w:ascii="Trebuchet MS" w:eastAsia="Times New Roman" w:hAnsi="Trebuchet MS" w:cs="Tahoma"/>
          <w:bCs/>
          <w:sz w:val="20"/>
          <w:szCs w:val="20"/>
          <w:highlight w:val="yellow"/>
          <w:lang w:eastAsia="pt-BR"/>
        </w:rPr>
      </w:pPr>
    </w:p>
    <w:p w14:paraId="6BC3E4D2" w14:textId="6F63D62C" w:rsidR="00BE4B54" w:rsidRPr="00113644" w:rsidRDefault="00952D4D" w:rsidP="00E22A39">
      <w:pPr>
        <w:shd w:val="clear" w:color="auto" w:fill="FFFFFF"/>
        <w:spacing w:after="0" w:line="240" w:lineRule="auto"/>
        <w:ind w:firstLine="708"/>
        <w:jc w:val="both"/>
        <w:rPr>
          <w:rFonts w:ascii="Trebuchet MS" w:eastAsia="Times New Roman" w:hAnsi="Trebuchet MS" w:cs="Tahoma"/>
          <w:bCs/>
          <w:sz w:val="20"/>
          <w:szCs w:val="20"/>
          <w:highlight w:val="yellow"/>
          <w:lang w:eastAsia="pt-BR"/>
        </w:rPr>
      </w:pPr>
      <w:r w:rsidRPr="00113644">
        <w:rPr>
          <w:rFonts w:ascii="Trebuchet MS" w:eastAsia="Times New Roman" w:hAnsi="Trebuchet MS" w:cs="Helvetica"/>
          <w:bCs/>
          <w:sz w:val="20"/>
          <w:szCs w:val="20"/>
          <w:highlight w:val="yellow"/>
          <w:bdr w:val="none" w:sz="0" w:space="0" w:color="auto" w:frame="1"/>
          <w:lang w:eastAsia="pt-BR"/>
        </w:rPr>
        <w:t>A</w:t>
      </w:r>
      <w:r w:rsidRPr="00113644">
        <w:rPr>
          <w:rFonts w:ascii="Trebuchet MS" w:eastAsia="Times New Roman" w:hAnsi="Trebuchet MS" w:cs="Arial"/>
          <w:bCs/>
          <w:sz w:val="20"/>
          <w:szCs w:val="20"/>
          <w:highlight w:val="yellow"/>
          <w:bdr w:val="none" w:sz="0" w:space="0" w:color="auto" w:frame="1"/>
          <w:lang w:eastAsia="pt-BR"/>
        </w:rPr>
        <w:t> CODERN desenvolve atividades portuárias, em grande parte operacional, para a prestação de seus serviços, fonte de sua Receita, </w:t>
      </w:r>
      <w:r w:rsidRPr="00113644">
        <w:rPr>
          <w:rFonts w:ascii="Trebuchet MS" w:eastAsia="Times New Roman" w:hAnsi="Trebuchet MS" w:cs="Helvetica"/>
          <w:bCs/>
          <w:sz w:val="20"/>
          <w:szCs w:val="20"/>
          <w:highlight w:val="yellow"/>
          <w:bdr w:val="none" w:sz="0" w:space="0" w:color="auto" w:frame="1"/>
          <w:lang w:eastAsia="pt-BR"/>
        </w:rPr>
        <w:t>tanto em Natal e mais intenso em Areia Branca, sofrendo assim um grande impacto tanto humano, financeiro como social em co</w:t>
      </w:r>
      <w:r w:rsidR="00AC6F39" w:rsidRPr="00113644">
        <w:rPr>
          <w:rFonts w:ascii="Trebuchet MS" w:eastAsia="Times New Roman" w:hAnsi="Trebuchet MS" w:cs="Helvetica"/>
          <w:bCs/>
          <w:sz w:val="20"/>
          <w:szCs w:val="20"/>
          <w:highlight w:val="yellow"/>
          <w:bdr w:val="none" w:sz="0" w:space="0" w:color="auto" w:frame="1"/>
          <w:lang w:eastAsia="pt-BR"/>
        </w:rPr>
        <w:t>nsequência do COV</w:t>
      </w:r>
      <w:r w:rsidR="00E22A39" w:rsidRPr="00113644">
        <w:rPr>
          <w:rFonts w:ascii="Trebuchet MS" w:eastAsia="Times New Roman" w:hAnsi="Trebuchet MS" w:cs="Helvetica"/>
          <w:bCs/>
          <w:sz w:val="20"/>
          <w:szCs w:val="20"/>
          <w:highlight w:val="yellow"/>
          <w:bdr w:val="none" w:sz="0" w:space="0" w:color="auto" w:frame="1"/>
          <w:lang w:eastAsia="pt-BR"/>
        </w:rPr>
        <w:t>I</w:t>
      </w:r>
      <w:r w:rsidR="00AC6F39" w:rsidRPr="00113644">
        <w:rPr>
          <w:rFonts w:ascii="Trebuchet MS" w:eastAsia="Times New Roman" w:hAnsi="Trebuchet MS" w:cs="Helvetica"/>
          <w:bCs/>
          <w:sz w:val="20"/>
          <w:szCs w:val="20"/>
          <w:highlight w:val="yellow"/>
          <w:bdr w:val="none" w:sz="0" w:space="0" w:color="auto" w:frame="1"/>
          <w:lang w:eastAsia="pt-BR"/>
        </w:rPr>
        <w:t>D-1</w:t>
      </w:r>
      <w:r w:rsidR="00E22A39" w:rsidRPr="00113644">
        <w:rPr>
          <w:rFonts w:ascii="Trebuchet MS" w:eastAsia="Times New Roman" w:hAnsi="Trebuchet MS" w:cs="Helvetica"/>
          <w:bCs/>
          <w:sz w:val="20"/>
          <w:szCs w:val="20"/>
          <w:highlight w:val="yellow"/>
          <w:bdr w:val="none" w:sz="0" w:space="0" w:color="auto" w:frame="1"/>
          <w:lang w:eastAsia="pt-BR"/>
        </w:rPr>
        <w:t>9</w:t>
      </w:r>
      <w:r w:rsidR="00AC6F39" w:rsidRPr="00113644">
        <w:rPr>
          <w:rFonts w:ascii="Trebuchet MS" w:eastAsia="Times New Roman" w:hAnsi="Trebuchet MS" w:cs="Helvetica"/>
          <w:bCs/>
          <w:sz w:val="20"/>
          <w:szCs w:val="20"/>
          <w:highlight w:val="yellow"/>
          <w:bdr w:val="none" w:sz="0" w:space="0" w:color="auto" w:frame="1"/>
          <w:lang w:eastAsia="pt-BR"/>
        </w:rPr>
        <w:t xml:space="preserve">. </w:t>
      </w:r>
      <w:r w:rsidR="00AC6F39" w:rsidRPr="00113644">
        <w:rPr>
          <w:rFonts w:ascii="Trebuchet MS" w:hAnsi="Trebuchet MS"/>
          <w:color w:val="000000"/>
          <w:sz w:val="20"/>
          <w:szCs w:val="20"/>
          <w:highlight w:val="yellow"/>
        </w:rPr>
        <w:t>O</w:t>
      </w:r>
      <w:r w:rsidR="00BE4B54" w:rsidRPr="00113644">
        <w:rPr>
          <w:rFonts w:ascii="Trebuchet MS" w:hAnsi="Trebuchet MS"/>
          <w:color w:val="000000"/>
          <w:sz w:val="20"/>
          <w:szCs w:val="20"/>
          <w:highlight w:val="yellow"/>
        </w:rPr>
        <w:t xml:space="preserve"> mercado se retraiu durante a Pandemia, gerando um aumento considerável no afretamento dos navios, desta forma, as programações feitas, baseadas nas indicações das Salinas, não foram cumpridas, fazendo com que nossa produção caísse de um patamar de cerca de 200.000 </w:t>
      </w:r>
      <w:proofErr w:type="spellStart"/>
      <w:r w:rsidR="00BE4B54" w:rsidRPr="00113644">
        <w:rPr>
          <w:rFonts w:ascii="Trebuchet MS" w:hAnsi="Trebuchet MS"/>
          <w:color w:val="000000"/>
          <w:sz w:val="20"/>
          <w:szCs w:val="20"/>
          <w:highlight w:val="yellow"/>
        </w:rPr>
        <w:t>ton</w:t>
      </w:r>
      <w:proofErr w:type="spellEnd"/>
      <w:r w:rsidR="00BE4B54" w:rsidRPr="00113644">
        <w:rPr>
          <w:rFonts w:ascii="Trebuchet MS" w:hAnsi="Trebuchet MS"/>
          <w:color w:val="000000"/>
          <w:sz w:val="20"/>
          <w:szCs w:val="20"/>
          <w:highlight w:val="yellow"/>
        </w:rPr>
        <w:t xml:space="preserve">/mês para 130.0000 </w:t>
      </w:r>
      <w:proofErr w:type="spellStart"/>
      <w:r w:rsidR="00BE4B54" w:rsidRPr="00113644">
        <w:rPr>
          <w:rFonts w:ascii="Trebuchet MS" w:hAnsi="Trebuchet MS"/>
          <w:color w:val="000000"/>
          <w:sz w:val="20"/>
          <w:szCs w:val="20"/>
          <w:highlight w:val="yellow"/>
        </w:rPr>
        <w:t>ton</w:t>
      </w:r>
      <w:proofErr w:type="spellEnd"/>
      <w:r w:rsidR="00BE4B54" w:rsidRPr="00113644">
        <w:rPr>
          <w:rFonts w:ascii="Trebuchet MS" w:hAnsi="Trebuchet MS"/>
          <w:color w:val="000000"/>
          <w:sz w:val="20"/>
          <w:szCs w:val="20"/>
          <w:highlight w:val="yellow"/>
        </w:rPr>
        <w:t>/mês.</w:t>
      </w:r>
    </w:p>
    <w:p w14:paraId="552E455F" w14:textId="641C50F1" w:rsidR="00BE4B54" w:rsidRPr="00113644" w:rsidRDefault="00BE4B54" w:rsidP="00E22A39">
      <w:pPr>
        <w:pStyle w:val="textojustificadorecuoprimeiralinha"/>
        <w:spacing w:before="120" w:beforeAutospacing="0" w:after="120" w:afterAutospacing="0"/>
        <w:ind w:right="120" w:firstLine="708"/>
        <w:jc w:val="both"/>
        <w:rPr>
          <w:rFonts w:ascii="Trebuchet MS" w:hAnsi="Trebuchet MS"/>
          <w:color w:val="000000"/>
          <w:sz w:val="20"/>
          <w:szCs w:val="20"/>
          <w:highlight w:val="yellow"/>
        </w:rPr>
      </w:pPr>
      <w:r w:rsidRPr="00113644">
        <w:rPr>
          <w:rFonts w:ascii="Trebuchet MS" w:hAnsi="Trebuchet MS"/>
          <w:color w:val="000000"/>
          <w:sz w:val="20"/>
          <w:szCs w:val="20"/>
          <w:highlight w:val="yellow"/>
        </w:rPr>
        <w:t>Associada a esta situação, soma-se a redução de portuários para manter as operações do GERTAB/TERSAB, que embora com menos 40%</w:t>
      </w:r>
      <w:r w:rsidR="00E22A39" w:rsidRPr="00113644">
        <w:rPr>
          <w:rFonts w:ascii="Trebuchet MS" w:hAnsi="Trebuchet MS"/>
          <w:color w:val="000000"/>
          <w:sz w:val="20"/>
          <w:szCs w:val="20"/>
          <w:highlight w:val="yellow"/>
        </w:rPr>
        <w:t>,</w:t>
      </w:r>
      <w:r w:rsidRPr="00113644">
        <w:rPr>
          <w:rFonts w:ascii="Trebuchet MS" w:hAnsi="Trebuchet MS"/>
          <w:color w:val="000000"/>
          <w:sz w:val="20"/>
          <w:szCs w:val="20"/>
          <w:highlight w:val="yellow"/>
        </w:rPr>
        <w:t xml:space="preserve"> vem mantendo suas atividades sem restrição.</w:t>
      </w:r>
    </w:p>
    <w:p w14:paraId="6B283BBB" w14:textId="77777777" w:rsidR="00BE4B54" w:rsidRPr="00113644" w:rsidRDefault="00BE4B54" w:rsidP="00E22A39">
      <w:pPr>
        <w:pStyle w:val="textojustificadorecuoprimeiralinha"/>
        <w:spacing w:before="120" w:beforeAutospacing="0" w:after="120" w:afterAutospacing="0"/>
        <w:ind w:left="120" w:right="120" w:firstLine="588"/>
        <w:jc w:val="both"/>
        <w:rPr>
          <w:rFonts w:ascii="Trebuchet MS" w:hAnsi="Trebuchet MS"/>
          <w:color w:val="000000"/>
          <w:sz w:val="20"/>
          <w:szCs w:val="20"/>
          <w:highlight w:val="yellow"/>
        </w:rPr>
      </w:pPr>
      <w:r w:rsidRPr="00113644">
        <w:rPr>
          <w:rFonts w:ascii="Trebuchet MS" w:hAnsi="Trebuchet MS"/>
          <w:color w:val="000000"/>
          <w:sz w:val="20"/>
          <w:szCs w:val="20"/>
          <w:highlight w:val="yellow"/>
        </w:rPr>
        <w:t>Acredita-se que neste último trimestre tenhamos uma recuperação, porém ainda incerto.</w:t>
      </w:r>
    </w:p>
    <w:p w14:paraId="01885632" w14:textId="77777777" w:rsidR="00BE4B54" w:rsidRPr="00113644" w:rsidRDefault="00BE4B54" w:rsidP="00E22A39">
      <w:pPr>
        <w:pStyle w:val="textojustificadorecuoprimeiralinha"/>
        <w:spacing w:before="120" w:beforeAutospacing="0" w:after="120" w:afterAutospacing="0"/>
        <w:ind w:left="120" w:right="120" w:firstLine="588"/>
        <w:jc w:val="both"/>
        <w:rPr>
          <w:rFonts w:ascii="Trebuchet MS" w:hAnsi="Trebuchet MS"/>
          <w:color w:val="000000"/>
          <w:sz w:val="20"/>
          <w:szCs w:val="20"/>
          <w:highlight w:val="yellow"/>
        </w:rPr>
      </w:pPr>
      <w:r w:rsidRPr="00113644">
        <w:rPr>
          <w:rFonts w:ascii="Trebuchet MS" w:hAnsi="Trebuchet MS"/>
          <w:color w:val="000000"/>
          <w:sz w:val="20"/>
          <w:szCs w:val="20"/>
          <w:highlight w:val="yellow"/>
        </w:rPr>
        <w:t>Quanto aos efeitos econômicos/financeiros, para a GERTAB o impacto é de ter menos recursos para manter a manutenção/operação do TERSAB, vindo a comprometer suas atividades.</w:t>
      </w:r>
    </w:p>
    <w:p w14:paraId="6776F41F" w14:textId="17C6DDF6" w:rsidR="00BE4B54" w:rsidRPr="00113644" w:rsidRDefault="004529C1" w:rsidP="00C118AF">
      <w:pPr>
        <w:shd w:val="clear" w:color="auto" w:fill="FFFFFF"/>
        <w:spacing w:after="0" w:line="240" w:lineRule="auto"/>
        <w:ind w:firstLine="708"/>
        <w:jc w:val="both"/>
        <w:rPr>
          <w:rFonts w:ascii="Trebuchet MS" w:eastAsia="Times New Roman" w:hAnsi="Trebuchet MS" w:cs="Tahoma"/>
          <w:bCs/>
          <w:sz w:val="20"/>
          <w:szCs w:val="20"/>
          <w:highlight w:val="yellow"/>
          <w:lang w:eastAsia="pt-BR"/>
        </w:rPr>
      </w:pPr>
      <w:r w:rsidRPr="00113644">
        <w:rPr>
          <w:rFonts w:ascii="Trebuchet MS" w:eastAsia="Times New Roman" w:hAnsi="Trebuchet MS" w:cs="Tahoma"/>
          <w:bCs/>
          <w:sz w:val="20"/>
          <w:szCs w:val="20"/>
          <w:highlight w:val="yellow"/>
          <w:lang w:eastAsia="pt-BR"/>
        </w:rPr>
        <w:t xml:space="preserve">Ressalta-se ainda o impacto na movimentação portuária do Porto de Natal, onde registrou-se redução significativa das embarcações programadas no período, observando-se </w:t>
      </w:r>
      <w:r w:rsidR="00E40478" w:rsidRPr="00113644">
        <w:rPr>
          <w:rFonts w:ascii="Trebuchet MS" w:eastAsia="Times New Roman" w:hAnsi="Trebuchet MS" w:cs="Tahoma"/>
          <w:bCs/>
          <w:sz w:val="20"/>
          <w:szCs w:val="20"/>
          <w:highlight w:val="yellow"/>
          <w:lang w:eastAsia="pt-BR"/>
        </w:rPr>
        <w:t xml:space="preserve">variação decrescente </w:t>
      </w:r>
      <w:r w:rsidR="00816336" w:rsidRPr="00113644">
        <w:rPr>
          <w:rFonts w:ascii="Trebuchet MS" w:eastAsia="Times New Roman" w:hAnsi="Trebuchet MS" w:cs="Tahoma"/>
          <w:bCs/>
          <w:sz w:val="20"/>
          <w:szCs w:val="20"/>
          <w:highlight w:val="yellow"/>
          <w:lang w:eastAsia="pt-BR"/>
        </w:rPr>
        <w:t>de 23</w:t>
      </w:r>
      <w:r w:rsidRPr="00113644">
        <w:rPr>
          <w:rFonts w:ascii="Trebuchet MS" w:eastAsia="Times New Roman" w:hAnsi="Trebuchet MS" w:cs="Tahoma"/>
          <w:bCs/>
          <w:sz w:val="20"/>
          <w:szCs w:val="20"/>
          <w:highlight w:val="yellow"/>
          <w:lang w:eastAsia="pt-BR"/>
        </w:rPr>
        <w:t xml:space="preserve"> embarcações/navios, em comparação ao mesmo período de 2019.</w:t>
      </w:r>
      <w:r w:rsidR="00E40478" w:rsidRPr="00113644">
        <w:rPr>
          <w:rFonts w:ascii="Trebuchet MS" w:eastAsia="Times New Roman" w:hAnsi="Trebuchet MS" w:cs="Tahoma"/>
          <w:bCs/>
          <w:sz w:val="20"/>
          <w:szCs w:val="20"/>
          <w:highlight w:val="yellow"/>
          <w:lang w:eastAsia="pt-BR"/>
        </w:rPr>
        <w:t xml:space="preserve"> Com a emissão da MP 945, Portaria 4</w:t>
      </w:r>
      <w:r w:rsidR="0095387C" w:rsidRPr="00113644">
        <w:rPr>
          <w:rFonts w:ascii="Trebuchet MS" w:eastAsia="Times New Roman" w:hAnsi="Trebuchet MS" w:cs="Tahoma"/>
          <w:bCs/>
          <w:sz w:val="20"/>
          <w:szCs w:val="20"/>
          <w:highlight w:val="yellow"/>
          <w:lang w:eastAsia="pt-BR"/>
        </w:rPr>
        <w:t>5</w:t>
      </w:r>
      <w:r w:rsidR="00E40478" w:rsidRPr="00113644">
        <w:rPr>
          <w:rFonts w:ascii="Trebuchet MS" w:eastAsia="Times New Roman" w:hAnsi="Trebuchet MS" w:cs="Tahoma"/>
          <w:bCs/>
          <w:sz w:val="20"/>
          <w:szCs w:val="20"/>
          <w:highlight w:val="yellow"/>
          <w:lang w:eastAsia="pt-BR"/>
        </w:rPr>
        <w:t xml:space="preserve"> do MINFRA, estabeleceu regras de isolamento social para empregados com mais de 60, bem como os diagnosticados com imunodeficiências, </w:t>
      </w:r>
      <w:r w:rsidR="000033CD" w:rsidRPr="00113644">
        <w:rPr>
          <w:rFonts w:ascii="Trebuchet MS" w:eastAsia="Times New Roman" w:hAnsi="Trebuchet MS" w:cs="Tahoma"/>
          <w:bCs/>
          <w:sz w:val="20"/>
          <w:szCs w:val="20"/>
          <w:highlight w:val="yellow"/>
          <w:lang w:eastAsia="pt-BR"/>
        </w:rPr>
        <w:t>ocasionando o</w:t>
      </w:r>
      <w:r w:rsidR="00E40478" w:rsidRPr="00113644">
        <w:rPr>
          <w:rFonts w:ascii="Trebuchet MS" w:eastAsia="Times New Roman" w:hAnsi="Trebuchet MS" w:cs="Tahoma"/>
          <w:bCs/>
          <w:sz w:val="20"/>
          <w:szCs w:val="20"/>
          <w:highlight w:val="yellow"/>
          <w:lang w:eastAsia="pt-BR"/>
        </w:rPr>
        <w:t xml:space="preserve"> afastamento de 1</w:t>
      </w:r>
      <w:r w:rsidR="00816336" w:rsidRPr="00113644">
        <w:rPr>
          <w:rFonts w:ascii="Trebuchet MS" w:eastAsia="Times New Roman" w:hAnsi="Trebuchet MS" w:cs="Tahoma"/>
          <w:bCs/>
          <w:sz w:val="20"/>
          <w:szCs w:val="20"/>
          <w:highlight w:val="yellow"/>
          <w:lang w:eastAsia="pt-BR"/>
        </w:rPr>
        <w:t>4</w:t>
      </w:r>
      <w:r w:rsidR="00E40478" w:rsidRPr="00113644">
        <w:rPr>
          <w:rFonts w:ascii="Trebuchet MS" w:eastAsia="Times New Roman" w:hAnsi="Trebuchet MS" w:cs="Tahoma"/>
          <w:bCs/>
          <w:sz w:val="20"/>
          <w:szCs w:val="20"/>
          <w:highlight w:val="yellow"/>
          <w:lang w:eastAsia="pt-BR"/>
        </w:rPr>
        <w:t xml:space="preserve"> empregados, sem prejuízo da remuneração mensal/férias. </w:t>
      </w:r>
    </w:p>
    <w:p w14:paraId="24323CA3" w14:textId="1207DEE6" w:rsidR="00E83A75" w:rsidRPr="00113644" w:rsidRDefault="00E83A75" w:rsidP="00C118AF">
      <w:pPr>
        <w:shd w:val="clear" w:color="auto" w:fill="FFFFFF"/>
        <w:spacing w:after="0" w:line="240" w:lineRule="auto"/>
        <w:ind w:firstLine="708"/>
        <w:jc w:val="both"/>
        <w:rPr>
          <w:rFonts w:ascii="Trebuchet MS" w:eastAsia="Times New Roman" w:hAnsi="Trebuchet MS" w:cs="Tahoma"/>
          <w:bCs/>
          <w:sz w:val="20"/>
          <w:szCs w:val="20"/>
          <w:highlight w:val="yellow"/>
          <w:lang w:eastAsia="pt-BR"/>
        </w:rPr>
      </w:pPr>
      <w:r w:rsidRPr="00113644">
        <w:rPr>
          <w:rFonts w:ascii="Trebuchet MS" w:eastAsia="Times New Roman" w:hAnsi="Trebuchet MS" w:cs="Tahoma"/>
          <w:bCs/>
          <w:sz w:val="20"/>
          <w:szCs w:val="20"/>
          <w:highlight w:val="yellow"/>
          <w:lang w:eastAsia="pt-BR"/>
        </w:rPr>
        <w:t xml:space="preserve">Ainda </w:t>
      </w:r>
      <w:r w:rsidR="000033CD" w:rsidRPr="00113644">
        <w:rPr>
          <w:rFonts w:ascii="Trebuchet MS" w:eastAsia="Times New Roman" w:hAnsi="Trebuchet MS" w:cs="Tahoma"/>
          <w:bCs/>
          <w:sz w:val="20"/>
          <w:szCs w:val="20"/>
          <w:highlight w:val="yellow"/>
          <w:lang w:eastAsia="pt-BR"/>
        </w:rPr>
        <w:t>se verifica</w:t>
      </w:r>
      <w:r w:rsidRPr="00113644">
        <w:rPr>
          <w:rFonts w:ascii="Trebuchet MS" w:eastAsia="Times New Roman" w:hAnsi="Trebuchet MS" w:cs="Tahoma"/>
          <w:bCs/>
          <w:sz w:val="20"/>
          <w:szCs w:val="20"/>
          <w:highlight w:val="yellow"/>
          <w:lang w:eastAsia="pt-BR"/>
        </w:rPr>
        <w:t xml:space="preserve"> como impacto da pandemia, a diminuição da Receita Operacional, afetada por desconto concedido ao Operador Portuário, a título de indenização compensatória em benefício do trabalhador portuário no percentual de 50% sobre a média mensal recebida pelo mesmo, conforme artigo 3º, da MP 945.</w:t>
      </w:r>
    </w:p>
    <w:p w14:paraId="6709789A" w14:textId="6110E112" w:rsidR="0095387C" w:rsidRPr="00E22A39" w:rsidRDefault="000033CD" w:rsidP="00C118AF">
      <w:pPr>
        <w:shd w:val="clear" w:color="auto" w:fill="FFFFFF"/>
        <w:spacing w:after="0" w:line="240" w:lineRule="auto"/>
        <w:ind w:firstLine="708"/>
        <w:jc w:val="both"/>
        <w:rPr>
          <w:rFonts w:ascii="Trebuchet MS" w:eastAsia="Times New Roman" w:hAnsi="Trebuchet MS" w:cs="Tahoma"/>
          <w:bCs/>
          <w:sz w:val="20"/>
          <w:szCs w:val="20"/>
          <w:lang w:eastAsia="pt-BR"/>
        </w:rPr>
      </w:pPr>
      <w:r w:rsidRPr="00113644">
        <w:rPr>
          <w:rFonts w:ascii="Trebuchet MS" w:eastAsia="Times New Roman" w:hAnsi="Trebuchet MS" w:cs="Tahoma"/>
          <w:bCs/>
          <w:sz w:val="20"/>
          <w:szCs w:val="20"/>
          <w:highlight w:val="yellow"/>
          <w:lang w:eastAsia="pt-BR"/>
        </w:rPr>
        <w:t>A Covid-19 também gerou custos significativos para a Companhia, pela aquisição de produtos/serviços/equipamentos de proteção, aplicados no âmbito da SEDE/PORNAT/ATESAB, no total de R$ 2</w:t>
      </w:r>
      <w:r w:rsidR="00AC445B" w:rsidRPr="00113644">
        <w:rPr>
          <w:rFonts w:ascii="Trebuchet MS" w:eastAsia="Times New Roman" w:hAnsi="Trebuchet MS" w:cs="Tahoma"/>
          <w:bCs/>
          <w:sz w:val="20"/>
          <w:szCs w:val="20"/>
          <w:highlight w:val="yellow"/>
          <w:lang w:eastAsia="pt-BR"/>
        </w:rPr>
        <w:t>62.542</w:t>
      </w:r>
      <w:r w:rsidRPr="00113644">
        <w:rPr>
          <w:rFonts w:ascii="Trebuchet MS" w:eastAsia="Times New Roman" w:hAnsi="Trebuchet MS" w:cs="Tahoma"/>
          <w:bCs/>
          <w:sz w:val="20"/>
          <w:szCs w:val="20"/>
          <w:highlight w:val="yellow"/>
          <w:lang w:eastAsia="pt-BR"/>
        </w:rPr>
        <w:t xml:space="preserve"> mil.</w:t>
      </w:r>
    </w:p>
    <w:bookmarkEnd w:id="2"/>
    <w:p w14:paraId="4EC12C79" w14:textId="2727A7A3" w:rsidR="000B56CD" w:rsidRDefault="000B56CD" w:rsidP="000033CD">
      <w:pPr>
        <w:shd w:val="clear" w:color="auto" w:fill="FFFFFF"/>
        <w:spacing w:after="0" w:line="240" w:lineRule="auto"/>
        <w:jc w:val="both"/>
        <w:rPr>
          <w:rFonts w:ascii="Trebuchet MS" w:eastAsia="Times New Roman" w:hAnsi="Trebuchet MS" w:cs="Tahoma"/>
          <w:bCs/>
          <w:sz w:val="20"/>
          <w:szCs w:val="20"/>
          <w:lang w:eastAsia="pt-BR"/>
        </w:rPr>
      </w:pPr>
    </w:p>
    <w:p w14:paraId="088A342E" w14:textId="77777777" w:rsidR="00113644" w:rsidRDefault="00113644" w:rsidP="000033CD">
      <w:pPr>
        <w:shd w:val="clear" w:color="auto" w:fill="FFFFFF"/>
        <w:spacing w:after="0" w:line="240" w:lineRule="auto"/>
        <w:jc w:val="both"/>
        <w:rPr>
          <w:rFonts w:ascii="Trebuchet MS" w:eastAsia="Times New Roman" w:hAnsi="Trebuchet MS" w:cs="Tahoma"/>
          <w:bCs/>
          <w:sz w:val="20"/>
          <w:szCs w:val="20"/>
          <w:lang w:eastAsia="pt-BR"/>
        </w:rPr>
      </w:pPr>
    </w:p>
    <w:p w14:paraId="65CDEAE5" w14:textId="77777777" w:rsidR="00113644" w:rsidRPr="00E22A39" w:rsidRDefault="00113644" w:rsidP="000033CD">
      <w:pPr>
        <w:shd w:val="clear" w:color="auto" w:fill="FFFFFF"/>
        <w:spacing w:after="0" w:line="240" w:lineRule="auto"/>
        <w:jc w:val="both"/>
        <w:rPr>
          <w:rFonts w:ascii="Trebuchet MS" w:eastAsia="Times New Roman" w:hAnsi="Trebuchet MS" w:cs="Tahoma"/>
          <w:bCs/>
          <w:sz w:val="20"/>
          <w:szCs w:val="20"/>
          <w:lang w:eastAsia="pt-BR"/>
        </w:rPr>
        <w:sectPr w:rsidR="00113644" w:rsidRPr="00E22A39" w:rsidSect="0007338F">
          <w:headerReference w:type="default" r:id="rId46"/>
          <w:footerReference w:type="default" r:id="rId47"/>
          <w:pgSz w:w="11907" w:h="16839" w:code="9"/>
          <w:pgMar w:top="1701" w:right="1134" w:bottom="1134" w:left="1701" w:header="720" w:footer="720" w:gutter="0"/>
          <w:cols w:space="720"/>
          <w:docGrid w:linePitch="381"/>
        </w:sectPr>
      </w:pPr>
    </w:p>
    <w:p w14:paraId="5B5C6114" w14:textId="648452D1" w:rsidR="000B56CD" w:rsidRDefault="000B56CD" w:rsidP="000B56CD">
      <w:pPr>
        <w:widowControl w:val="0"/>
        <w:autoSpaceDE w:val="0"/>
        <w:autoSpaceDN w:val="0"/>
        <w:adjustRightInd w:val="0"/>
        <w:spacing w:after="0" w:line="276" w:lineRule="auto"/>
        <w:rPr>
          <w:rFonts w:ascii="Trebuchet MS" w:hAnsi="Trebuchet MS" w:cs="Arial"/>
          <w:bCs/>
          <w:sz w:val="20"/>
          <w:szCs w:val="20"/>
        </w:rPr>
      </w:pPr>
      <w:r>
        <w:rPr>
          <w:rFonts w:ascii="Trebuchet MS" w:hAnsi="Trebuchet MS" w:cs="Arial"/>
          <w:bCs/>
          <w:sz w:val="20"/>
          <w:szCs w:val="20"/>
        </w:rPr>
        <w:t xml:space="preserve">     </w:t>
      </w:r>
    </w:p>
    <w:p w14:paraId="1872D861" w14:textId="77777777" w:rsidR="000B56CD" w:rsidRDefault="000B56CD" w:rsidP="000B56CD">
      <w:pPr>
        <w:widowControl w:val="0"/>
        <w:autoSpaceDE w:val="0"/>
        <w:autoSpaceDN w:val="0"/>
        <w:adjustRightInd w:val="0"/>
        <w:spacing w:after="0" w:line="276" w:lineRule="auto"/>
        <w:rPr>
          <w:rFonts w:ascii="Trebuchet MS" w:hAnsi="Trebuchet MS" w:cs="Arial"/>
          <w:bCs/>
          <w:sz w:val="20"/>
          <w:szCs w:val="20"/>
        </w:rPr>
      </w:pPr>
    </w:p>
    <w:p w14:paraId="60669594" w14:textId="13DF2157" w:rsidR="000B56CD" w:rsidRDefault="000B56CD" w:rsidP="0081403C">
      <w:pPr>
        <w:widowControl w:val="0"/>
        <w:autoSpaceDE w:val="0"/>
        <w:autoSpaceDN w:val="0"/>
        <w:adjustRightInd w:val="0"/>
        <w:spacing w:after="0" w:line="276" w:lineRule="auto"/>
        <w:jc w:val="center"/>
        <w:rPr>
          <w:rFonts w:ascii="Trebuchet MS" w:hAnsi="Trebuchet MS" w:cs="Arial"/>
          <w:bCs/>
          <w:sz w:val="20"/>
          <w:szCs w:val="20"/>
        </w:rPr>
      </w:pPr>
      <w:r>
        <w:rPr>
          <w:rFonts w:ascii="Trebuchet MS" w:hAnsi="Trebuchet MS" w:cs="Arial"/>
          <w:bCs/>
          <w:sz w:val="20"/>
          <w:szCs w:val="20"/>
        </w:rPr>
        <w:t>ELIS TREIDLER ÖBERG</w:t>
      </w:r>
    </w:p>
    <w:p w14:paraId="5A852814" w14:textId="77777777" w:rsidR="000B56CD" w:rsidRDefault="000B56CD" w:rsidP="0081403C">
      <w:pPr>
        <w:widowControl w:val="0"/>
        <w:autoSpaceDE w:val="0"/>
        <w:autoSpaceDN w:val="0"/>
        <w:adjustRightInd w:val="0"/>
        <w:spacing w:after="0" w:line="276" w:lineRule="auto"/>
        <w:jc w:val="center"/>
        <w:rPr>
          <w:rFonts w:ascii="Trebuchet MS" w:hAnsi="Trebuchet MS" w:cs="Arial"/>
          <w:bCs/>
          <w:sz w:val="20"/>
          <w:szCs w:val="20"/>
        </w:rPr>
      </w:pPr>
      <w:r>
        <w:rPr>
          <w:rFonts w:ascii="Trebuchet MS" w:hAnsi="Trebuchet MS" w:cs="Arial"/>
          <w:bCs/>
          <w:sz w:val="20"/>
          <w:szCs w:val="20"/>
        </w:rPr>
        <w:t>Diretor Presidente</w:t>
      </w:r>
    </w:p>
    <w:p w14:paraId="415F74E3" w14:textId="77777777" w:rsidR="000B56CD" w:rsidRDefault="000B56CD" w:rsidP="0081403C">
      <w:pPr>
        <w:widowControl w:val="0"/>
        <w:autoSpaceDE w:val="0"/>
        <w:autoSpaceDN w:val="0"/>
        <w:adjustRightInd w:val="0"/>
        <w:spacing w:after="0" w:line="276" w:lineRule="auto"/>
        <w:jc w:val="center"/>
        <w:rPr>
          <w:rFonts w:ascii="Trebuchet MS" w:hAnsi="Trebuchet MS" w:cs="Arial"/>
          <w:bCs/>
          <w:sz w:val="20"/>
          <w:szCs w:val="20"/>
        </w:rPr>
      </w:pPr>
      <w:r>
        <w:rPr>
          <w:rFonts w:ascii="Trebuchet MS" w:hAnsi="Trebuchet MS" w:cs="Arial"/>
          <w:bCs/>
          <w:sz w:val="20"/>
          <w:szCs w:val="20"/>
        </w:rPr>
        <w:t>CPF Nº 310.558.777-20</w:t>
      </w:r>
    </w:p>
    <w:p w14:paraId="0613F858" w14:textId="77777777" w:rsidR="000B56CD" w:rsidRDefault="000B56CD" w:rsidP="0081403C">
      <w:pPr>
        <w:widowControl w:val="0"/>
        <w:tabs>
          <w:tab w:val="left" w:pos="851"/>
        </w:tabs>
        <w:autoSpaceDE w:val="0"/>
        <w:autoSpaceDN w:val="0"/>
        <w:adjustRightInd w:val="0"/>
        <w:spacing w:after="0" w:line="276" w:lineRule="auto"/>
        <w:ind w:right="-2345"/>
        <w:jc w:val="center"/>
        <w:rPr>
          <w:rFonts w:ascii="Trebuchet MS" w:hAnsi="Trebuchet MS" w:cs="Arial"/>
          <w:bCs/>
          <w:sz w:val="20"/>
          <w:szCs w:val="20"/>
        </w:rPr>
      </w:pPr>
    </w:p>
    <w:p w14:paraId="472AED35" w14:textId="77777777" w:rsidR="000B56CD" w:rsidRDefault="000B56CD" w:rsidP="0081403C">
      <w:pPr>
        <w:widowControl w:val="0"/>
        <w:tabs>
          <w:tab w:val="left" w:pos="851"/>
        </w:tabs>
        <w:autoSpaceDE w:val="0"/>
        <w:autoSpaceDN w:val="0"/>
        <w:adjustRightInd w:val="0"/>
        <w:spacing w:after="0" w:line="276" w:lineRule="auto"/>
        <w:ind w:right="-2345"/>
        <w:jc w:val="center"/>
        <w:rPr>
          <w:rFonts w:ascii="Trebuchet MS" w:hAnsi="Trebuchet MS" w:cs="Arial"/>
          <w:bCs/>
          <w:sz w:val="20"/>
          <w:szCs w:val="20"/>
        </w:rPr>
      </w:pPr>
    </w:p>
    <w:p w14:paraId="54DAEEA8" w14:textId="77777777" w:rsidR="000B56CD" w:rsidRDefault="000B56CD" w:rsidP="0081403C">
      <w:pPr>
        <w:widowControl w:val="0"/>
        <w:tabs>
          <w:tab w:val="left" w:pos="851"/>
        </w:tabs>
        <w:autoSpaceDE w:val="0"/>
        <w:autoSpaceDN w:val="0"/>
        <w:adjustRightInd w:val="0"/>
        <w:spacing w:after="0" w:line="276" w:lineRule="auto"/>
        <w:jc w:val="center"/>
        <w:rPr>
          <w:rFonts w:ascii="Trebuchet MS" w:hAnsi="Trebuchet MS" w:cs="Arial"/>
          <w:bCs/>
          <w:sz w:val="20"/>
          <w:szCs w:val="20"/>
        </w:rPr>
      </w:pPr>
    </w:p>
    <w:p w14:paraId="71769CCE" w14:textId="77777777" w:rsidR="000B56CD" w:rsidRDefault="000B56CD" w:rsidP="0081403C">
      <w:pPr>
        <w:widowControl w:val="0"/>
        <w:autoSpaceDE w:val="0"/>
        <w:autoSpaceDN w:val="0"/>
        <w:adjustRightInd w:val="0"/>
        <w:spacing w:after="0" w:line="240" w:lineRule="auto"/>
        <w:jc w:val="center"/>
        <w:rPr>
          <w:rFonts w:ascii="Trebuchet MS" w:hAnsi="Trebuchet MS" w:cs="Arial"/>
          <w:bCs/>
          <w:sz w:val="20"/>
          <w:szCs w:val="20"/>
        </w:rPr>
      </w:pPr>
    </w:p>
    <w:p w14:paraId="6E6A8D22" w14:textId="77777777" w:rsidR="000B56CD" w:rsidRDefault="000B56CD" w:rsidP="0081403C">
      <w:pPr>
        <w:widowControl w:val="0"/>
        <w:autoSpaceDE w:val="0"/>
        <w:autoSpaceDN w:val="0"/>
        <w:adjustRightInd w:val="0"/>
        <w:spacing w:after="0" w:line="240" w:lineRule="auto"/>
        <w:jc w:val="center"/>
        <w:rPr>
          <w:rFonts w:ascii="Trebuchet MS" w:hAnsi="Trebuchet MS" w:cs="Arial"/>
          <w:bCs/>
          <w:sz w:val="20"/>
          <w:szCs w:val="20"/>
        </w:rPr>
      </w:pPr>
    </w:p>
    <w:p w14:paraId="08B54CC3" w14:textId="720EC3D2" w:rsidR="000B56CD" w:rsidRDefault="000B56CD" w:rsidP="0081403C">
      <w:pPr>
        <w:widowControl w:val="0"/>
        <w:autoSpaceDE w:val="0"/>
        <w:autoSpaceDN w:val="0"/>
        <w:adjustRightInd w:val="0"/>
        <w:spacing w:after="0" w:line="276" w:lineRule="auto"/>
        <w:jc w:val="center"/>
        <w:rPr>
          <w:rFonts w:ascii="Trebuchet MS" w:hAnsi="Trebuchet MS" w:cs="Arial"/>
          <w:bCs/>
          <w:sz w:val="20"/>
          <w:szCs w:val="20"/>
        </w:rPr>
      </w:pPr>
      <w:r>
        <w:rPr>
          <w:rFonts w:ascii="Trebuchet MS" w:hAnsi="Trebuchet MS" w:cs="Arial"/>
          <w:bCs/>
          <w:sz w:val="20"/>
          <w:szCs w:val="20"/>
        </w:rPr>
        <w:t>FRANCISCO MONT’ALVERNE PIRES</w:t>
      </w:r>
    </w:p>
    <w:p w14:paraId="2E4E8E9C" w14:textId="77777777" w:rsidR="000B56CD" w:rsidRDefault="000B56CD" w:rsidP="0081403C">
      <w:pPr>
        <w:widowControl w:val="0"/>
        <w:autoSpaceDE w:val="0"/>
        <w:autoSpaceDN w:val="0"/>
        <w:adjustRightInd w:val="0"/>
        <w:spacing w:after="0" w:line="276" w:lineRule="auto"/>
        <w:jc w:val="center"/>
        <w:rPr>
          <w:rFonts w:ascii="Trebuchet MS" w:hAnsi="Trebuchet MS" w:cs="Arial"/>
          <w:bCs/>
          <w:sz w:val="20"/>
          <w:szCs w:val="20"/>
        </w:rPr>
      </w:pPr>
      <w:r>
        <w:rPr>
          <w:rFonts w:ascii="Trebuchet MS" w:hAnsi="Trebuchet MS" w:cs="Arial"/>
          <w:bCs/>
          <w:sz w:val="20"/>
          <w:szCs w:val="20"/>
        </w:rPr>
        <w:t>Diretor Técnico Comercial</w:t>
      </w:r>
    </w:p>
    <w:p w14:paraId="16C1D23D" w14:textId="77777777" w:rsidR="000B56CD" w:rsidRDefault="000B56CD" w:rsidP="0081403C">
      <w:pPr>
        <w:widowControl w:val="0"/>
        <w:autoSpaceDE w:val="0"/>
        <w:autoSpaceDN w:val="0"/>
        <w:adjustRightInd w:val="0"/>
        <w:spacing w:after="0" w:line="276" w:lineRule="auto"/>
        <w:jc w:val="center"/>
        <w:rPr>
          <w:rFonts w:ascii="Trebuchet MS" w:hAnsi="Trebuchet MS" w:cs="Arial"/>
          <w:bCs/>
          <w:sz w:val="20"/>
          <w:szCs w:val="20"/>
        </w:rPr>
      </w:pPr>
      <w:r>
        <w:rPr>
          <w:rFonts w:ascii="Trebuchet MS" w:hAnsi="Trebuchet MS" w:cs="Arial"/>
          <w:bCs/>
          <w:sz w:val="20"/>
          <w:szCs w:val="20"/>
        </w:rPr>
        <w:t>CPF Nº 434.227.137-00</w:t>
      </w:r>
    </w:p>
    <w:p w14:paraId="24AB204A" w14:textId="77777777" w:rsidR="000B56CD" w:rsidRDefault="000B56CD" w:rsidP="0081403C">
      <w:pPr>
        <w:widowControl w:val="0"/>
        <w:autoSpaceDE w:val="0"/>
        <w:autoSpaceDN w:val="0"/>
        <w:adjustRightInd w:val="0"/>
        <w:spacing w:after="0" w:line="240" w:lineRule="auto"/>
        <w:jc w:val="center"/>
        <w:rPr>
          <w:rFonts w:ascii="Trebuchet MS" w:hAnsi="Trebuchet MS" w:cs="Arial"/>
          <w:bCs/>
          <w:sz w:val="20"/>
          <w:szCs w:val="20"/>
        </w:rPr>
      </w:pPr>
    </w:p>
    <w:p w14:paraId="54027E37" w14:textId="77777777" w:rsidR="000B56CD" w:rsidRDefault="000B56CD" w:rsidP="0081403C">
      <w:pPr>
        <w:widowControl w:val="0"/>
        <w:autoSpaceDE w:val="0"/>
        <w:autoSpaceDN w:val="0"/>
        <w:adjustRightInd w:val="0"/>
        <w:spacing w:after="120" w:line="240" w:lineRule="auto"/>
        <w:jc w:val="center"/>
        <w:rPr>
          <w:rFonts w:ascii="Trebuchet MS" w:hAnsi="Trebuchet MS" w:cs="Arial"/>
          <w:bCs/>
          <w:sz w:val="20"/>
          <w:szCs w:val="20"/>
        </w:rPr>
      </w:pPr>
    </w:p>
    <w:p w14:paraId="7EB0DAD2" w14:textId="77777777" w:rsidR="000B56CD" w:rsidRDefault="000B56CD" w:rsidP="0081403C">
      <w:pPr>
        <w:widowControl w:val="0"/>
        <w:autoSpaceDE w:val="0"/>
        <w:autoSpaceDN w:val="0"/>
        <w:adjustRightInd w:val="0"/>
        <w:spacing w:after="120" w:line="240" w:lineRule="auto"/>
        <w:jc w:val="center"/>
        <w:rPr>
          <w:rFonts w:ascii="Trebuchet MS" w:hAnsi="Trebuchet MS" w:cs="Arial"/>
          <w:bCs/>
          <w:sz w:val="20"/>
          <w:szCs w:val="20"/>
        </w:rPr>
      </w:pPr>
    </w:p>
    <w:p w14:paraId="41243548" w14:textId="77777777" w:rsidR="000B56CD" w:rsidRDefault="000B56CD" w:rsidP="0081403C">
      <w:pPr>
        <w:widowControl w:val="0"/>
        <w:autoSpaceDE w:val="0"/>
        <w:autoSpaceDN w:val="0"/>
        <w:adjustRightInd w:val="0"/>
        <w:spacing w:after="120" w:line="240" w:lineRule="auto"/>
        <w:jc w:val="center"/>
        <w:rPr>
          <w:rFonts w:ascii="Trebuchet MS" w:hAnsi="Trebuchet MS" w:cs="Arial"/>
          <w:bCs/>
          <w:sz w:val="20"/>
          <w:szCs w:val="20"/>
        </w:rPr>
      </w:pPr>
    </w:p>
    <w:p w14:paraId="47025343" w14:textId="77777777" w:rsidR="00113644" w:rsidRDefault="00113644" w:rsidP="0081403C">
      <w:pPr>
        <w:widowControl w:val="0"/>
        <w:autoSpaceDE w:val="0"/>
        <w:autoSpaceDN w:val="0"/>
        <w:adjustRightInd w:val="0"/>
        <w:spacing w:after="120" w:line="240" w:lineRule="auto"/>
        <w:jc w:val="center"/>
        <w:rPr>
          <w:rFonts w:ascii="Trebuchet MS" w:hAnsi="Trebuchet MS" w:cs="Arial"/>
          <w:bCs/>
          <w:sz w:val="20"/>
          <w:szCs w:val="20"/>
        </w:rPr>
      </w:pPr>
    </w:p>
    <w:p w14:paraId="251CD856"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r>
        <w:rPr>
          <w:rFonts w:ascii="Trebuchet MS" w:hAnsi="Trebuchet MS" w:cs="Arial"/>
          <w:bCs/>
          <w:sz w:val="20"/>
          <w:szCs w:val="20"/>
        </w:rPr>
        <w:t>ANA MARIA DE SENA</w:t>
      </w:r>
    </w:p>
    <w:p w14:paraId="5EA4122A"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r>
        <w:rPr>
          <w:rFonts w:ascii="Trebuchet MS" w:hAnsi="Trebuchet MS" w:cs="Arial"/>
          <w:bCs/>
          <w:sz w:val="20"/>
          <w:szCs w:val="20"/>
        </w:rPr>
        <w:t>Contadora – CRC 3815/RN</w:t>
      </w:r>
    </w:p>
    <w:p w14:paraId="5759B491"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r>
        <w:rPr>
          <w:rFonts w:ascii="Trebuchet MS" w:hAnsi="Trebuchet MS" w:cs="Arial"/>
          <w:bCs/>
          <w:sz w:val="20"/>
          <w:szCs w:val="20"/>
        </w:rPr>
        <w:t>CPF Nº 201.065.804-34</w:t>
      </w:r>
    </w:p>
    <w:p w14:paraId="2770FA51"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p>
    <w:p w14:paraId="343FAE86"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p>
    <w:p w14:paraId="43955569"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p>
    <w:p w14:paraId="52FA7BC7"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p>
    <w:p w14:paraId="6E6B6AF0" w14:textId="77777777" w:rsidR="000B56CD" w:rsidRPr="00C9728C" w:rsidRDefault="000B56CD" w:rsidP="00113644">
      <w:pPr>
        <w:widowControl w:val="0"/>
        <w:autoSpaceDE w:val="0"/>
        <w:autoSpaceDN w:val="0"/>
        <w:adjustRightInd w:val="0"/>
        <w:spacing w:after="120" w:line="240" w:lineRule="auto"/>
        <w:ind w:right="-1134"/>
        <w:jc w:val="center"/>
        <w:rPr>
          <w:rFonts w:ascii="Trebuchet MS" w:hAnsi="Trebuchet MS" w:cs="Arial"/>
          <w:bCs/>
          <w:sz w:val="6"/>
          <w:szCs w:val="6"/>
        </w:rPr>
      </w:pPr>
    </w:p>
    <w:p w14:paraId="29F27DBD"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r>
        <w:rPr>
          <w:rFonts w:ascii="Trebuchet MS" w:hAnsi="Trebuchet MS" w:cs="Arial"/>
          <w:bCs/>
          <w:sz w:val="20"/>
          <w:szCs w:val="20"/>
        </w:rPr>
        <w:t>ULISSES DANILO SILVA ALMEIDA</w:t>
      </w:r>
    </w:p>
    <w:p w14:paraId="56CE7B93"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r>
        <w:rPr>
          <w:rFonts w:ascii="Trebuchet MS" w:hAnsi="Trebuchet MS" w:cs="Arial"/>
          <w:bCs/>
          <w:sz w:val="20"/>
          <w:szCs w:val="20"/>
        </w:rPr>
        <w:t>Diretor Administrativo Financeiro</w:t>
      </w:r>
    </w:p>
    <w:p w14:paraId="4A678DEB"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r>
        <w:rPr>
          <w:rFonts w:ascii="Trebuchet MS" w:hAnsi="Trebuchet MS" w:cs="Arial"/>
          <w:bCs/>
          <w:sz w:val="20"/>
          <w:szCs w:val="20"/>
        </w:rPr>
        <w:t>CPF 843.994.147-15</w:t>
      </w:r>
    </w:p>
    <w:p w14:paraId="01BC5035"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p>
    <w:p w14:paraId="305DC0F2"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p>
    <w:p w14:paraId="17BFC688"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p>
    <w:p w14:paraId="333005E1" w14:textId="77777777" w:rsidR="000B56CD" w:rsidRPr="002D792E" w:rsidRDefault="000B56CD" w:rsidP="00113644">
      <w:pPr>
        <w:widowControl w:val="0"/>
        <w:autoSpaceDE w:val="0"/>
        <w:autoSpaceDN w:val="0"/>
        <w:adjustRightInd w:val="0"/>
        <w:spacing w:after="120" w:line="240" w:lineRule="auto"/>
        <w:ind w:right="-1134"/>
        <w:jc w:val="center"/>
        <w:rPr>
          <w:rFonts w:ascii="Trebuchet MS" w:hAnsi="Trebuchet MS" w:cs="Arial"/>
          <w:bCs/>
          <w:sz w:val="24"/>
          <w:szCs w:val="24"/>
        </w:rPr>
      </w:pPr>
    </w:p>
    <w:p w14:paraId="545E6499"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r>
        <w:rPr>
          <w:rFonts w:ascii="Trebuchet MS" w:hAnsi="Trebuchet MS" w:cs="Arial"/>
          <w:bCs/>
          <w:sz w:val="20"/>
          <w:szCs w:val="20"/>
        </w:rPr>
        <w:t>FRANCISCO JOSEFRAN DE AQUINO JUNIOR</w:t>
      </w:r>
    </w:p>
    <w:p w14:paraId="444635F2"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r>
        <w:rPr>
          <w:rFonts w:ascii="Trebuchet MS" w:hAnsi="Trebuchet MS" w:cs="Arial"/>
          <w:bCs/>
          <w:sz w:val="20"/>
          <w:szCs w:val="20"/>
        </w:rPr>
        <w:t>Gerente de Recursos Financeiros</w:t>
      </w:r>
    </w:p>
    <w:p w14:paraId="54906220" w14:textId="77777777" w:rsidR="000B56CD" w:rsidRDefault="000B56CD" w:rsidP="00113644">
      <w:pPr>
        <w:widowControl w:val="0"/>
        <w:autoSpaceDE w:val="0"/>
        <w:autoSpaceDN w:val="0"/>
        <w:adjustRightInd w:val="0"/>
        <w:spacing w:after="120" w:line="240" w:lineRule="auto"/>
        <w:ind w:right="-1134"/>
        <w:jc w:val="center"/>
        <w:rPr>
          <w:rFonts w:ascii="Trebuchet MS" w:hAnsi="Trebuchet MS" w:cs="Arial"/>
          <w:bCs/>
          <w:sz w:val="20"/>
          <w:szCs w:val="20"/>
        </w:rPr>
      </w:pPr>
      <w:r>
        <w:rPr>
          <w:rFonts w:ascii="Trebuchet MS" w:hAnsi="Trebuchet MS" w:cs="Arial"/>
          <w:bCs/>
          <w:sz w:val="20"/>
          <w:szCs w:val="20"/>
        </w:rPr>
        <w:t>CPF Nº 011.815.944-56</w:t>
      </w:r>
    </w:p>
    <w:p w14:paraId="42113DF7" w14:textId="77777777" w:rsidR="000B56CD" w:rsidRDefault="000B56CD" w:rsidP="0081403C">
      <w:pPr>
        <w:widowControl w:val="0"/>
        <w:autoSpaceDE w:val="0"/>
        <w:autoSpaceDN w:val="0"/>
        <w:adjustRightInd w:val="0"/>
        <w:spacing w:after="120" w:line="240" w:lineRule="auto"/>
        <w:jc w:val="center"/>
        <w:rPr>
          <w:rFonts w:ascii="Trebuchet MS" w:hAnsi="Trebuchet MS" w:cs="Arial"/>
          <w:bCs/>
          <w:sz w:val="20"/>
          <w:szCs w:val="20"/>
        </w:rPr>
      </w:pPr>
    </w:p>
    <w:p w14:paraId="2A830C7E" w14:textId="77777777" w:rsidR="000B56CD" w:rsidRDefault="000B56CD" w:rsidP="000B56CD">
      <w:pPr>
        <w:widowControl w:val="0"/>
        <w:autoSpaceDE w:val="0"/>
        <w:autoSpaceDN w:val="0"/>
        <w:adjustRightInd w:val="0"/>
        <w:spacing w:after="120" w:line="240" w:lineRule="auto"/>
        <w:jc w:val="both"/>
        <w:rPr>
          <w:rFonts w:ascii="Trebuchet MS" w:hAnsi="Trebuchet MS" w:cs="Arial"/>
          <w:bCs/>
          <w:sz w:val="20"/>
          <w:szCs w:val="20"/>
        </w:rPr>
      </w:pPr>
    </w:p>
    <w:p w14:paraId="41726E4D" w14:textId="6F55D725" w:rsidR="0008519C" w:rsidRPr="001332A2" w:rsidRDefault="008925C2" w:rsidP="007A6BA4">
      <w:pPr>
        <w:widowControl w:val="0"/>
        <w:autoSpaceDE w:val="0"/>
        <w:autoSpaceDN w:val="0"/>
        <w:adjustRightInd w:val="0"/>
        <w:spacing w:after="120" w:line="240" w:lineRule="auto"/>
        <w:rPr>
          <w:rFonts w:ascii="Trebuchet MS" w:hAnsi="Trebuchet MS" w:cs="Arial"/>
          <w:bCs/>
          <w:sz w:val="20"/>
          <w:szCs w:val="20"/>
        </w:rPr>
      </w:pPr>
      <w:r>
        <w:rPr>
          <w:rFonts w:ascii="Trebuchet MS" w:hAnsi="Trebuchet MS" w:cs="Arial"/>
          <w:bCs/>
          <w:sz w:val="20"/>
          <w:szCs w:val="20"/>
        </w:rPr>
        <w:tab/>
      </w:r>
    </w:p>
    <w:sectPr w:rsidR="0008519C" w:rsidRPr="001332A2" w:rsidSect="00E46D41">
      <w:type w:val="continuous"/>
      <w:pgSz w:w="11907" w:h="16839" w:code="9"/>
      <w:pgMar w:top="1843" w:right="1701" w:bottom="1418" w:left="1701" w:header="720" w:footer="720" w:gutter="0"/>
      <w:cols w:num="2" w:space="283"/>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0B41" w14:textId="77777777" w:rsidR="00761E8E" w:rsidRDefault="00761E8E" w:rsidP="00676AE4">
      <w:pPr>
        <w:spacing w:after="0" w:line="240" w:lineRule="auto"/>
      </w:pPr>
      <w:r>
        <w:separator/>
      </w:r>
    </w:p>
  </w:endnote>
  <w:endnote w:type="continuationSeparator" w:id="0">
    <w:p w14:paraId="5C00BC45" w14:textId="77777777" w:rsidR="00761E8E" w:rsidRDefault="00761E8E" w:rsidP="0067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Identity-H">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650669"/>
      <w:docPartObj>
        <w:docPartGallery w:val="Page Numbers (Bottom of Page)"/>
        <w:docPartUnique/>
      </w:docPartObj>
    </w:sdtPr>
    <w:sdtEndPr/>
    <w:sdtContent>
      <w:p w14:paraId="35F93273" w14:textId="14D3A14C" w:rsidR="00761E8E" w:rsidRDefault="00761E8E">
        <w:pPr>
          <w:pStyle w:val="Rodap"/>
          <w:jc w:val="right"/>
        </w:pPr>
        <w:r>
          <w:fldChar w:fldCharType="begin"/>
        </w:r>
        <w:r>
          <w:instrText>PAGE   \* MERGEFORMAT</w:instrText>
        </w:r>
        <w:r>
          <w:fldChar w:fldCharType="separate"/>
        </w:r>
        <w:r w:rsidR="003126A4">
          <w:rPr>
            <w:noProof/>
          </w:rPr>
          <w:t>22</w:t>
        </w:r>
        <w:r>
          <w:fldChar w:fldCharType="end"/>
        </w:r>
      </w:p>
    </w:sdtContent>
  </w:sdt>
  <w:p w14:paraId="7DAB383F" w14:textId="77777777" w:rsidR="00761E8E" w:rsidRDefault="00761E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9E844" w14:textId="77777777" w:rsidR="00761E8E" w:rsidRDefault="00761E8E" w:rsidP="00676AE4">
      <w:pPr>
        <w:spacing w:after="0" w:line="240" w:lineRule="auto"/>
      </w:pPr>
      <w:r>
        <w:separator/>
      </w:r>
    </w:p>
  </w:footnote>
  <w:footnote w:type="continuationSeparator" w:id="0">
    <w:p w14:paraId="22C593A6" w14:textId="77777777" w:rsidR="00761E8E" w:rsidRDefault="00761E8E" w:rsidP="0067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7D17" w14:textId="77777777" w:rsidR="00761E8E" w:rsidRPr="00867960" w:rsidRDefault="00761E8E" w:rsidP="00AF2A17">
    <w:pPr>
      <w:spacing w:after="0" w:line="240" w:lineRule="auto"/>
      <w:rPr>
        <w:rFonts w:ascii="Trebuchet MS" w:hAnsi="Trebuchet MS"/>
        <w:color w:val="002060"/>
        <w:sz w:val="24"/>
        <w:szCs w:val="24"/>
      </w:rPr>
    </w:pPr>
    <w:r>
      <w:rPr>
        <w:rFonts w:ascii="Trebuchet MS" w:hAnsi="Trebuchet MS"/>
        <w:color w:val="002060"/>
        <w:sz w:val="24"/>
        <w:szCs w:val="24"/>
      </w:rPr>
      <w:t>COMPANHIA DOCAS DO RIO GRANDE DO NORTE S/A</w:t>
    </w:r>
  </w:p>
  <w:p w14:paraId="59D8C35B" w14:textId="7EF4DB01" w:rsidR="00761E8E" w:rsidRPr="00867960" w:rsidRDefault="00761E8E" w:rsidP="660306E9">
    <w:pPr>
      <w:pStyle w:val="Cabealho"/>
      <w:tabs>
        <w:tab w:val="clear" w:pos="4252"/>
        <w:tab w:val="clear" w:pos="8504"/>
        <w:tab w:val="left" w:pos="2640"/>
      </w:tabs>
      <w:rPr>
        <w:rFonts w:ascii="Trebuchet MS" w:hAnsi="Trebuchet MS"/>
        <w:color w:val="002060"/>
        <w:sz w:val="24"/>
        <w:szCs w:val="24"/>
      </w:rPr>
    </w:pPr>
    <w:r w:rsidRPr="660306E9">
      <w:rPr>
        <w:rFonts w:ascii="Trebuchet MS" w:hAnsi="Trebuchet MS"/>
        <w:color w:val="002060"/>
        <w:sz w:val="24"/>
        <w:szCs w:val="24"/>
      </w:rPr>
      <w:t xml:space="preserve">Notas Explicativas às Demonstrações Financeiras </w:t>
    </w:r>
  </w:p>
  <w:p w14:paraId="6BCB5864" w14:textId="462E50D3" w:rsidR="00761E8E" w:rsidRPr="004B045F" w:rsidRDefault="00761E8E" w:rsidP="002E4927">
    <w:pPr>
      <w:pStyle w:val="Cabealho"/>
      <w:spacing w:after="120"/>
      <w:rPr>
        <w:rFonts w:ascii="Trebuchet MS" w:hAnsi="Trebuchet MS"/>
        <w:color w:val="002060"/>
        <w:sz w:val="26"/>
        <w:szCs w:val="26"/>
      </w:rPr>
    </w:pPr>
    <w:r>
      <w:rPr>
        <w:rFonts w:ascii="Trebuchet MS" w:hAnsi="Trebuchet MS"/>
        <w:color w:val="002060"/>
        <w:sz w:val="24"/>
        <w:szCs w:val="24"/>
      </w:rPr>
      <w:t>Exercício f</w:t>
    </w:r>
    <w:r w:rsidRPr="00867960">
      <w:rPr>
        <w:rFonts w:ascii="Trebuchet MS" w:hAnsi="Trebuchet MS"/>
        <w:color w:val="002060"/>
        <w:sz w:val="24"/>
        <w:szCs w:val="24"/>
      </w:rPr>
      <w:t>indo em 3</w:t>
    </w:r>
    <w:r>
      <w:rPr>
        <w:rFonts w:ascii="Trebuchet MS" w:hAnsi="Trebuchet MS"/>
        <w:color w:val="002060"/>
        <w:sz w:val="24"/>
        <w:szCs w:val="24"/>
      </w:rPr>
      <w:t>1</w:t>
    </w:r>
    <w:r w:rsidRPr="00867960">
      <w:rPr>
        <w:rFonts w:ascii="Trebuchet MS" w:hAnsi="Trebuchet MS"/>
        <w:color w:val="002060"/>
        <w:sz w:val="24"/>
        <w:szCs w:val="24"/>
      </w:rPr>
      <w:t xml:space="preserve"> de </w:t>
    </w:r>
    <w:r>
      <w:rPr>
        <w:rFonts w:ascii="Trebuchet MS" w:hAnsi="Trebuchet MS"/>
        <w:color w:val="002060"/>
        <w:sz w:val="24"/>
        <w:szCs w:val="24"/>
      </w:rPr>
      <w:t xml:space="preserve">dezembro </w:t>
    </w:r>
    <w:r w:rsidRPr="00867960">
      <w:rPr>
        <w:rFonts w:ascii="Trebuchet MS" w:hAnsi="Trebuchet MS"/>
        <w:color w:val="002060"/>
        <w:sz w:val="24"/>
        <w:szCs w:val="24"/>
      </w:rPr>
      <w:t>(em milhares de reais</w:t>
    </w:r>
    <w:r w:rsidRPr="00463521">
      <w:rPr>
        <w:rFonts w:ascii="Trebuchet MS" w:hAnsi="Trebuchet MS"/>
        <w:color w:val="002060"/>
        <w:sz w:val="24"/>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144F4AE0"/>
    <w:multiLevelType w:val="multilevel"/>
    <w:tmpl w:val="AB7669F0"/>
    <w:lvl w:ilvl="0">
      <w:start w:val="1"/>
      <w:numFmt w:val="decimal"/>
      <w:lvlText w:val="%1."/>
      <w:lvlJc w:val="left"/>
      <w:pPr>
        <w:ind w:left="1069"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7E25DA5"/>
    <w:multiLevelType w:val="hybridMultilevel"/>
    <w:tmpl w:val="7A4AF88E"/>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5B326638"/>
    <w:multiLevelType w:val="hybridMultilevel"/>
    <w:tmpl w:val="3E6C15D2"/>
    <w:lvl w:ilvl="0" w:tplc="EC08B4A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2E52BF7"/>
    <w:multiLevelType w:val="hybridMultilevel"/>
    <w:tmpl w:val="BC1E83E2"/>
    <w:lvl w:ilvl="0" w:tplc="6D280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64ED33A0"/>
    <w:multiLevelType w:val="hybridMultilevel"/>
    <w:tmpl w:val="3380317C"/>
    <w:lvl w:ilvl="0" w:tplc="FF22858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66DA098C"/>
    <w:multiLevelType w:val="multilevel"/>
    <w:tmpl w:val="0E7033CE"/>
    <w:lvl w:ilvl="0">
      <w:start w:val="1"/>
      <w:numFmt w:val="decimal"/>
      <w:lvlText w:val="%1."/>
      <w:lvlJc w:val="left"/>
      <w:pPr>
        <w:ind w:left="360" w:hanging="360"/>
      </w:pPr>
      <w:rPr>
        <w:rFonts w:hint="default"/>
        <w:b/>
      </w:rPr>
    </w:lvl>
    <w:lvl w:ilvl="1">
      <w:start w:val="1"/>
      <w:numFmt w:val="decimal"/>
      <w:lvlText w:val="%1.%2"/>
      <w:lvlJc w:val="left"/>
      <w:pPr>
        <w:ind w:left="1084" w:hanging="375"/>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2F20A7F"/>
    <w:multiLevelType w:val="hybridMultilevel"/>
    <w:tmpl w:val="B15463E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4"/>
  </w:num>
  <w:num w:numId="6">
    <w:abstractNumId w:val="3"/>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E4"/>
    <w:rsid w:val="00000084"/>
    <w:rsid w:val="000020B8"/>
    <w:rsid w:val="000033CD"/>
    <w:rsid w:val="000042F9"/>
    <w:rsid w:val="000054C2"/>
    <w:rsid w:val="0000597C"/>
    <w:rsid w:val="00006B63"/>
    <w:rsid w:val="00007A91"/>
    <w:rsid w:val="0001030D"/>
    <w:rsid w:val="000204BE"/>
    <w:rsid w:val="000225EA"/>
    <w:rsid w:val="00023313"/>
    <w:rsid w:val="00030291"/>
    <w:rsid w:val="00030F68"/>
    <w:rsid w:val="0003157B"/>
    <w:rsid w:val="0003244E"/>
    <w:rsid w:val="000329A3"/>
    <w:rsid w:val="00032EDF"/>
    <w:rsid w:val="000334B1"/>
    <w:rsid w:val="00036E32"/>
    <w:rsid w:val="00037157"/>
    <w:rsid w:val="000378E5"/>
    <w:rsid w:val="00037D99"/>
    <w:rsid w:val="0004030C"/>
    <w:rsid w:val="000406D8"/>
    <w:rsid w:val="00043359"/>
    <w:rsid w:val="000436F7"/>
    <w:rsid w:val="00043D21"/>
    <w:rsid w:val="00045527"/>
    <w:rsid w:val="00047651"/>
    <w:rsid w:val="00053B43"/>
    <w:rsid w:val="00054F07"/>
    <w:rsid w:val="00060190"/>
    <w:rsid w:val="00071A1C"/>
    <w:rsid w:val="000728C7"/>
    <w:rsid w:val="0007338F"/>
    <w:rsid w:val="00074DC2"/>
    <w:rsid w:val="0007558D"/>
    <w:rsid w:val="00075697"/>
    <w:rsid w:val="00081933"/>
    <w:rsid w:val="00085135"/>
    <w:rsid w:val="0008519C"/>
    <w:rsid w:val="000864A2"/>
    <w:rsid w:val="00087071"/>
    <w:rsid w:val="000907FB"/>
    <w:rsid w:val="00091022"/>
    <w:rsid w:val="00093A6B"/>
    <w:rsid w:val="0009601B"/>
    <w:rsid w:val="00096AC0"/>
    <w:rsid w:val="00097DAC"/>
    <w:rsid w:val="000A004D"/>
    <w:rsid w:val="000A1E14"/>
    <w:rsid w:val="000A240D"/>
    <w:rsid w:val="000A40DD"/>
    <w:rsid w:val="000A504C"/>
    <w:rsid w:val="000A5427"/>
    <w:rsid w:val="000A60B8"/>
    <w:rsid w:val="000A60C3"/>
    <w:rsid w:val="000A6AA9"/>
    <w:rsid w:val="000A7C23"/>
    <w:rsid w:val="000B1060"/>
    <w:rsid w:val="000B31C6"/>
    <w:rsid w:val="000B4C14"/>
    <w:rsid w:val="000B56CD"/>
    <w:rsid w:val="000B581E"/>
    <w:rsid w:val="000B634A"/>
    <w:rsid w:val="000B6C03"/>
    <w:rsid w:val="000B7A29"/>
    <w:rsid w:val="000B7BBD"/>
    <w:rsid w:val="000C037C"/>
    <w:rsid w:val="000C1FB4"/>
    <w:rsid w:val="000C2406"/>
    <w:rsid w:val="000C3B15"/>
    <w:rsid w:val="000C3EC4"/>
    <w:rsid w:val="000C41F2"/>
    <w:rsid w:val="000C471D"/>
    <w:rsid w:val="000C7D84"/>
    <w:rsid w:val="000D04D4"/>
    <w:rsid w:val="000D0647"/>
    <w:rsid w:val="000D2E00"/>
    <w:rsid w:val="000D4AB7"/>
    <w:rsid w:val="000D766E"/>
    <w:rsid w:val="000E187E"/>
    <w:rsid w:val="000E2257"/>
    <w:rsid w:val="000E3818"/>
    <w:rsid w:val="000E6183"/>
    <w:rsid w:val="000E7087"/>
    <w:rsid w:val="000E7B7A"/>
    <w:rsid w:val="000F092D"/>
    <w:rsid w:val="000F1AC8"/>
    <w:rsid w:val="000F739C"/>
    <w:rsid w:val="00100E95"/>
    <w:rsid w:val="00101789"/>
    <w:rsid w:val="00102293"/>
    <w:rsid w:val="0010336D"/>
    <w:rsid w:val="00105DBE"/>
    <w:rsid w:val="00106303"/>
    <w:rsid w:val="0010632D"/>
    <w:rsid w:val="00106E67"/>
    <w:rsid w:val="00111AB8"/>
    <w:rsid w:val="0011300D"/>
    <w:rsid w:val="00113644"/>
    <w:rsid w:val="00117805"/>
    <w:rsid w:val="00120393"/>
    <w:rsid w:val="00120908"/>
    <w:rsid w:val="00122B46"/>
    <w:rsid w:val="00131124"/>
    <w:rsid w:val="001332A2"/>
    <w:rsid w:val="00134D5D"/>
    <w:rsid w:val="00134F68"/>
    <w:rsid w:val="00135119"/>
    <w:rsid w:val="00135FCD"/>
    <w:rsid w:val="001365BF"/>
    <w:rsid w:val="00136D10"/>
    <w:rsid w:val="0013740E"/>
    <w:rsid w:val="00140A3A"/>
    <w:rsid w:val="00140CAA"/>
    <w:rsid w:val="0014205F"/>
    <w:rsid w:val="00142B0E"/>
    <w:rsid w:val="00144B5E"/>
    <w:rsid w:val="00146946"/>
    <w:rsid w:val="00147CA8"/>
    <w:rsid w:val="0015010F"/>
    <w:rsid w:val="00150894"/>
    <w:rsid w:val="00151627"/>
    <w:rsid w:val="00151EFB"/>
    <w:rsid w:val="00153A52"/>
    <w:rsid w:val="00153E87"/>
    <w:rsid w:val="00157B40"/>
    <w:rsid w:val="0016364C"/>
    <w:rsid w:val="00171649"/>
    <w:rsid w:val="001755FE"/>
    <w:rsid w:val="001776EF"/>
    <w:rsid w:val="0018077F"/>
    <w:rsid w:val="0018388B"/>
    <w:rsid w:val="00183ACB"/>
    <w:rsid w:val="00185C46"/>
    <w:rsid w:val="00185FE0"/>
    <w:rsid w:val="001906A5"/>
    <w:rsid w:val="00190A06"/>
    <w:rsid w:val="00191AE9"/>
    <w:rsid w:val="00191C00"/>
    <w:rsid w:val="001923B6"/>
    <w:rsid w:val="00192766"/>
    <w:rsid w:val="001A0031"/>
    <w:rsid w:val="001A2948"/>
    <w:rsid w:val="001A5063"/>
    <w:rsid w:val="001A5F31"/>
    <w:rsid w:val="001A7051"/>
    <w:rsid w:val="001B16CE"/>
    <w:rsid w:val="001B516D"/>
    <w:rsid w:val="001C11A4"/>
    <w:rsid w:val="001C310E"/>
    <w:rsid w:val="001C49A7"/>
    <w:rsid w:val="001C4FD4"/>
    <w:rsid w:val="001C64DA"/>
    <w:rsid w:val="001D0FE0"/>
    <w:rsid w:val="001D1C3D"/>
    <w:rsid w:val="001D212F"/>
    <w:rsid w:val="001D2131"/>
    <w:rsid w:val="001D3E16"/>
    <w:rsid w:val="001D4262"/>
    <w:rsid w:val="001D4704"/>
    <w:rsid w:val="001D5276"/>
    <w:rsid w:val="001D69EE"/>
    <w:rsid w:val="001D7389"/>
    <w:rsid w:val="001D7F8A"/>
    <w:rsid w:val="001E3CCF"/>
    <w:rsid w:val="001E4344"/>
    <w:rsid w:val="001E607A"/>
    <w:rsid w:val="001E72D1"/>
    <w:rsid w:val="001F01A4"/>
    <w:rsid w:val="001F087E"/>
    <w:rsid w:val="001F0DCE"/>
    <w:rsid w:val="001F2956"/>
    <w:rsid w:val="001F2F64"/>
    <w:rsid w:val="001F5AA4"/>
    <w:rsid w:val="002010C7"/>
    <w:rsid w:val="0020336C"/>
    <w:rsid w:val="00203E22"/>
    <w:rsid w:val="00206738"/>
    <w:rsid w:val="0021069E"/>
    <w:rsid w:val="00210F76"/>
    <w:rsid w:val="00214018"/>
    <w:rsid w:val="0021773A"/>
    <w:rsid w:val="00220BBB"/>
    <w:rsid w:val="00220CF1"/>
    <w:rsid w:val="00221CAC"/>
    <w:rsid w:val="00223341"/>
    <w:rsid w:val="00226424"/>
    <w:rsid w:val="002272D2"/>
    <w:rsid w:val="00227EB5"/>
    <w:rsid w:val="00233435"/>
    <w:rsid w:val="002366B3"/>
    <w:rsid w:val="002405E8"/>
    <w:rsid w:val="00240B79"/>
    <w:rsid w:val="002421A2"/>
    <w:rsid w:val="00243119"/>
    <w:rsid w:val="00245BFD"/>
    <w:rsid w:val="002473D5"/>
    <w:rsid w:val="00247692"/>
    <w:rsid w:val="002479A2"/>
    <w:rsid w:val="00247C68"/>
    <w:rsid w:val="00250024"/>
    <w:rsid w:val="002501FC"/>
    <w:rsid w:val="002540C8"/>
    <w:rsid w:val="0025511B"/>
    <w:rsid w:val="00255A06"/>
    <w:rsid w:val="0025607B"/>
    <w:rsid w:val="00257E95"/>
    <w:rsid w:val="00257EBE"/>
    <w:rsid w:val="00257F4A"/>
    <w:rsid w:val="00260F1A"/>
    <w:rsid w:val="00262098"/>
    <w:rsid w:val="00263789"/>
    <w:rsid w:val="00263E55"/>
    <w:rsid w:val="00272748"/>
    <w:rsid w:val="00275721"/>
    <w:rsid w:val="002770C9"/>
    <w:rsid w:val="00277351"/>
    <w:rsid w:val="00280A43"/>
    <w:rsid w:val="002810CD"/>
    <w:rsid w:val="00282813"/>
    <w:rsid w:val="00286069"/>
    <w:rsid w:val="002861CF"/>
    <w:rsid w:val="00295947"/>
    <w:rsid w:val="002974F6"/>
    <w:rsid w:val="00297A8D"/>
    <w:rsid w:val="002A13B5"/>
    <w:rsid w:val="002A2657"/>
    <w:rsid w:val="002A4D30"/>
    <w:rsid w:val="002A51FB"/>
    <w:rsid w:val="002A5871"/>
    <w:rsid w:val="002A5914"/>
    <w:rsid w:val="002A6395"/>
    <w:rsid w:val="002A7505"/>
    <w:rsid w:val="002B2EB4"/>
    <w:rsid w:val="002B307E"/>
    <w:rsid w:val="002B3BC0"/>
    <w:rsid w:val="002B671A"/>
    <w:rsid w:val="002B6D80"/>
    <w:rsid w:val="002B7A02"/>
    <w:rsid w:val="002C1CEC"/>
    <w:rsid w:val="002C3893"/>
    <w:rsid w:val="002C3B90"/>
    <w:rsid w:val="002C412E"/>
    <w:rsid w:val="002C4367"/>
    <w:rsid w:val="002C47DD"/>
    <w:rsid w:val="002C58E5"/>
    <w:rsid w:val="002C65B2"/>
    <w:rsid w:val="002D2DCA"/>
    <w:rsid w:val="002D3386"/>
    <w:rsid w:val="002D35DA"/>
    <w:rsid w:val="002D3DD3"/>
    <w:rsid w:val="002D506C"/>
    <w:rsid w:val="002D535F"/>
    <w:rsid w:val="002D654A"/>
    <w:rsid w:val="002D751B"/>
    <w:rsid w:val="002D792E"/>
    <w:rsid w:val="002E039F"/>
    <w:rsid w:val="002E1045"/>
    <w:rsid w:val="002E2597"/>
    <w:rsid w:val="002E2D50"/>
    <w:rsid w:val="002E4866"/>
    <w:rsid w:val="002E4927"/>
    <w:rsid w:val="002E6E68"/>
    <w:rsid w:val="002E7076"/>
    <w:rsid w:val="002F0B9E"/>
    <w:rsid w:val="002F1946"/>
    <w:rsid w:val="002F1AC4"/>
    <w:rsid w:val="002F7211"/>
    <w:rsid w:val="00301701"/>
    <w:rsid w:val="0030234A"/>
    <w:rsid w:val="00302390"/>
    <w:rsid w:val="00302700"/>
    <w:rsid w:val="00304A72"/>
    <w:rsid w:val="00306C2F"/>
    <w:rsid w:val="003106AA"/>
    <w:rsid w:val="003126A4"/>
    <w:rsid w:val="00316118"/>
    <w:rsid w:val="0032136F"/>
    <w:rsid w:val="00321F4A"/>
    <w:rsid w:val="00322887"/>
    <w:rsid w:val="003236D6"/>
    <w:rsid w:val="0032691D"/>
    <w:rsid w:val="00334650"/>
    <w:rsid w:val="00334D8A"/>
    <w:rsid w:val="003376CD"/>
    <w:rsid w:val="00340986"/>
    <w:rsid w:val="0034319C"/>
    <w:rsid w:val="00343717"/>
    <w:rsid w:val="00344A32"/>
    <w:rsid w:val="00350B96"/>
    <w:rsid w:val="00353B88"/>
    <w:rsid w:val="0035502A"/>
    <w:rsid w:val="0035548D"/>
    <w:rsid w:val="003616BA"/>
    <w:rsid w:val="0036333B"/>
    <w:rsid w:val="00364313"/>
    <w:rsid w:val="003661C9"/>
    <w:rsid w:val="00366727"/>
    <w:rsid w:val="00367ABF"/>
    <w:rsid w:val="0037280F"/>
    <w:rsid w:val="0037401D"/>
    <w:rsid w:val="003750E9"/>
    <w:rsid w:val="00375BDE"/>
    <w:rsid w:val="003803F7"/>
    <w:rsid w:val="00380621"/>
    <w:rsid w:val="0038409B"/>
    <w:rsid w:val="003840C1"/>
    <w:rsid w:val="00384AF0"/>
    <w:rsid w:val="00384C7B"/>
    <w:rsid w:val="00384D33"/>
    <w:rsid w:val="003855C2"/>
    <w:rsid w:val="00387F94"/>
    <w:rsid w:val="0039074E"/>
    <w:rsid w:val="0039121F"/>
    <w:rsid w:val="0039362D"/>
    <w:rsid w:val="00396A85"/>
    <w:rsid w:val="003A33C2"/>
    <w:rsid w:val="003A4506"/>
    <w:rsid w:val="003A6E19"/>
    <w:rsid w:val="003A731B"/>
    <w:rsid w:val="003B03F1"/>
    <w:rsid w:val="003B1979"/>
    <w:rsid w:val="003B2493"/>
    <w:rsid w:val="003B25B6"/>
    <w:rsid w:val="003B31A7"/>
    <w:rsid w:val="003B51C4"/>
    <w:rsid w:val="003B6439"/>
    <w:rsid w:val="003B75FB"/>
    <w:rsid w:val="003C67E2"/>
    <w:rsid w:val="003C6B3F"/>
    <w:rsid w:val="003D32A2"/>
    <w:rsid w:val="003D3A5C"/>
    <w:rsid w:val="003D57A0"/>
    <w:rsid w:val="003D6B53"/>
    <w:rsid w:val="003E1210"/>
    <w:rsid w:val="003E4B3A"/>
    <w:rsid w:val="003E759F"/>
    <w:rsid w:val="003E7DF0"/>
    <w:rsid w:val="003F2FE0"/>
    <w:rsid w:val="003F33E9"/>
    <w:rsid w:val="003F4330"/>
    <w:rsid w:val="003F519C"/>
    <w:rsid w:val="003F65B6"/>
    <w:rsid w:val="003F7CD7"/>
    <w:rsid w:val="004001B8"/>
    <w:rsid w:val="0040105D"/>
    <w:rsid w:val="00402544"/>
    <w:rsid w:val="00403F11"/>
    <w:rsid w:val="004054BA"/>
    <w:rsid w:val="00405E0C"/>
    <w:rsid w:val="004064C1"/>
    <w:rsid w:val="00407289"/>
    <w:rsid w:val="00410A72"/>
    <w:rsid w:val="00411910"/>
    <w:rsid w:val="00411C33"/>
    <w:rsid w:val="0041331A"/>
    <w:rsid w:val="00415F85"/>
    <w:rsid w:val="0041782A"/>
    <w:rsid w:val="00420B34"/>
    <w:rsid w:val="00421583"/>
    <w:rsid w:val="00422DEC"/>
    <w:rsid w:val="00423492"/>
    <w:rsid w:val="00426618"/>
    <w:rsid w:val="00426954"/>
    <w:rsid w:val="004275F9"/>
    <w:rsid w:val="004300C6"/>
    <w:rsid w:val="00432ED7"/>
    <w:rsid w:val="00433FAD"/>
    <w:rsid w:val="00435A12"/>
    <w:rsid w:val="0044066E"/>
    <w:rsid w:val="004408C6"/>
    <w:rsid w:val="00441261"/>
    <w:rsid w:val="004429A4"/>
    <w:rsid w:val="00443459"/>
    <w:rsid w:val="00443616"/>
    <w:rsid w:val="00444FA3"/>
    <w:rsid w:val="004453EF"/>
    <w:rsid w:val="004465E1"/>
    <w:rsid w:val="004466F1"/>
    <w:rsid w:val="004524F6"/>
    <w:rsid w:val="004529C1"/>
    <w:rsid w:val="00454017"/>
    <w:rsid w:val="00454092"/>
    <w:rsid w:val="00455464"/>
    <w:rsid w:val="00455AEF"/>
    <w:rsid w:val="004574AA"/>
    <w:rsid w:val="00457A24"/>
    <w:rsid w:val="004618DD"/>
    <w:rsid w:val="00463521"/>
    <w:rsid w:val="004640D0"/>
    <w:rsid w:val="004644B8"/>
    <w:rsid w:val="00470959"/>
    <w:rsid w:val="00470D76"/>
    <w:rsid w:val="004805C4"/>
    <w:rsid w:val="00483743"/>
    <w:rsid w:val="0048681D"/>
    <w:rsid w:val="00486BD5"/>
    <w:rsid w:val="00490F96"/>
    <w:rsid w:val="004912D9"/>
    <w:rsid w:val="00492494"/>
    <w:rsid w:val="00492550"/>
    <w:rsid w:val="00495BA7"/>
    <w:rsid w:val="00495D52"/>
    <w:rsid w:val="00496973"/>
    <w:rsid w:val="004A115F"/>
    <w:rsid w:val="004A175F"/>
    <w:rsid w:val="004A2A42"/>
    <w:rsid w:val="004A55EA"/>
    <w:rsid w:val="004A609A"/>
    <w:rsid w:val="004A65A7"/>
    <w:rsid w:val="004B045F"/>
    <w:rsid w:val="004B0BC2"/>
    <w:rsid w:val="004B28E2"/>
    <w:rsid w:val="004B4B06"/>
    <w:rsid w:val="004B64C7"/>
    <w:rsid w:val="004B6614"/>
    <w:rsid w:val="004B6DC1"/>
    <w:rsid w:val="004C23AA"/>
    <w:rsid w:val="004C3B52"/>
    <w:rsid w:val="004C5988"/>
    <w:rsid w:val="004D0691"/>
    <w:rsid w:val="004D55F9"/>
    <w:rsid w:val="004D624F"/>
    <w:rsid w:val="004E3FCE"/>
    <w:rsid w:val="004E4232"/>
    <w:rsid w:val="004E43AD"/>
    <w:rsid w:val="004E4B4E"/>
    <w:rsid w:val="004E4D1B"/>
    <w:rsid w:val="004E567A"/>
    <w:rsid w:val="004E6BCA"/>
    <w:rsid w:val="004F0177"/>
    <w:rsid w:val="004F30C8"/>
    <w:rsid w:val="004F45AD"/>
    <w:rsid w:val="004F4E78"/>
    <w:rsid w:val="0050079C"/>
    <w:rsid w:val="005008E2"/>
    <w:rsid w:val="00501254"/>
    <w:rsid w:val="00501EC5"/>
    <w:rsid w:val="00504BCA"/>
    <w:rsid w:val="00506225"/>
    <w:rsid w:val="00507380"/>
    <w:rsid w:val="00507881"/>
    <w:rsid w:val="00510109"/>
    <w:rsid w:val="00513349"/>
    <w:rsid w:val="005160F1"/>
    <w:rsid w:val="005162C6"/>
    <w:rsid w:val="0052135C"/>
    <w:rsid w:val="00521D2A"/>
    <w:rsid w:val="00523EFB"/>
    <w:rsid w:val="00525401"/>
    <w:rsid w:val="005279EC"/>
    <w:rsid w:val="00531F67"/>
    <w:rsid w:val="005376FC"/>
    <w:rsid w:val="005417A5"/>
    <w:rsid w:val="005426BF"/>
    <w:rsid w:val="00544FDE"/>
    <w:rsid w:val="00551555"/>
    <w:rsid w:val="00552569"/>
    <w:rsid w:val="00552887"/>
    <w:rsid w:val="0055310F"/>
    <w:rsid w:val="0055409C"/>
    <w:rsid w:val="00554815"/>
    <w:rsid w:val="00555743"/>
    <w:rsid w:val="005557B0"/>
    <w:rsid w:val="0055620B"/>
    <w:rsid w:val="00556AF7"/>
    <w:rsid w:val="00557D4D"/>
    <w:rsid w:val="00561F48"/>
    <w:rsid w:val="00562201"/>
    <w:rsid w:val="00563DF5"/>
    <w:rsid w:val="005644E7"/>
    <w:rsid w:val="0057038F"/>
    <w:rsid w:val="00572138"/>
    <w:rsid w:val="00573ACE"/>
    <w:rsid w:val="00574683"/>
    <w:rsid w:val="00574CF7"/>
    <w:rsid w:val="00580A1A"/>
    <w:rsid w:val="00580E3C"/>
    <w:rsid w:val="005814B6"/>
    <w:rsid w:val="00585622"/>
    <w:rsid w:val="0058592D"/>
    <w:rsid w:val="00586204"/>
    <w:rsid w:val="00587067"/>
    <w:rsid w:val="005870C6"/>
    <w:rsid w:val="0058799A"/>
    <w:rsid w:val="00591A42"/>
    <w:rsid w:val="00591B21"/>
    <w:rsid w:val="005921D6"/>
    <w:rsid w:val="005A0736"/>
    <w:rsid w:val="005A347F"/>
    <w:rsid w:val="005A425B"/>
    <w:rsid w:val="005A4984"/>
    <w:rsid w:val="005A72FF"/>
    <w:rsid w:val="005B1100"/>
    <w:rsid w:val="005B2271"/>
    <w:rsid w:val="005B29F5"/>
    <w:rsid w:val="005B316F"/>
    <w:rsid w:val="005B40F7"/>
    <w:rsid w:val="005B4B13"/>
    <w:rsid w:val="005B604B"/>
    <w:rsid w:val="005C0D32"/>
    <w:rsid w:val="005C147F"/>
    <w:rsid w:val="005C191E"/>
    <w:rsid w:val="005C23C6"/>
    <w:rsid w:val="005C3859"/>
    <w:rsid w:val="005C441E"/>
    <w:rsid w:val="005C532D"/>
    <w:rsid w:val="005C6726"/>
    <w:rsid w:val="005C7351"/>
    <w:rsid w:val="005D035C"/>
    <w:rsid w:val="005D04DC"/>
    <w:rsid w:val="005D063E"/>
    <w:rsid w:val="005D19BF"/>
    <w:rsid w:val="005D1CBF"/>
    <w:rsid w:val="005D2186"/>
    <w:rsid w:val="005D298A"/>
    <w:rsid w:val="005D487B"/>
    <w:rsid w:val="005D58F3"/>
    <w:rsid w:val="005D5F5A"/>
    <w:rsid w:val="005D6B8E"/>
    <w:rsid w:val="005D6F2A"/>
    <w:rsid w:val="005E138A"/>
    <w:rsid w:val="005E681E"/>
    <w:rsid w:val="005E6E83"/>
    <w:rsid w:val="005F0500"/>
    <w:rsid w:val="005F08D8"/>
    <w:rsid w:val="005F1B48"/>
    <w:rsid w:val="005F22A9"/>
    <w:rsid w:val="005F30E0"/>
    <w:rsid w:val="005F520A"/>
    <w:rsid w:val="005F5F0C"/>
    <w:rsid w:val="005F60D8"/>
    <w:rsid w:val="005F65B6"/>
    <w:rsid w:val="005F7EEE"/>
    <w:rsid w:val="00601970"/>
    <w:rsid w:val="00602F1F"/>
    <w:rsid w:val="00603453"/>
    <w:rsid w:val="006056C8"/>
    <w:rsid w:val="0060616E"/>
    <w:rsid w:val="00606B5F"/>
    <w:rsid w:val="00610520"/>
    <w:rsid w:val="00612F90"/>
    <w:rsid w:val="00613E81"/>
    <w:rsid w:val="00614F6C"/>
    <w:rsid w:val="006156C0"/>
    <w:rsid w:val="0061763F"/>
    <w:rsid w:val="00621234"/>
    <w:rsid w:val="00621F45"/>
    <w:rsid w:val="00622939"/>
    <w:rsid w:val="0062481C"/>
    <w:rsid w:val="006269A4"/>
    <w:rsid w:val="00626AA7"/>
    <w:rsid w:val="00632BCF"/>
    <w:rsid w:val="00633022"/>
    <w:rsid w:val="006333BB"/>
    <w:rsid w:val="006339D5"/>
    <w:rsid w:val="00634027"/>
    <w:rsid w:val="00636ABA"/>
    <w:rsid w:val="00643198"/>
    <w:rsid w:val="00650684"/>
    <w:rsid w:val="00651D61"/>
    <w:rsid w:val="00654743"/>
    <w:rsid w:val="00655D36"/>
    <w:rsid w:val="00656386"/>
    <w:rsid w:val="00657202"/>
    <w:rsid w:val="006573CA"/>
    <w:rsid w:val="00660D81"/>
    <w:rsid w:val="00663B4D"/>
    <w:rsid w:val="006664AE"/>
    <w:rsid w:val="0066666F"/>
    <w:rsid w:val="00667992"/>
    <w:rsid w:val="006679A3"/>
    <w:rsid w:val="00670FD6"/>
    <w:rsid w:val="00672E3C"/>
    <w:rsid w:val="00673C9A"/>
    <w:rsid w:val="00674474"/>
    <w:rsid w:val="00674641"/>
    <w:rsid w:val="0067568E"/>
    <w:rsid w:val="00676AE4"/>
    <w:rsid w:val="00680C57"/>
    <w:rsid w:val="00682AF4"/>
    <w:rsid w:val="00684C09"/>
    <w:rsid w:val="00687274"/>
    <w:rsid w:val="00690F1B"/>
    <w:rsid w:val="006928CE"/>
    <w:rsid w:val="00692AA2"/>
    <w:rsid w:val="00694153"/>
    <w:rsid w:val="006954CF"/>
    <w:rsid w:val="00697DE1"/>
    <w:rsid w:val="006A226C"/>
    <w:rsid w:val="006A2724"/>
    <w:rsid w:val="006A2993"/>
    <w:rsid w:val="006A6FC1"/>
    <w:rsid w:val="006B0FF9"/>
    <w:rsid w:val="006B1BFF"/>
    <w:rsid w:val="006B1C10"/>
    <w:rsid w:val="006B2B48"/>
    <w:rsid w:val="006B2FC1"/>
    <w:rsid w:val="006B5A03"/>
    <w:rsid w:val="006C0B5F"/>
    <w:rsid w:val="006C1F99"/>
    <w:rsid w:val="006C4E21"/>
    <w:rsid w:val="006C6918"/>
    <w:rsid w:val="006D0539"/>
    <w:rsid w:val="006D0E74"/>
    <w:rsid w:val="006D13B9"/>
    <w:rsid w:val="006D1C7A"/>
    <w:rsid w:val="006D1CF9"/>
    <w:rsid w:val="006D466D"/>
    <w:rsid w:val="006D49F3"/>
    <w:rsid w:val="006D49F7"/>
    <w:rsid w:val="006D54A6"/>
    <w:rsid w:val="006D68FF"/>
    <w:rsid w:val="006E0345"/>
    <w:rsid w:val="006E18BC"/>
    <w:rsid w:val="006E1E54"/>
    <w:rsid w:val="006E382F"/>
    <w:rsid w:val="006E3C2F"/>
    <w:rsid w:val="006E403B"/>
    <w:rsid w:val="006E40D8"/>
    <w:rsid w:val="006E4A25"/>
    <w:rsid w:val="006E6953"/>
    <w:rsid w:val="006F3546"/>
    <w:rsid w:val="006F75AC"/>
    <w:rsid w:val="006F7669"/>
    <w:rsid w:val="006F7CC1"/>
    <w:rsid w:val="00702EE7"/>
    <w:rsid w:val="00713469"/>
    <w:rsid w:val="00713786"/>
    <w:rsid w:val="00713C08"/>
    <w:rsid w:val="007167DE"/>
    <w:rsid w:val="00716D95"/>
    <w:rsid w:val="00717805"/>
    <w:rsid w:val="007218CA"/>
    <w:rsid w:val="00722A66"/>
    <w:rsid w:val="00723A5D"/>
    <w:rsid w:val="00723B28"/>
    <w:rsid w:val="00725535"/>
    <w:rsid w:val="007259C7"/>
    <w:rsid w:val="007273B6"/>
    <w:rsid w:val="00730C24"/>
    <w:rsid w:val="007322F9"/>
    <w:rsid w:val="007337AE"/>
    <w:rsid w:val="0073399F"/>
    <w:rsid w:val="00734027"/>
    <w:rsid w:val="00735862"/>
    <w:rsid w:val="00735DB2"/>
    <w:rsid w:val="007378BA"/>
    <w:rsid w:val="00737B09"/>
    <w:rsid w:val="0074155B"/>
    <w:rsid w:val="00741EE7"/>
    <w:rsid w:val="0074384C"/>
    <w:rsid w:val="00743D0A"/>
    <w:rsid w:val="007469B1"/>
    <w:rsid w:val="00755301"/>
    <w:rsid w:val="00756B3B"/>
    <w:rsid w:val="00760D5B"/>
    <w:rsid w:val="00761096"/>
    <w:rsid w:val="00761130"/>
    <w:rsid w:val="00761E8E"/>
    <w:rsid w:val="0076408D"/>
    <w:rsid w:val="0076605C"/>
    <w:rsid w:val="007708AA"/>
    <w:rsid w:val="00771DA1"/>
    <w:rsid w:val="00773C4B"/>
    <w:rsid w:val="00774626"/>
    <w:rsid w:val="00775DBC"/>
    <w:rsid w:val="007816A5"/>
    <w:rsid w:val="00783C1C"/>
    <w:rsid w:val="0078450A"/>
    <w:rsid w:val="007871C8"/>
    <w:rsid w:val="007903C0"/>
    <w:rsid w:val="007909E6"/>
    <w:rsid w:val="00791A25"/>
    <w:rsid w:val="00797CFD"/>
    <w:rsid w:val="007A092D"/>
    <w:rsid w:val="007A0D19"/>
    <w:rsid w:val="007A1225"/>
    <w:rsid w:val="007A3613"/>
    <w:rsid w:val="007A5AB4"/>
    <w:rsid w:val="007A6BA4"/>
    <w:rsid w:val="007A713F"/>
    <w:rsid w:val="007A7500"/>
    <w:rsid w:val="007B0979"/>
    <w:rsid w:val="007B1EF7"/>
    <w:rsid w:val="007B3E6A"/>
    <w:rsid w:val="007B4550"/>
    <w:rsid w:val="007B5B6A"/>
    <w:rsid w:val="007B7861"/>
    <w:rsid w:val="007B7C84"/>
    <w:rsid w:val="007C0547"/>
    <w:rsid w:val="007C2833"/>
    <w:rsid w:val="007C5258"/>
    <w:rsid w:val="007C563A"/>
    <w:rsid w:val="007D099B"/>
    <w:rsid w:val="007D3411"/>
    <w:rsid w:val="007D4049"/>
    <w:rsid w:val="007E0B33"/>
    <w:rsid w:val="007E1291"/>
    <w:rsid w:val="007E1972"/>
    <w:rsid w:val="007E19F9"/>
    <w:rsid w:val="007E696C"/>
    <w:rsid w:val="007E7B19"/>
    <w:rsid w:val="007F1DCD"/>
    <w:rsid w:val="007F3A83"/>
    <w:rsid w:val="007F5A63"/>
    <w:rsid w:val="007F6487"/>
    <w:rsid w:val="008006AC"/>
    <w:rsid w:val="00800859"/>
    <w:rsid w:val="00801301"/>
    <w:rsid w:val="00801A1D"/>
    <w:rsid w:val="00802334"/>
    <w:rsid w:val="00802A96"/>
    <w:rsid w:val="00805C56"/>
    <w:rsid w:val="00806E82"/>
    <w:rsid w:val="00810F5B"/>
    <w:rsid w:val="00812586"/>
    <w:rsid w:val="00812C18"/>
    <w:rsid w:val="00813153"/>
    <w:rsid w:val="0081403C"/>
    <w:rsid w:val="008146A4"/>
    <w:rsid w:val="00814D3D"/>
    <w:rsid w:val="00815161"/>
    <w:rsid w:val="00816336"/>
    <w:rsid w:val="008171D0"/>
    <w:rsid w:val="0081799E"/>
    <w:rsid w:val="00817DB9"/>
    <w:rsid w:val="008202C6"/>
    <w:rsid w:val="00820E61"/>
    <w:rsid w:val="00832877"/>
    <w:rsid w:val="00832AD8"/>
    <w:rsid w:val="00832BDB"/>
    <w:rsid w:val="00833122"/>
    <w:rsid w:val="00837712"/>
    <w:rsid w:val="00837B0F"/>
    <w:rsid w:val="008410B1"/>
    <w:rsid w:val="0084583A"/>
    <w:rsid w:val="008466CF"/>
    <w:rsid w:val="00846E49"/>
    <w:rsid w:val="00847AD9"/>
    <w:rsid w:val="00847D9C"/>
    <w:rsid w:val="0085194B"/>
    <w:rsid w:val="00861D39"/>
    <w:rsid w:val="00865009"/>
    <w:rsid w:val="00866FD8"/>
    <w:rsid w:val="00867960"/>
    <w:rsid w:val="00870760"/>
    <w:rsid w:val="00871F65"/>
    <w:rsid w:val="008721DF"/>
    <w:rsid w:val="00876C0D"/>
    <w:rsid w:val="00876D59"/>
    <w:rsid w:val="00877599"/>
    <w:rsid w:val="00880DBB"/>
    <w:rsid w:val="00881A76"/>
    <w:rsid w:val="00881ABE"/>
    <w:rsid w:val="00887C35"/>
    <w:rsid w:val="00891877"/>
    <w:rsid w:val="00891F83"/>
    <w:rsid w:val="008925C2"/>
    <w:rsid w:val="0089300A"/>
    <w:rsid w:val="0089406A"/>
    <w:rsid w:val="00894C75"/>
    <w:rsid w:val="00897770"/>
    <w:rsid w:val="008A1892"/>
    <w:rsid w:val="008A18BF"/>
    <w:rsid w:val="008A2FDA"/>
    <w:rsid w:val="008A578D"/>
    <w:rsid w:val="008B17B8"/>
    <w:rsid w:val="008B4090"/>
    <w:rsid w:val="008C4C13"/>
    <w:rsid w:val="008D0507"/>
    <w:rsid w:val="008D113C"/>
    <w:rsid w:val="008D24E7"/>
    <w:rsid w:val="008D26D1"/>
    <w:rsid w:val="008D3443"/>
    <w:rsid w:val="008D350E"/>
    <w:rsid w:val="008D501C"/>
    <w:rsid w:val="008D6312"/>
    <w:rsid w:val="008E0B04"/>
    <w:rsid w:val="008E42C6"/>
    <w:rsid w:val="008F0E37"/>
    <w:rsid w:val="008F2319"/>
    <w:rsid w:val="008F2D43"/>
    <w:rsid w:val="008F332F"/>
    <w:rsid w:val="008F3435"/>
    <w:rsid w:val="008F525E"/>
    <w:rsid w:val="008F5C81"/>
    <w:rsid w:val="0090107C"/>
    <w:rsid w:val="00901144"/>
    <w:rsid w:val="00902796"/>
    <w:rsid w:val="0091029A"/>
    <w:rsid w:val="00910FC3"/>
    <w:rsid w:val="009119FF"/>
    <w:rsid w:val="009132EC"/>
    <w:rsid w:val="0091656C"/>
    <w:rsid w:val="00920D25"/>
    <w:rsid w:val="00923D40"/>
    <w:rsid w:val="0092499C"/>
    <w:rsid w:val="0092676B"/>
    <w:rsid w:val="00927F72"/>
    <w:rsid w:val="00933E80"/>
    <w:rsid w:val="009357F8"/>
    <w:rsid w:val="009361CD"/>
    <w:rsid w:val="0093731A"/>
    <w:rsid w:val="00943BD3"/>
    <w:rsid w:val="009445DD"/>
    <w:rsid w:val="0094768E"/>
    <w:rsid w:val="009504E3"/>
    <w:rsid w:val="00952D4D"/>
    <w:rsid w:val="0095387C"/>
    <w:rsid w:val="00954F2B"/>
    <w:rsid w:val="00955DF4"/>
    <w:rsid w:val="00956DB9"/>
    <w:rsid w:val="00957CC5"/>
    <w:rsid w:val="0096113A"/>
    <w:rsid w:val="0096323F"/>
    <w:rsid w:val="0096606B"/>
    <w:rsid w:val="0097002D"/>
    <w:rsid w:val="00974182"/>
    <w:rsid w:val="00976335"/>
    <w:rsid w:val="00976946"/>
    <w:rsid w:val="009770F2"/>
    <w:rsid w:val="00984559"/>
    <w:rsid w:val="0099086D"/>
    <w:rsid w:val="00990C23"/>
    <w:rsid w:val="00991D90"/>
    <w:rsid w:val="00995A30"/>
    <w:rsid w:val="0099632D"/>
    <w:rsid w:val="009A37C5"/>
    <w:rsid w:val="009A53C4"/>
    <w:rsid w:val="009A5B0A"/>
    <w:rsid w:val="009A5F54"/>
    <w:rsid w:val="009A769F"/>
    <w:rsid w:val="009B0459"/>
    <w:rsid w:val="009B23E3"/>
    <w:rsid w:val="009B2ABE"/>
    <w:rsid w:val="009B3C0A"/>
    <w:rsid w:val="009B4472"/>
    <w:rsid w:val="009B62C7"/>
    <w:rsid w:val="009B63CB"/>
    <w:rsid w:val="009B6B4E"/>
    <w:rsid w:val="009B7AFC"/>
    <w:rsid w:val="009C5566"/>
    <w:rsid w:val="009D081B"/>
    <w:rsid w:val="009D0BA2"/>
    <w:rsid w:val="009D443B"/>
    <w:rsid w:val="009D530E"/>
    <w:rsid w:val="009D7157"/>
    <w:rsid w:val="009D7407"/>
    <w:rsid w:val="009D7408"/>
    <w:rsid w:val="009D7B20"/>
    <w:rsid w:val="009E557A"/>
    <w:rsid w:val="009E5E76"/>
    <w:rsid w:val="009E684C"/>
    <w:rsid w:val="009F2C24"/>
    <w:rsid w:val="009F4DB4"/>
    <w:rsid w:val="009F61F3"/>
    <w:rsid w:val="00A00A2F"/>
    <w:rsid w:val="00A030A3"/>
    <w:rsid w:val="00A040DC"/>
    <w:rsid w:val="00A057E4"/>
    <w:rsid w:val="00A06822"/>
    <w:rsid w:val="00A116E6"/>
    <w:rsid w:val="00A140CE"/>
    <w:rsid w:val="00A152D2"/>
    <w:rsid w:val="00A159EB"/>
    <w:rsid w:val="00A20B20"/>
    <w:rsid w:val="00A233D2"/>
    <w:rsid w:val="00A23609"/>
    <w:rsid w:val="00A2466C"/>
    <w:rsid w:val="00A2785E"/>
    <w:rsid w:val="00A32B3B"/>
    <w:rsid w:val="00A32FE0"/>
    <w:rsid w:val="00A40A59"/>
    <w:rsid w:val="00A44113"/>
    <w:rsid w:val="00A4557B"/>
    <w:rsid w:val="00A52838"/>
    <w:rsid w:val="00A53318"/>
    <w:rsid w:val="00A53B1D"/>
    <w:rsid w:val="00A53BE3"/>
    <w:rsid w:val="00A54A28"/>
    <w:rsid w:val="00A570EA"/>
    <w:rsid w:val="00A62A5F"/>
    <w:rsid w:val="00A656F9"/>
    <w:rsid w:val="00A65F8F"/>
    <w:rsid w:val="00A67B9C"/>
    <w:rsid w:val="00A73140"/>
    <w:rsid w:val="00A74425"/>
    <w:rsid w:val="00A75A94"/>
    <w:rsid w:val="00A8002B"/>
    <w:rsid w:val="00A83E71"/>
    <w:rsid w:val="00A8607A"/>
    <w:rsid w:val="00A86ECE"/>
    <w:rsid w:val="00A87954"/>
    <w:rsid w:val="00A90D79"/>
    <w:rsid w:val="00A93BD9"/>
    <w:rsid w:val="00A94C22"/>
    <w:rsid w:val="00A94FD4"/>
    <w:rsid w:val="00A96042"/>
    <w:rsid w:val="00A9694F"/>
    <w:rsid w:val="00AA16CA"/>
    <w:rsid w:val="00AA1880"/>
    <w:rsid w:val="00AA2DA4"/>
    <w:rsid w:val="00AA39A8"/>
    <w:rsid w:val="00AA639F"/>
    <w:rsid w:val="00AB0A8B"/>
    <w:rsid w:val="00AB1560"/>
    <w:rsid w:val="00AB1922"/>
    <w:rsid w:val="00AB1B33"/>
    <w:rsid w:val="00AB298E"/>
    <w:rsid w:val="00AB3AC5"/>
    <w:rsid w:val="00AC074F"/>
    <w:rsid w:val="00AC21DE"/>
    <w:rsid w:val="00AC2E19"/>
    <w:rsid w:val="00AC445B"/>
    <w:rsid w:val="00AC543F"/>
    <w:rsid w:val="00AC64F4"/>
    <w:rsid w:val="00AC6F39"/>
    <w:rsid w:val="00AC7BC7"/>
    <w:rsid w:val="00AD01D5"/>
    <w:rsid w:val="00AD034B"/>
    <w:rsid w:val="00AD4567"/>
    <w:rsid w:val="00AD45CB"/>
    <w:rsid w:val="00AD4B49"/>
    <w:rsid w:val="00AD68F1"/>
    <w:rsid w:val="00AD7713"/>
    <w:rsid w:val="00AE08DB"/>
    <w:rsid w:val="00AE140A"/>
    <w:rsid w:val="00AE6220"/>
    <w:rsid w:val="00AF1F35"/>
    <w:rsid w:val="00AF24DD"/>
    <w:rsid w:val="00AF2A17"/>
    <w:rsid w:val="00AF55F4"/>
    <w:rsid w:val="00AF6101"/>
    <w:rsid w:val="00AF7243"/>
    <w:rsid w:val="00AF7D38"/>
    <w:rsid w:val="00B008F3"/>
    <w:rsid w:val="00B01AE9"/>
    <w:rsid w:val="00B02770"/>
    <w:rsid w:val="00B106EB"/>
    <w:rsid w:val="00B12ED7"/>
    <w:rsid w:val="00B1300B"/>
    <w:rsid w:val="00B13201"/>
    <w:rsid w:val="00B163EB"/>
    <w:rsid w:val="00B16437"/>
    <w:rsid w:val="00B170AA"/>
    <w:rsid w:val="00B17B3C"/>
    <w:rsid w:val="00B17B56"/>
    <w:rsid w:val="00B20896"/>
    <w:rsid w:val="00B21811"/>
    <w:rsid w:val="00B23441"/>
    <w:rsid w:val="00B253F2"/>
    <w:rsid w:val="00B32BB6"/>
    <w:rsid w:val="00B40CD8"/>
    <w:rsid w:val="00B40F44"/>
    <w:rsid w:val="00B44801"/>
    <w:rsid w:val="00B4533A"/>
    <w:rsid w:val="00B45C4E"/>
    <w:rsid w:val="00B45FF7"/>
    <w:rsid w:val="00B50A16"/>
    <w:rsid w:val="00B57C48"/>
    <w:rsid w:val="00B60865"/>
    <w:rsid w:val="00B62F8E"/>
    <w:rsid w:val="00B63782"/>
    <w:rsid w:val="00B66A80"/>
    <w:rsid w:val="00B6781B"/>
    <w:rsid w:val="00B73A6D"/>
    <w:rsid w:val="00B80E0A"/>
    <w:rsid w:val="00B8571C"/>
    <w:rsid w:val="00B857B8"/>
    <w:rsid w:val="00B85B25"/>
    <w:rsid w:val="00B865D9"/>
    <w:rsid w:val="00B92CDF"/>
    <w:rsid w:val="00B940A3"/>
    <w:rsid w:val="00BA110A"/>
    <w:rsid w:val="00BA16CB"/>
    <w:rsid w:val="00BA16FF"/>
    <w:rsid w:val="00BA5E55"/>
    <w:rsid w:val="00BA6729"/>
    <w:rsid w:val="00BA7691"/>
    <w:rsid w:val="00BA7C29"/>
    <w:rsid w:val="00BB2A41"/>
    <w:rsid w:val="00BB5184"/>
    <w:rsid w:val="00BB5CFD"/>
    <w:rsid w:val="00BC105E"/>
    <w:rsid w:val="00BC439D"/>
    <w:rsid w:val="00BC5850"/>
    <w:rsid w:val="00BD131B"/>
    <w:rsid w:val="00BD1B73"/>
    <w:rsid w:val="00BD2916"/>
    <w:rsid w:val="00BD3D94"/>
    <w:rsid w:val="00BD648E"/>
    <w:rsid w:val="00BE2535"/>
    <w:rsid w:val="00BE32C0"/>
    <w:rsid w:val="00BE4B54"/>
    <w:rsid w:val="00BE577D"/>
    <w:rsid w:val="00BE66AA"/>
    <w:rsid w:val="00BE799B"/>
    <w:rsid w:val="00BF1938"/>
    <w:rsid w:val="00BF6A2C"/>
    <w:rsid w:val="00BF6C89"/>
    <w:rsid w:val="00BF7A6A"/>
    <w:rsid w:val="00C03C69"/>
    <w:rsid w:val="00C04455"/>
    <w:rsid w:val="00C07811"/>
    <w:rsid w:val="00C07A2A"/>
    <w:rsid w:val="00C10D3D"/>
    <w:rsid w:val="00C118AF"/>
    <w:rsid w:val="00C15735"/>
    <w:rsid w:val="00C20874"/>
    <w:rsid w:val="00C20EDA"/>
    <w:rsid w:val="00C21264"/>
    <w:rsid w:val="00C22E4A"/>
    <w:rsid w:val="00C24153"/>
    <w:rsid w:val="00C261B6"/>
    <w:rsid w:val="00C27131"/>
    <w:rsid w:val="00C307EE"/>
    <w:rsid w:val="00C31732"/>
    <w:rsid w:val="00C347F6"/>
    <w:rsid w:val="00C34990"/>
    <w:rsid w:val="00C37BDE"/>
    <w:rsid w:val="00C40DAF"/>
    <w:rsid w:val="00C42063"/>
    <w:rsid w:val="00C43905"/>
    <w:rsid w:val="00C443F9"/>
    <w:rsid w:val="00C46728"/>
    <w:rsid w:val="00C5061F"/>
    <w:rsid w:val="00C51C48"/>
    <w:rsid w:val="00C53C91"/>
    <w:rsid w:val="00C6133A"/>
    <w:rsid w:val="00C62BE2"/>
    <w:rsid w:val="00C65F59"/>
    <w:rsid w:val="00C7312E"/>
    <w:rsid w:val="00C7372E"/>
    <w:rsid w:val="00C74085"/>
    <w:rsid w:val="00C7602F"/>
    <w:rsid w:val="00C776CF"/>
    <w:rsid w:val="00C80A2F"/>
    <w:rsid w:val="00C80E5B"/>
    <w:rsid w:val="00C828A9"/>
    <w:rsid w:val="00C84595"/>
    <w:rsid w:val="00C86993"/>
    <w:rsid w:val="00C90371"/>
    <w:rsid w:val="00C90884"/>
    <w:rsid w:val="00C95B7C"/>
    <w:rsid w:val="00C9676B"/>
    <w:rsid w:val="00C9728C"/>
    <w:rsid w:val="00C974C1"/>
    <w:rsid w:val="00C97562"/>
    <w:rsid w:val="00CA4790"/>
    <w:rsid w:val="00CA596A"/>
    <w:rsid w:val="00CA5D27"/>
    <w:rsid w:val="00CA5DB9"/>
    <w:rsid w:val="00CA5F9A"/>
    <w:rsid w:val="00CA7565"/>
    <w:rsid w:val="00CB1B70"/>
    <w:rsid w:val="00CB2178"/>
    <w:rsid w:val="00CB28AF"/>
    <w:rsid w:val="00CB47EE"/>
    <w:rsid w:val="00CB612C"/>
    <w:rsid w:val="00CC043A"/>
    <w:rsid w:val="00CC0CEB"/>
    <w:rsid w:val="00CC1637"/>
    <w:rsid w:val="00CC1DB5"/>
    <w:rsid w:val="00CC2B22"/>
    <w:rsid w:val="00CC5049"/>
    <w:rsid w:val="00CC6450"/>
    <w:rsid w:val="00CD0221"/>
    <w:rsid w:val="00CD426C"/>
    <w:rsid w:val="00CD4D64"/>
    <w:rsid w:val="00CD5341"/>
    <w:rsid w:val="00CD75FC"/>
    <w:rsid w:val="00CE2942"/>
    <w:rsid w:val="00CE3456"/>
    <w:rsid w:val="00CE5E97"/>
    <w:rsid w:val="00CE6903"/>
    <w:rsid w:val="00CE69A5"/>
    <w:rsid w:val="00CF0CCB"/>
    <w:rsid w:val="00CF14E0"/>
    <w:rsid w:val="00CF38EE"/>
    <w:rsid w:val="00CF4B60"/>
    <w:rsid w:val="00CF5D27"/>
    <w:rsid w:val="00CF5F61"/>
    <w:rsid w:val="00D01E53"/>
    <w:rsid w:val="00D01F3B"/>
    <w:rsid w:val="00D05E63"/>
    <w:rsid w:val="00D111E9"/>
    <w:rsid w:val="00D14DC3"/>
    <w:rsid w:val="00D1647B"/>
    <w:rsid w:val="00D21A63"/>
    <w:rsid w:val="00D250C2"/>
    <w:rsid w:val="00D27383"/>
    <w:rsid w:val="00D3046E"/>
    <w:rsid w:val="00D305C0"/>
    <w:rsid w:val="00D32280"/>
    <w:rsid w:val="00D32E42"/>
    <w:rsid w:val="00D3792C"/>
    <w:rsid w:val="00D43A4F"/>
    <w:rsid w:val="00D452C2"/>
    <w:rsid w:val="00D460E1"/>
    <w:rsid w:val="00D46A05"/>
    <w:rsid w:val="00D473D5"/>
    <w:rsid w:val="00D5090C"/>
    <w:rsid w:val="00D53342"/>
    <w:rsid w:val="00D536EB"/>
    <w:rsid w:val="00D538FC"/>
    <w:rsid w:val="00D54E0F"/>
    <w:rsid w:val="00D570B9"/>
    <w:rsid w:val="00D579FF"/>
    <w:rsid w:val="00D610A9"/>
    <w:rsid w:val="00D62E12"/>
    <w:rsid w:val="00D63835"/>
    <w:rsid w:val="00D64980"/>
    <w:rsid w:val="00D6501D"/>
    <w:rsid w:val="00D733A1"/>
    <w:rsid w:val="00D760FD"/>
    <w:rsid w:val="00D7705D"/>
    <w:rsid w:val="00D77684"/>
    <w:rsid w:val="00D77D83"/>
    <w:rsid w:val="00D807F8"/>
    <w:rsid w:val="00D80967"/>
    <w:rsid w:val="00D836E9"/>
    <w:rsid w:val="00D83DFE"/>
    <w:rsid w:val="00D84C8E"/>
    <w:rsid w:val="00D91312"/>
    <w:rsid w:val="00D943D5"/>
    <w:rsid w:val="00D9511E"/>
    <w:rsid w:val="00D97058"/>
    <w:rsid w:val="00DA0806"/>
    <w:rsid w:val="00DA190A"/>
    <w:rsid w:val="00DA2625"/>
    <w:rsid w:val="00DA270E"/>
    <w:rsid w:val="00DA2F8B"/>
    <w:rsid w:val="00DA3C38"/>
    <w:rsid w:val="00DA4F59"/>
    <w:rsid w:val="00DA53CD"/>
    <w:rsid w:val="00DA54CF"/>
    <w:rsid w:val="00DA5AB9"/>
    <w:rsid w:val="00DA7BD3"/>
    <w:rsid w:val="00DB068B"/>
    <w:rsid w:val="00DB17B9"/>
    <w:rsid w:val="00DB3806"/>
    <w:rsid w:val="00DB519F"/>
    <w:rsid w:val="00DB6541"/>
    <w:rsid w:val="00DC44A2"/>
    <w:rsid w:val="00DC4F2D"/>
    <w:rsid w:val="00DD25CC"/>
    <w:rsid w:val="00DD2698"/>
    <w:rsid w:val="00DD35C0"/>
    <w:rsid w:val="00DD371F"/>
    <w:rsid w:val="00DD7687"/>
    <w:rsid w:val="00DD7DA9"/>
    <w:rsid w:val="00DE31A6"/>
    <w:rsid w:val="00DE622E"/>
    <w:rsid w:val="00DE7476"/>
    <w:rsid w:val="00DF099C"/>
    <w:rsid w:val="00DF14E4"/>
    <w:rsid w:val="00DF1C0C"/>
    <w:rsid w:val="00DF2CB9"/>
    <w:rsid w:val="00DF32EB"/>
    <w:rsid w:val="00DF35CC"/>
    <w:rsid w:val="00DF4D65"/>
    <w:rsid w:val="00DF778C"/>
    <w:rsid w:val="00E00845"/>
    <w:rsid w:val="00E011CB"/>
    <w:rsid w:val="00E017BE"/>
    <w:rsid w:val="00E01F28"/>
    <w:rsid w:val="00E02AB2"/>
    <w:rsid w:val="00E03CF8"/>
    <w:rsid w:val="00E067D1"/>
    <w:rsid w:val="00E07A75"/>
    <w:rsid w:val="00E10E88"/>
    <w:rsid w:val="00E14AC7"/>
    <w:rsid w:val="00E14DE3"/>
    <w:rsid w:val="00E161F5"/>
    <w:rsid w:val="00E16325"/>
    <w:rsid w:val="00E22A39"/>
    <w:rsid w:val="00E24500"/>
    <w:rsid w:val="00E24C1F"/>
    <w:rsid w:val="00E24D6A"/>
    <w:rsid w:val="00E2500F"/>
    <w:rsid w:val="00E257AA"/>
    <w:rsid w:val="00E2716E"/>
    <w:rsid w:val="00E30853"/>
    <w:rsid w:val="00E30B99"/>
    <w:rsid w:val="00E31646"/>
    <w:rsid w:val="00E32557"/>
    <w:rsid w:val="00E3391F"/>
    <w:rsid w:val="00E366D6"/>
    <w:rsid w:val="00E36EA0"/>
    <w:rsid w:val="00E3743E"/>
    <w:rsid w:val="00E40478"/>
    <w:rsid w:val="00E43EF1"/>
    <w:rsid w:val="00E46139"/>
    <w:rsid w:val="00E46B91"/>
    <w:rsid w:val="00E46D41"/>
    <w:rsid w:val="00E47EB4"/>
    <w:rsid w:val="00E51C03"/>
    <w:rsid w:val="00E51C13"/>
    <w:rsid w:val="00E54064"/>
    <w:rsid w:val="00E56A24"/>
    <w:rsid w:val="00E56FE1"/>
    <w:rsid w:val="00E60812"/>
    <w:rsid w:val="00E63E6B"/>
    <w:rsid w:val="00E672F6"/>
    <w:rsid w:val="00E70CDD"/>
    <w:rsid w:val="00E71760"/>
    <w:rsid w:val="00E71766"/>
    <w:rsid w:val="00E71DFD"/>
    <w:rsid w:val="00E8169B"/>
    <w:rsid w:val="00E83A75"/>
    <w:rsid w:val="00E83D27"/>
    <w:rsid w:val="00E86159"/>
    <w:rsid w:val="00E87293"/>
    <w:rsid w:val="00E9066E"/>
    <w:rsid w:val="00E91CC5"/>
    <w:rsid w:val="00E929B3"/>
    <w:rsid w:val="00E92BC4"/>
    <w:rsid w:val="00E97300"/>
    <w:rsid w:val="00EA0208"/>
    <w:rsid w:val="00EA1192"/>
    <w:rsid w:val="00EA2836"/>
    <w:rsid w:val="00EA56B9"/>
    <w:rsid w:val="00EA693C"/>
    <w:rsid w:val="00EA7487"/>
    <w:rsid w:val="00EA7DB3"/>
    <w:rsid w:val="00EB01CE"/>
    <w:rsid w:val="00EB1F5B"/>
    <w:rsid w:val="00EB5A56"/>
    <w:rsid w:val="00EB73E5"/>
    <w:rsid w:val="00EC1917"/>
    <w:rsid w:val="00EC2663"/>
    <w:rsid w:val="00EC387F"/>
    <w:rsid w:val="00EC4C7F"/>
    <w:rsid w:val="00EC5DCE"/>
    <w:rsid w:val="00EC6577"/>
    <w:rsid w:val="00EC674D"/>
    <w:rsid w:val="00EC6D91"/>
    <w:rsid w:val="00EC72BB"/>
    <w:rsid w:val="00ED2603"/>
    <w:rsid w:val="00ED32EA"/>
    <w:rsid w:val="00ED4030"/>
    <w:rsid w:val="00ED41A2"/>
    <w:rsid w:val="00ED4DE7"/>
    <w:rsid w:val="00ED5BDC"/>
    <w:rsid w:val="00ED6772"/>
    <w:rsid w:val="00ED7150"/>
    <w:rsid w:val="00ED752B"/>
    <w:rsid w:val="00ED77CC"/>
    <w:rsid w:val="00EE0B72"/>
    <w:rsid w:val="00EE257C"/>
    <w:rsid w:val="00EE2D57"/>
    <w:rsid w:val="00EF0209"/>
    <w:rsid w:val="00EF1416"/>
    <w:rsid w:val="00EF33F1"/>
    <w:rsid w:val="00EF4D7E"/>
    <w:rsid w:val="00EF7F24"/>
    <w:rsid w:val="00F00A4E"/>
    <w:rsid w:val="00F01FFA"/>
    <w:rsid w:val="00F029B0"/>
    <w:rsid w:val="00F0433A"/>
    <w:rsid w:val="00F04BE9"/>
    <w:rsid w:val="00F05B56"/>
    <w:rsid w:val="00F071AB"/>
    <w:rsid w:val="00F1045E"/>
    <w:rsid w:val="00F12682"/>
    <w:rsid w:val="00F1478E"/>
    <w:rsid w:val="00F15C25"/>
    <w:rsid w:val="00F17884"/>
    <w:rsid w:val="00F20588"/>
    <w:rsid w:val="00F22A84"/>
    <w:rsid w:val="00F23DA9"/>
    <w:rsid w:val="00F250D1"/>
    <w:rsid w:val="00F27D65"/>
    <w:rsid w:val="00F31347"/>
    <w:rsid w:val="00F338C6"/>
    <w:rsid w:val="00F34DF6"/>
    <w:rsid w:val="00F35D8A"/>
    <w:rsid w:val="00F360EE"/>
    <w:rsid w:val="00F36108"/>
    <w:rsid w:val="00F43732"/>
    <w:rsid w:val="00F472AF"/>
    <w:rsid w:val="00F50BE1"/>
    <w:rsid w:val="00F56D4B"/>
    <w:rsid w:val="00F578D7"/>
    <w:rsid w:val="00F6062F"/>
    <w:rsid w:val="00F6339E"/>
    <w:rsid w:val="00F63516"/>
    <w:rsid w:val="00F6367A"/>
    <w:rsid w:val="00F65B14"/>
    <w:rsid w:val="00F71721"/>
    <w:rsid w:val="00F71B13"/>
    <w:rsid w:val="00F7239B"/>
    <w:rsid w:val="00F73F13"/>
    <w:rsid w:val="00F74D12"/>
    <w:rsid w:val="00F84C41"/>
    <w:rsid w:val="00F85A32"/>
    <w:rsid w:val="00F86557"/>
    <w:rsid w:val="00F86E7A"/>
    <w:rsid w:val="00F91C8A"/>
    <w:rsid w:val="00F93750"/>
    <w:rsid w:val="00F952B5"/>
    <w:rsid w:val="00F95C0D"/>
    <w:rsid w:val="00FA0945"/>
    <w:rsid w:val="00FA0AD7"/>
    <w:rsid w:val="00FA2DAE"/>
    <w:rsid w:val="00FA4103"/>
    <w:rsid w:val="00FA6468"/>
    <w:rsid w:val="00FA681F"/>
    <w:rsid w:val="00FA6AA9"/>
    <w:rsid w:val="00FA6BB2"/>
    <w:rsid w:val="00FA71E3"/>
    <w:rsid w:val="00FA774E"/>
    <w:rsid w:val="00FB011B"/>
    <w:rsid w:val="00FB177D"/>
    <w:rsid w:val="00FB42E0"/>
    <w:rsid w:val="00FC21F7"/>
    <w:rsid w:val="00FC2288"/>
    <w:rsid w:val="00FC6C6E"/>
    <w:rsid w:val="00FC6CB0"/>
    <w:rsid w:val="00FD00C1"/>
    <w:rsid w:val="00FD23B6"/>
    <w:rsid w:val="00FD2E1A"/>
    <w:rsid w:val="00FD5EFF"/>
    <w:rsid w:val="00FE2952"/>
    <w:rsid w:val="00FE3EEE"/>
    <w:rsid w:val="00FE52C2"/>
    <w:rsid w:val="00FE58EB"/>
    <w:rsid w:val="00FE5F4F"/>
    <w:rsid w:val="00FE6427"/>
    <w:rsid w:val="00FE6B7A"/>
    <w:rsid w:val="00FE6D5C"/>
    <w:rsid w:val="00FF5048"/>
    <w:rsid w:val="00FF5E10"/>
    <w:rsid w:val="660306E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5C92557"/>
  <w15:docId w15:val="{BC3BA1D4-596D-400B-AD04-351CEEE9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F3"/>
  </w:style>
  <w:style w:type="paragraph" w:styleId="Ttulo1">
    <w:name w:val="heading 1"/>
    <w:basedOn w:val="Normal"/>
    <w:next w:val="Normal"/>
    <w:link w:val="Ttulo1Char"/>
    <w:qFormat/>
    <w:rsid w:val="00676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4B045F"/>
    <w:pPr>
      <w:keepNext/>
      <w:spacing w:after="0" w:line="240" w:lineRule="auto"/>
      <w:jc w:val="center"/>
      <w:outlineLvl w:val="1"/>
    </w:pPr>
    <w:rPr>
      <w:rFonts w:ascii="Arial" w:eastAsia="Times New Roman" w:hAnsi="Arial" w:cs="Times New Roman"/>
      <w:sz w:val="24"/>
      <w:szCs w:val="20"/>
      <w:u w:val="single"/>
      <w:lang w:eastAsia="pt-BR"/>
    </w:rPr>
  </w:style>
  <w:style w:type="paragraph" w:styleId="Ttulo3">
    <w:name w:val="heading 3"/>
    <w:basedOn w:val="Normal"/>
    <w:next w:val="Normal"/>
    <w:link w:val="Ttulo3Char"/>
    <w:qFormat/>
    <w:rsid w:val="004B045F"/>
    <w:pPr>
      <w:keepNext/>
      <w:spacing w:after="0" w:line="240" w:lineRule="auto"/>
      <w:jc w:val="center"/>
      <w:outlineLvl w:val="2"/>
    </w:pPr>
    <w:rPr>
      <w:rFonts w:ascii="Arial" w:eastAsia="Times New Roman" w:hAnsi="Arial" w:cs="Times New Roman"/>
      <w:b/>
      <w:bCs/>
      <w:sz w:val="24"/>
      <w:szCs w:val="20"/>
      <w:lang w:eastAsia="pt-BR"/>
    </w:rPr>
  </w:style>
  <w:style w:type="paragraph" w:styleId="Ttulo4">
    <w:name w:val="heading 4"/>
    <w:basedOn w:val="Normal"/>
    <w:next w:val="Normal"/>
    <w:link w:val="Ttulo4Char"/>
    <w:qFormat/>
    <w:rsid w:val="004B045F"/>
    <w:pPr>
      <w:keepNext/>
      <w:spacing w:after="0" w:line="240" w:lineRule="auto"/>
      <w:ind w:left="1134" w:firstLine="282"/>
      <w:jc w:val="both"/>
      <w:outlineLvl w:val="3"/>
    </w:pPr>
    <w:rPr>
      <w:rFonts w:ascii="Arial" w:eastAsia="Times New Roman" w:hAnsi="Arial" w:cs="Times New Roman"/>
      <w:sz w:val="24"/>
      <w:szCs w:val="20"/>
      <w:u w:val="single"/>
      <w:lang w:eastAsia="pt-BR"/>
    </w:rPr>
  </w:style>
  <w:style w:type="paragraph" w:styleId="Ttulo5">
    <w:name w:val="heading 5"/>
    <w:basedOn w:val="Normal"/>
    <w:next w:val="Normal"/>
    <w:link w:val="Ttulo5Char"/>
    <w:qFormat/>
    <w:rsid w:val="004B045F"/>
    <w:pPr>
      <w:keepNext/>
      <w:spacing w:after="0" w:line="240" w:lineRule="auto"/>
      <w:ind w:left="1418"/>
      <w:jc w:val="both"/>
      <w:outlineLvl w:val="4"/>
    </w:pPr>
    <w:rPr>
      <w:rFonts w:ascii="Arial" w:eastAsia="Times New Roman" w:hAnsi="Arial" w:cs="Times New Roman"/>
      <w:sz w:val="24"/>
      <w:szCs w:val="20"/>
      <w:u w:val="single"/>
      <w:lang w:eastAsia="pt-BR"/>
    </w:rPr>
  </w:style>
  <w:style w:type="paragraph" w:styleId="Ttulo6">
    <w:name w:val="heading 6"/>
    <w:basedOn w:val="Normal"/>
    <w:next w:val="Normal"/>
    <w:link w:val="Ttulo6Char"/>
    <w:qFormat/>
    <w:rsid w:val="004B045F"/>
    <w:pPr>
      <w:keepNext/>
      <w:spacing w:after="0" w:line="240" w:lineRule="auto"/>
      <w:jc w:val="center"/>
      <w:outlineLvl w:val="5"/>
    </w:pPr>
    <w:rPr>
      <w:rFonts w:ascii="Arial" w:eastAsia="Arial Unicode MS" w:hAnsi="Arial" w:cs="Arial"/>
      <w:sz w:val="20"/>
      <w:szCs w:val="20"/>
      <w:u w:val="single"/>
      <w:lang w:eastAsia="pt-BR"/>
    </w:rPr>
  </w:style>
  <w:style w:type="paragraph" w:styleId="Ttulo7">
    <w:name w:val="heading 7"/>
    <w:basedOn w:val="Normal"/>
    <w:next w:val="Normal"/>
    <w:link w:val="Ttulo7Char"/>
    <w:qFormat/>
    <w:rsid w:val="004B045F"/>
    <w:pPr>
      <w:keepNext/>
      <w:spacing w:after="0" w:line="240" w:lineRule="auto"/>
      <w:jc w:val="both"/>
      <w:outlineLvl w:val="6"/>
    </w:pPr>
    <w:rPr>
      <w:rFonts w:ascii="Times New Roman" w:eastAsia="Times New Roman" w:hAnsi="Times New Roman" w:cs="Times New Roman"/>
      <w:b/>
      <w:sz w:val="24"/>
      <w:szCs w:val="20"/>
      <w:lang w:eastAsia="pt-BR"/>
    </w:rPr>
  </w:style>
  <w:style w:type="paragraph" w:styleId="Ttulo8">
    <w:name w:val="heading 8"/>
    <w:basedOn w:val="Normal"/>
    <w:next w:val="Normal"/>
    <w:link w:val="Ttulo8Char"/>
    <w:qFormat/>
    <w:rsid w:val="004B045F"/>
    <w:pPr>
      <w:keepNext/>
      <w:spacing w:after="0" w:line="240" w:lineRule="auto"/>
      <w:outlineLvl w:val="7"/>
    </w:pPr>
    <w:rPr>
      <w:rFonts w:ascii="Times New Roman" w:eastAsia="Times New Roman" w:hAnsi="Times New Roman" w:cs="Times New Roman"/>
      <w:bCs/>
      <w:sz w:val="24"/>
      <w:szCs w:val="20"/>
      <w:u w:val="single"/>
      <w:lang w:eastAsia="pt-BR"/>
    </w:rPr>
  </w:style>
  <w:style w:type="paragraph" w:styleId="Ttulo9">
    <w:name w:val="heading 9"/>
    <w:basedOn w:val="Normal"/>
    <w:next w:val="Normal"/>
    <w:link w:val="Ttulo9Char"/>
    <w:qFormat/>
    <w:rsid w:val="004B045F"/>
    <w:pPr>
      <w:keepNext/>
      <w:spacing w:after="0" w:line="240" w:lineRule="auto"/>
      <w:outlineLvl w:val="8"/>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6AE4"/>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rsid w:val="004B045F"/>
    <w:rPr>
      <w:rFonts w:ascii="Arial" w:eastAsia="Times New Roman" w:hAnsi="Arial" w:cs="Times New Roman"/>
      <w:sz w:val="24"/>
      <w:szCs w:val="20"/>
      <w:u w:val="single"/>
      <w:lang w:eastAsia="pt-BR"/>
    </w:rPr>
  </w:style>
  <w:style w:type="character" w:customStyle="1" w:styleId="Ttulo3Char">
    <w:name w:val="Título 3 Char"/>
    <w:basedOn w:val="Fontepargpadro"/>
    <w:link w:val="Ttulo3"/>
    <w:rsid w:val="004B045F"/>
    <w:rPr>
      <w:rFonts w:ascii="Arial" w:eastAsia="Times New Roman" w:hAnsi="Arial" w:cs="Times New Roman"/>
      <w:b/>
      <w:bCs/>
      <w:sz w:val="24"/>
      <w:szCs w:val="20"/>
      <w:lang w:eastAsia="pt-BR"/>
    </w:rPr>
  </w:style>
  <w:style w:type="character" w:customStyle="1" w:styleId="Ttulo4Char">
    <w:name w:val="Título 4 Char"/>
    <w:basedOn w:val="Fontepargpadro"/>
    <w:link w:val="Ttulo4"/>
    <w:rsid w:val="004B045F"/>
    <w:rPr>
      <w:rFonts w:ascii="Arial" w:eastAsia="Times New Roman" w:hAnsi="Arial" w:cs="Times New Roman"/>
      <w:sz w:val="24"/>
      <w:szCs w:val="20"/>
      <w:u w:val="single"/>
      <w:lang w:eastAsia="pt-BR"/>
    </w:rPr>
  </w:style>
  <w:style w:type="character" w:customStyle="1" w:styleId="Ttulo5Char">
    <w:name w:val="Título 5 Char"/>
    <w:basedOn w:val="Fontepargpadro"/>
    <w:link w:val="Ttulo5"/>
    <w:rsid w:val="004B045F"/>
    <w:rPr>
      <w:rFonts w:ascii="Arial" w:eastAsia="Times New Roman" w:hAnsi="Arial" w:cs="Times New Roman"/>
      <w:sz w:val="24"/>
      <w:szCs w:val="20"/>
      <w:u w:val="single"/>
      <w:lang w:eastAsia="pt-BR"/>
    </w:rPr>
  </w:style>
  <w:style w:type="character" w:customStyle="1" w:styleId="Ttulo6Char">
    <w:name w:val="Título 6 Char"/>
    <w:basedOn w:val="Fontepargpadro"/>
    <w:link w:val="Ttulo6"/>
    <w:rsid w:val="004B045F"/>
    <w:rPr>
      <w:rFonts w:ascii="Arial" w:eastAsia="Arial Unicode MS" w:hAnsi="Arial" w:cs="Arial"/>
      <w:sz w:val="20"/>
      <w:szCs w:val="20"/>
      <w:u w:val="single"/>
      <w:lang w:eastAsia="pt-BR"/>
    </w:rPr>
  </w:style>
  <w:style w:type="character" w:customStyle="1" w:styleId="Ttulo7Char">
    <w:name w:val="Título 7 Char"/>
    <w:basedOn w:val="Fontepargpadro"/>
    <w:link w:val="Ttulo7"/>
    <w:rsid w:val="004B045F"/>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4B045F"/>
    <w:rPr>
      <w:rFonts w:ascii="Times New Roman" w:eastAsia="Times New Roman" w:hAnsi="Times New Roman" w:cs="Times New Roman"/>
      <w:bCs/>
      <w:sz w:val="24"/>
      <w:szCs w:val="20"/>
      <w:u w:val="single"/>
      <w:lang w:eastAsia="pt-BR"/>
    </w:rPr>
  </w:style>
  <w:style w:type="character" w:customStyle="1" w:styleId="Ttulo9Char">
    <w:name w:val="Título 9 Char"/>
    <w:basedOn w:val="Fontepargpadro"/>
    <w:link w:val="Ttulo9"/>
    <w:rsid w:val="004B045F"/>
    <w:rPr>
      <w:rFonts w:ascii="Arial" w:eastAsia="Times New Roman" w:hAnsi="Arial" w:cs="Arial"/>
      <w:b/>
      <w:bCs/>
      <w:sz w:val="20"/>
      <w:szCs w:val="20"/>
      <w:lang w:eastAsia="pt-BR"/>
    </w:rPr>
  </w:style>
  <w:style w:type="paragraph" w:styleId="CabealhodoSumrio">
    <w:name w:val="TOC Heading"/>
    <w:basedOn w:val="Ttulo1"/>
    <w:next w:val="Normal"/>
    <w:uiPriority w:val="39"/>
    <w:unhideWhenUsed/>
    <w:qFormat/>
    <w:rsid w:val="00676AE4"/>
    <w:pPr>
      <w:outlineLvl w:val="9"/>
    </w:pPr>
    <w:rPr>
      <w:lang w:eastAsia="pt-BR"/>
    </w:rPr>
  </w:style>
  <w:style w:type="paragraph" w:styleId="Cabealho">
    <w:name w:val="header"/>
    <w:basedOn w:val="Normal"/>
    <w:link w:val="CabealhoChar"/>
    <w:unhideWhenUsed/>
    <w:rsid w:val="00676AE4"/>
    <w:pPr>
      <w:tabs>
        <w:tab w:val="center" w:pos="4252"/>
        <w:tab w:val="right" w:pos="8504"/>
      </w:tabs>
      <w:spacing w:after="0" w:line="240" w:lineRule="auto"/>
    </w:pPr>
  </w:style>
  <w:style w:type="character" w:customStyle="1" w:styleId="CabealhoChar">
    <w:name w:val="Cabeçalho Char"/>
    <w:basedOn w:val="Fontepargpadro"/>
    <w:link w:val="Cabealho"/>
    <w:rsid w:val="00676AE4"/>
  </w:style>
  <w:style w:type="paragraph" w:styleId="Rodap">
    <w:name w:val="footer"/>
    <w:basedOn w:val="Normal"/>
    <w:link w:val="RodapChar"/>
    <w:uiPriority w:val="99"/>
    <w:unhideWhenUsed/>
    <w:rsid w:val="00676AE4"/>
    <w:pPr>
      <w:tabs>
        <w:tab w:val="center" w:pos="4252"/>
        <w:tab w:val="right" w:pos="8504"/>
      </w:tabs>
      <w:spacing w:after="0" w:line="240" w:lineRule="auto"/>
    </w:pPr>
  </w:style>
  <w:style w:type="character" w:customStyle="1" w:styleId="RodapChar">
    <w:name w:val="Rodapé Char"/>
    <w:basedOn w:val="Fontepargpadro"/>
    <w:link w:val="Rodap"/>
    <w:uiPriority w:val="99"/>
    <w:rsid w:val="00676AE4"/>
  </w:style>
  <w:style w:type="character" w:styleId="Hyperlink">
    <w:name w:val="Hyperlink"/>
    <w:basedOn w:val="Fontepargpadro"/>
    <w:unhideWhenUsed/>
    <w:rsid w:val="00676AE4"/>
    <w:rPr>
      <w:color w:val="0563C1" w:themeColor="hyperlink"/>
      <w:u w:val="single"/>
    </w:rPr>
  </w:style>
  <w:style w:type="paragraph" w:styleId="PargrafodaLista">
    <w:name w:val="List Paragraph"/>
    <w:basedOn w:val="Normal"/>
    <w:uiPriority w:val="34"/>
    <w:qFormat/>
    <w:rsid w:val="00585622"/>
    <w:pPr>
      <w:ind w:left="720"/>
      <w:contextualSpacing/>
    </w:pPr>
  </w:style>
  <w:style w:type="paragraph" w:styleId="Sumrio2">
    <w:name w:val="toc 2"/>
    <w:basedOn w:val="Normal"/>
    <w:next w:val="Normal"/>
    <w:autoRedefine/>
    <w:uiPriority w:val="39"/>
    <w:unhideWhenUsed/>
    <w:rsid w:val="00DC4F2D"/>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DC4F2D"/>
    <w:pPr>
      <w:spacing w:after="100"/>
    </w:pPr>
    <w:rPr>
      <w:rFonts w:eastAsiaTheme="minorEastAsia" w:cs="Times New Roman"/>
      <w:lang w:eastAsia="pt-BR"/>
    </w:rPr>
  </w:style>
  <w:style w:type="paragraph" w:styleId="Sumrio3">
    <w:name w:val="toc 3"/>
    <w:basedOn w:val="Normal"/>
    <w:next w:val="Normal"/>
    <w:autoRedefine/>
    <w:uiPriority w:val="39"/>
    <w:unhideWhenUsed/>
    <w:rsid w:val="00DC4F2D"/>
    <w:pPr>
      <w:spacing w:after="100"/>
      <w:ind w:left="440"/>
    </w:pPr>
    <w:rPr>
      <w:rFonts w:eastAsiaTheme="minorEastAsia" w:cs="Times New Roman"/>
      <w:lang w:eastAsia="pt-BR"/>
    </w:rPr>
  </w:style>
  <w:style w:type="paragraph" w:styleId="Corpodetexto">
    <w:name w:val="Body Text"/>
    <w:basedOn w:val="Normal"/>
    <w:link w:val="CorpodetextoChar"/>
    <w:rsid w:val="00384D33"/>
    <w:pPr>
      <w:spacing w:after="0" w:line="240" w:lineRule="auto"/>
      <w:jc w:val="both"/>
    </w:pPr>
    <w:rPr>
      <w:rFonts w:ascii="Century Gothic" w:eastAsia="Times New Roman" w:hAnsi="Century Gothic" w:cs="Times New Roman"/>
      <w:sz w:val="20"/>
      <w:szCs w:val="20"/>
      <w:lang w:eastAsia="pt-BR"/>
    </w:rPr>
  </w:style>
  <w:style w:type="character" w:customStyle="1" w:styleId="CorpodetextoChar">
    <w:name w:val="Corpo de texto Char"/>
    <w:basedOn w:val="Fontepargpadro"/>
    <w:link w:val="Corpodetexto"/>
    <w:rsid w:val="00384D33"/>
    <w:rPr>
      <w:rFonts w:ascii="Century Gothic" w:eastAsia="Times New Roman" w:hAnsi="Century Gothic" w:cs="Times New Roman"/>
      <w:sz w:val="20"/>
      <w:szCs w:val="20"/>
      <w:lang w:eastAsia="pt-BR"/>
    </w:rPr>
  </w:style>
  <w:style w:type="paragraph" w:customStyle="1" w:styleId="Recuodecorpodetexto21">
    <w:name w:val="Recuo de corpo de texto 21"/>
    <w:basedOn w:val="Normal"/>
    <w:rsid w:val="0034319C"/>
    <w:pPr>
      <w:suppressAutoHyphens/>
      <w:overflowPunct w:val="0"/>
      <w:autoSpaceDE w:val="0"/>
      <w:spacing w:after="0" w:line="288" w:lineRule="exact"/>
      <w:ind w:left="720"/>
      <w:textAlignment w:val="baseline"/>
    </w:pPr>
    <w:rPr>
      <w:rFonts w:ascii="Arial" w:eastAsia="Times New Roman" w:hAnsi="Arial" w:cs="Arial"/>
      <w:szCs w:val="20"/>
      <w:lang w:eastAsia="ar-SA"/>
    </w:rPr>
  </w:style>
  <w:style w:type="paragraph" w:customStyle="1" w:styleId="DefaultText">
    <w:name w:val="Default Text"/>
    <w:basedOn w:val="Normal"/>
    <w:rsid w:val="0034319C"/>
    <w:pPr>
      <w:suppressAutoHyphens/>
      <w:spacing w:after="0" w:line="240" w:lineRule="auto"/>
    </w:pPr>
    <w:rPr>
      <w:rFonts w:ascii="Book Antiqua" w:eastAsia="Times New Roman" w:hAnsi="Book Antiqua" w:cs="Book Antiqua"/>
      <w:szCs w:val="20"/>
      <w:lang w:eastAsia="ar-SA"/>
    </w:rPr>
  </w:style>
  <w:style w:type="paragraph" w:styleId="Textodebalo">
    <w:name w:val="Balloon Text"/>
    <w:basedOn w:val="Normal"/>
    <w:link w:val="TextodebaloChar"/>
    <w:semiHidden/>
    <w:unhideWhenUsed/>
    <w:rsid w:val="006941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694153"/>
    <w:rPr>
      <w:rFonts w:ascii="Segoe UI" w:hAnsi="Segoe UI" w:cs="Segoe UI"/>
      <w:sz w:val="18"/>
      <w:szCs w:val="18"/>
    </w:rPr>
  </w:style>
  <w:style w:type="paragraph" w:styleId="Recuodecorpodetexto3">
    <w:name w:val="Body Text Indent 3"/>
    <w:basedOn w:val="Normal"/>
    <w:link w:val="Recuodecorpodetexto3Char"/>
    <w:unhideWhenUsed/>
    <w:rsid w:val="004B045F"/>
    <w:pPr>
      <w:spacing w:after="120"/>
      <w:ind w:left="283"/>
    </w:pPr>
    <w:rPr>
      <w:sz w:val="16"/>
      <w:szCs w:val="16"/>
    </w:rPr>
  </w:style>
  <w:style w:type="character" w:customStyle="1" w:styleId="Recuodecorpodetexto3Char">
    <w:name w:val="Recuo de corpo de texto 3 Char"/>
    <w:basedOn w:val="Fontepargpadro"/>
    <w:link w:val="Recuodecorpodetexto3"/>
    <w:rsid w:val="004B045F"/>
    <w:rPr>
      <w:sz w:val="16"/>
      <w:szCs w:val="16"/>
    </w:rPr>
  </w:style>
  <w:style w:type="paragraph" w:styleId="Corpodetexto3">
    <w:name w:val="Body Text 3"/>
    <w:basedOn w:val="Normal"/>
    <w:link w:val="Corpodetexto3Char"/>
    <w:unhideWhenUsed/>
    <w:rsid w:val="004B045F"/>
    <w:pPr>
      <w:spacing w:after="120"/>
    </w:pPr>
    <w:rPr>
      <w:sz w:val="16"/>
      <w:szCs w:val="16"/>
    </w:rPr>
  </w:style>
  <w:style w:type="character" w:customStyle="1" w:styleId="Corpodetexto3Char">
    <w:name w:val="Corpo de texto 3 Char"/>
    <w:basedOn w:val="Fontepargpadro"/>
    <w:link w:val="Corpodetexto3"/>
    <w:rsid w:val="004B045F"/>
    <w:rPr>
      <w:sz w:val="16"/>
      <w:szCs w:val="16"/>
    </w:rPr>
  </w:style>
  <w:style w:type="character" w:styleId="Nmerodepgina">
    <w:name w:val="page number"/>
    <w:basedOn w:val="Fontepargpadro"/>
    <w:rsid w:val="004B045F"/>
  </w:style>
  <w:style w:type="character" w:styleId="Refdecomentrio">
    <w:name w:val="annotation reference"/>
    <w:basedOn w:val="Fontepargpadro"/>
    <w:rsid w:val="004B045F"/>
    <w:rPr>
      <w:sz w:val="16"/>
    </w:rPr>
  </w:style>
  <w:style w:type="paragraph" w:styleId="Textodecomentrio">
    <w:name w:val="annotation text"/>
    <w:basedOn w:val="Normal"/>
    <w:link w:val="TextodecomentrioChar"/>
    <w:rsid w:val="004B045F"/>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4B045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4B045F"/>
    <w:pPr>
      <w:spacing w:after="0" w:line="240" w:lineRule="auto"/>
      <w:ind w:left="993" w:firstLine="141"/>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4B045F"/>
    <w:rPr>
      <w:rFonts w:ascii="Arial" w:eastAsia="Times New Roman" w:hAnsi="Arial" w:cs="Times New Roman"/>
      <w:sz w:val="24"/>
      <w:szCs w:val="20"/>
      <w:lang w:eastAsia="pt-BR"/>
    </w:rPr>
  </w:style>
  <w:style w:type="paragraph" w:styleId="Ttulo">
    <w:name w:val="Title"/>
    <w:basedOn w:val="Normal"/>
    <w:link w:val="TtuloChar"/>
    <w:qFormat/>
    <w:rsid w:val="004B045F"/>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4B045F"/>
    <w:rPr>
      <w:rFonts w:ascii="Arial" w:eastAsia="Times New Roman" w:hAnsi="Arial" w:cs="Times New Roman"/>
      <w:b/>
      <w:sz w:val="24"/>
      <w:szCs w:val="20"/>
      <w:lang w:eastAsia="pt-BR"/>
    </w:rPr>
  </w:style>
  <w:style w:type="paragraph" w:styleId="Recuodecorpodetexto2">
    <w:name w:val="Body Text Indent 2"/>
    <w:basedOn w:val="Normal"/>
    <w:link w:val="Recuodecorpodetexto2Char"/>
    <w:rsid w:val="004B045F"/>
    <w:pPr>
      <w:spacing w:after="0" w:line="240" w:lineRule="auto"/>
      <w:ind w:left="1418"/>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4B045F"/>
    <w:rPr>
      <w:rFonts w:ascii="Arial" w:eastAsia="Times New Roman" w:hAnsi="Arial" w:cs="Times New Roman"/>
      <w:sz w:val="24"/>
      <w:szCs w:val="20"/>
      <w:lang w:eastAsia="pt-BR"/>
    </w:rPr>
  </w:style>
  <w:style w:type="paragraph" w:styleId="Corpodetexto2">
    <w:name w:val="Body Text 2"/>
    <w:basedOn w:val="Normal"/>
    <w:link w:val="Corpodetexto2Char"/>
    <w:rsid w:val="004B045F"/>
    <w:pPr>
      <w:spacing w:after="0" w:line="240" w:lineRule="auto"/>
      <w:jc w:val="both"/>
    </w:pPr>
    <w:rPr>
      <w:rFonts w:ascii="Arial" w:eastAsia="Times New Roman" w:hAnsi="Arial" w:cs="Times New Roman"/>
      <w:b/>
      <w:bCs/>
      <w:szCs w:val="20"/>
      <w:lang w:eastAsia="pt-BR"/>
    </w:rPr>
  </w:style>
  <w:style w:type="character" w:customStyle="1" w:styleId="Corpodetexto2Char">
    <w:name w:val="Corpo de texto 2 Char"/>
    <w:basedOn w:val="Fontepargpadro"/>
    <w:link w:val="Corpodetexto2"/>
    <w:rsid w:val="004B045F"/>
    <w:rPr>
      <w:rFonts w:ascii="Arial" w:eastAsia="Times New Roman" w:hAnsi="Arial" w:cs="Times New Roman"/>
      <w:b/>
      <w:bCs/>
      <w:szCs w:val="20"/>
      <w:lang w:eastAsia="pt-BR"/>
    </w:rPr>
  </w:style>
  <w:style w:type="paragraph" w:customStyle="1" w:styleId="xl24">
    <w:name w:val="xl24"/>
    <w:basedOn w:val="Normal"/>
    <w:rsid w:val="004B04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5">
    <w:name w:val="xl25"/>
    <w:basedOn w:val="Normal"/>
    <w:rsid w:val="004B045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6">
    <w:name w:val="xl26"/>
    <w:basedOn w:val="Normal"/>
    <w:rsid w:val="004B045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7">
    <w:name w:val="xl27"/>
    <w:basedOn w:val="Normal"/>
    <w:rsid w:val="004B045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8">
    <w:name w:val="xl28"/>
    <w:basedOn w:val="Normal"/>
    <w:rsid w:val="004B045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29">
    <w:name w:val="xl29"/>
    <w:basedOn w:val="Normal"/>
    <w:rsid w:val="004B04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0">
    <w:name w:val="xl30"/>
    <w:basedOn w:val="Normal"/>
    <w:rsid w:val="004B045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1">
    <w:name w:val="xl31"/>
    <w:basedOn w:val="Normal"/>
    <w:rsid w:val="004B045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2">
    <w:name w:val="xl32"/>
    <w:basedOn w:val="Normal"/>
    <w:rsid w:val="004B045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3">
    <w:name w:val="xl33"/>
    <w:basedOn w:val="Normal"/>
    <w:rsid w:val="004B045F"/>
    <w:pPr>
      <w:pBdr>
        <w:left w:val="single" w:sz="8"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4">
    <w:name w:val="xl34"/>
    <w:basedOn w:val="Normal"/>
    <w:rsid w:val="004B045F"/>
    <w:pPr>
      <w:pBdr>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5">
    <w:name w:val="xl35"/>
    <w:basedOn w:val="Normal"/>
    <w:rsid w:val="004B045F"/>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6">
    <w:name w:val="xl36"/>
    <w:basedOn w:val="Normal"/>
    <w:rsid w:val="004B045F"/>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37">
    <w:name w:val="xl37"/>
    <w:basedOn w:val="Normal"/>
    <w:rsid w:val="004B045F"/>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8">
    <w:name w:val="xl38"/>
    <w:basedOn w:val="Normal"/>
    <w:rsid w:val="004B045F"/>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39">
    <w:name w:val="xl39"/>
    <w:basedOn w:val="Normal"/>
    <w:rsid w:val="004B045F"/>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40">
    <w:name w:val="xl40"/>
    <w:basedOn w:val="Normal"/>
    <w:rsid w:val="004B045F"/>
    <w:pPr>
      <w:pBdr>
        <w:left w:val="single" w:sz="8"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41">
    <w:name w:val="xl41"/>
    <w:basedOn w:val="Normal"/>
    <w:rsid w:val="004B045F"/>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42">
    <w:name w:val="xl42"/>
    <w:basedOn w:val="Normal"/>
    <w:rsid w:val="004B045F"/>
    <w:pPr>
      <w:shd w:val="clear" w:color="auto" w:fill="00FF00"/>
      <w:spacing w:before="100" w:beforeAutospacing="1" w:after="100" w:afterAutospacing="1" w:line="240" w:lineRule="auto"/>
    </w:pPr>
    <w:rPr>
      <w:rFonts w:ascii="Arial" w:eastAsia="Times New Roman" w:hAnsi="Arial" w:cs="Arial"/>
      <w:sz w:val="24"/>
      <w:szCs w:val="24"/>
      <w:lang w:eastAsia="pt-BR"/>
    </w:rPr>
  </w:style>
  <w:style w:type="paragraph" w:customStyle="1" w:styleId="xl43">
    <w:name w:val="xl43"/>
    <w:basedOn w:val="Normal"/>
    <w:rsid w:val="004B045F"/>
    <w:pPr>
      <w:shd w:val="clear" w:color="auto" w:fill="00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44">
    <w:name w:val="xl44"/>
    <w:basedOn w:val="Normal"/>
    <w:rsid w:val="004B045F"/>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47">
    <w:name w:val="xl47"/>
    <w:basedOn w:val="Normal"/>
    <w:rsid w:val="004B045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48">
    <w:name w:val="xl48"/>
    <w:basedOn w:val="Normal"/>
    <w:rsid w:val="004B045F"/>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49">
    <w:name w:val="xl49"/>
    <w:basedOn w:val="Normal"/>
    <w:rsid w:val="004B045F"/>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
    <w:name w:val="texto"/>
    <w:aliases w:val="Ênfase + Não Itálico"/>
    <w:link w:val="textoChar2"/>
    <w:rsid w:val="004B045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jc w:val="both"/>
    </w:pPr>
    <w:rPr>
      <w:rFonts w:ascii="Times New Roman" w:eastAsia="Times New Roman" w:hAnsi="Times New Roman" w:cs="Times New Roman"/>
      <w:snapToGrid w:val="0"/>
      <w:color w:val="000000"/>
      <w:sz w:val="20"/>
      <w:szCs w:val="20"/>
    </w:rPr>
  </w:style>
  <w:style w:type="character" w:customStyle="1" w:styleId="textoChar2">
    <w:name w:val="texto Char2"/>
    <w:basedOn w:val="Fontepargpadro"/>
    <w:link w:val="texto"/>
    <w:rsid w:val="004B045F"/>
    <w:rPr>
      <w:rFonts w:ascii="Times New Roman" w:eastAsia="Times New Roman" w:hAnsi="Times New Roman" w:cs="Times New Roman"/>
      <w:snapToGrid w:val="0"/>
      <w:color w:val="000000"/>
      <w:sz w:val="20"/>
      <w:szCs w:val="20"/>
    </w:rPr>
  </w:style>
  <w:style w:type="paragraph" w:customStyle="1" w:styleId="subttulosea">
    <w:name w:val="subtítulo s/ e.a."/>
    <w:basedOn w:val="Normal"/>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16" w:lineRule="auto"/>
    </w:pPr>
    <w:rPr>
      <w:rFonts w:ascii="Univers" w:eastAsia="Times New Roman" w:hAnsi="Univers" w:cs="Times New Roman"/>
      <w:b/>
      <w:snapToGrid w:val="0"/>
      <w:color w:val="C0C0C0"/>
      <w:sz w:val="36"/>
      <w:szCs w:val="20"/>
    </w:rPr>
  </w:style>
  <w:style w:type="paragraph" w:customStyle="1" w:styleId="textocep">
    <w:name w:val="texto c/ e.p."/>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piconn">
    <w:name w:val="tópico nº.nº"/>
    <w:link w:val="tpiconnChar"/>
    <w:rsid w:val="004B045F"/>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customStyle="1" w:styleId="tpiconnChar">
    <w:name w:val="tópico nº.nº Char"/>
    <w:basedOn w:val="Fontepargpadro"/>
    <w:link w:val="tpiconn"/>
    <w:rsid w:val="004B045F"/>
    <w:rPr>
      <w:rFonts w:ascii="Univers" w:eastAsia="Times New Roman" w:hAnsi="Univers" w:cs="Times New Roman"/>
      <w:b/>
      <w:snapToGrid w:val="0"/>
      <w:sz w:val="20"/>
      <w:szCs w:val="20"/>
      <w:lang w:val="en-AU"/>
    </w:rPr>
  </w:style>
  <w:style w:type="paragraph" w:customStyle="1" w:styleId="Texto0">
    <w:name w:val="Texto"/>
    <w:basedOn w:val="textocep"/>
    <w:rsid w:val="004B045F"/>
    <w:pPr>
      <w:spacing w:after="0"/>
    </w:pPr>
    <w:rPr>
      <w:rFonts w:eastAsia="SimSun"/>
      <w:lang w:eastAsia="pt-BR"/>
    </w:rPr>
  </w:style>
  <w:style w:type="paragraph" w:customStyle="1" w:styleId="tpiconnsea">
    <w:name w:val="tópico nº.nº s/ e.a."/>
    <w:basedOn w:val="tpiconn"/>
    <w:link w:val="tpiconnseaChar"/>
    <w:rsid w:val="004B045F"/>
    <w:pPr>
      <w:spacing w:before="0"/>
    </w:pPr>
  </w:style>
  <w:style w:type="character" w:customStyle="1" w:styleId="tpiconnseaChar">
    <w:name w:val="tópico nº.nº s/ e.a. Char"/>
    <w:basedOn w:val="Fontepargpadro"/>
    <w:link w:val="tpiconnsea"/>
    <w:rsid w:val="004B045F"/>
    <w:rPr>
      <w:rFonts w:ascii="Univers" w:eastAsia="Times New Roman" w:hAnsi="Univers" w:cs="Times New Roman"/>
      <w:b/>
      <w:snapToGrid w:val="0"/>
      <w:sz w:val="20"/>
      <w:szCs w:val="20"/>
      <w:lang w:val="en-AU"/>
    </w:rPr>
  </w:style>
  <w:style w:type="paragraph" w:customStyle="1" w:styleId="titulo">
    <w:name w:val="titulo"/>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table" w:styleId="Tabelacomgrade">
    <w:name w:val="Table Grid"/>
    <w:basedOn w:val="Tabelanormal"/>
    <w:rsid w:val="004B045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CAPAnomedaempresa">
    <w:name w:val="01. «CAPA» nome da empresa"/>
    <w:basedOn w:val="Normal"/>
    <w:rsid w:val="004B045F"/>
    <w:pPr>
      <w:framePr w:hSpace="180" w:vSpace="180" w:wrap="auto" w:vAnchor="page" w:hAnchor="margin" w:xAlign="center" w:y="6694"/>
      <w:pBdr>
        <w:top w:val="single" w:sz="6" w:space="0" w:color="auto"/>
        <w:left w:val="single" w:sz="6" w:space="0" w:color="auto"/>
        <w:bottom w:val="single" w:sz="6" w:space="0" w:color="auto"/>
        <w:right w:val="single" w:sz="6" w:space="0" w:color="auto"/>
      </w:pBdr>
      <w:tabs>
        <w:tab w:val="left" w:pos="2260"/>
        <w:tab w:val="right" w:pos="6740"/>
      </w:tabs>
      <w:spacing w:after="520" w:line="240" w:lineRule="auto"/>
      <w:ind w:left="1600" w:right="1061"/>
    </w:pPr>
    <w:rPr>
      <w:rFonts w:ascii="Times" w:eastAsia="Times New Roman" w:hAnsi="Times" w:cs="Times New Roman"/>
      <w:b/>
      <w:sz w:val="26"/>
      <w:szCs w:val="20"/>
    </w:rPr>
  </w:style>
  <w:style w:type="paragraph" w:customStyle="1" w:styleId="17TEXTOcorpojustificado">
    <w:name w:val="17. «TEXTO» corpo justificado"/>
    <w:basedOn w:val="Normal"/>
    <w:rsid w:val="004B045F"/>
    <w:pPr>
      <w:spacing w:after="0" w:line="260" w:lineRule="atLeast"/>
      <w:jc w:val="both"/>
    </w:pPr>
    <w:rPr>
      <w:rFonts w:ascii="Times" w:eastAsia="Times New Roman" w:hAnsi="Times" w:cs="Times New Roman"/>
      <w:sz w:val="20"/>
      <w:szCs w:val="20"/>
    </w:rPr>
  </w:style>
  <w:style w:type="paragraph" w:customStyle="1" w:styleId="EYBusinessaddress">
    <w:name w:val="EY Business address"/>
    <w:basedOn w:val="Normal"/>
    <w:rsid w:val="004B045F"/>
    <w:pPr>
      <w:suppressAutoHyphens/>
      <w:spacing w:after="0" w:line="170" w:lineRule="atLeast"/>
    </w:pPr>
    <w:rPr>
      <w:rFonts w:ascii="Arial" w:eastAsia="Times New Roman" w:hAnsi="Arial" w:cs="Times New Roman"/>
      <w:color w:val="666666"/>
      <w:kern w:val="12"/>
      <w:sz w:val="15"/>
      <w:szCs w:val="24"/>
      <w:lang w:val="en-GB"/>
    </w:rPr>
  </w:style>
  <w:style w:type="paragraph" w:customStyle="1" w:styleId="EYBusinessaddressbold">
    <w:name w:val="EY Business address (bold)"/>
    <w:basedOn w:val="EYBusinessaddress"/>
    <w:next w:val="EYBusinessaddress"/>
    <w:rsid w:val="004B045F"/>
    <w:rPr>
      <w:rFonts w:ascii="Arial Bold" w:hAnsi="Arial Bold"/>
      <w:b/>
    </w:rPr>
  </w:style>
  <w:style w:type="paragraph" w:customStyle="1" w:styleId="ReportHeading1">
    <w:name w:val="ReportHeading1"/>
    <w:basedOn w:val="Normal"/>
    <w:rsid w:val="004B045F"/>
    <w:pPr>
      <w:framePr w:w="6521" w:h="1055" w:hSpace="142" w:wrap="around" w:vAnchor="page" w:hAnchor="page" w:x="1441" w:y="4452"/>
      <w:spacing w:after="0" w:line="300" w:lineRule="atLeast"/>
    </w:pPr>
    <w:rPr>
      <w:rFonts w:ascii="Arial" w:eastAsia="Times New Roman" w:hAnsi="Arial" w:cs="Times New Roman"/>
      <w:b/>
      <w:sz w:val="24"/>
      <w:szCs w:val="20"/>
      <w:lang w:val="en-US"/>
    </w:rPr>
  </w:style>
  <w:style w:type="paragraph" w:customStyle="1" w:styleId="Normal1">
    <w:name w:val="Normal 1"/>
    <w:rsid w:val="004B045F"/>
    <w:pPr>
      <w:spacing w:after="0" w:line="240" w:lineRule="auto"/>
      <w:jc w:val="both"/>
    </w:pPr>
    <w:rPr>
      <w:rFonts w:ascii="Times New Roman" w:eastAsia="Times New Roman" w:hAnsi="Times New Roman" w:cs="Times New Roman"/>
      <w:sz w:val="24"/>
      <w:szCs w:val="20"/>
    </w:rPr>
  </w:style>
  <w:style w:type="paragraph" w:customStyle="1" w:styleId="rodap0">
    <w:name w:val="rodap_"/>
    <w:uiPriority w:val="99"/>
    <w:rsid w:val="004B045F"/>
    <w:pPr>
      <w:tabs>
        <w:tab w:val="center" w:pos="4320"/>
      </w:tabs>
      <w:spacing w:before="260" w:after="0" w:line="240" w:lineRule="auto"/>
      <w:jc w:val="center"/>
    </w:pPr>
    <w:rPr>
      <w:rFonts w:ascii="Times" w:eastAsia="Times New Roman" w:hAnsi="Times" w:cs="Times New Roman"/>
    </w:rPr>
  </w:style>
  <w:style w:type="paragraph" w:styleId="Assuntodocomentrio">
    <w:name w:val="annotation subject"/>
    <w:basedOn w:val="Textodecomentrio"/>
    <w:next w:val="Textodecomentrio"/>
    <w:link w:val="AssuntodocomentrioChar"/>
    <w:unhideWhenUsed/>
    <w:rsid w:val="004B045F"/>
    <w:rPr>
      <w:b/>
      <w:bCs/>
    </w:rPr>
  </w:style>
  <w:style w:type="character" w:customStyle="1" w:styleId="AssuntodocomentrioChar">
    <w:name w:val="Assunto do comentário Char"/>
    <w:basedOn w:val="TextodecomentrioChar"/>
    <w:link w:val="Assuntodocomentrio"/>
    <w:rsid w:val="004B045F"/>
    <w:rPr>
      <w:rFonts w:ascii="Times New Roman" w:eastAsia="Times New Roman" w:hAnsi="Times New Roman" w:cs="Times New Roman"/>
      <w:b/>
      <w:bCs/>
      <w:sz w:val="20"/>
      <w:szCs w:val="20"/>
      <w:lang w:eastAsia="pt-BR"/>
    </w:rPr>
  </w:style>
  <w:style w:type="character" w:customStyle="1" w:styleId="CommentSubjectChar">
    <w:name w:val="Comment Subject Char"/>
    <w:basedOn w:val="TextodecomentrioChar"/>
    <w:rsid w:val="004B045F"/>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4B045F"/>
    <w:rPr>
      <w:rFonts w:ascii="Times New Roman" w:eastAsia="Batang" w:hAnsi="Times New Roman" w:cs="Times New Roman"/>
      <w:sz w:val="20"/>
      <w:szCs w:val="20"/>
      <w:lang w:eastAsia="pt-BR"/>
    </w:rPr>
  </w:style>
  <w:style w:type="paragraph" w:styleId="Textodenotadefim">
    <w:name w:val="endnote text"/>
    <w:basedOn w:val="Normal"/>
    <w:link w:val="TextodenotadefimChar"/>
    <w:semiHidden/>
    <w:rsid w:val="004B045F"/>
    <w:pPr>
      <w:widowControl w:val="0"/>
      <w:overflowPunct w:val="0"/>
      <w:autoSpaceDE w:val="0"/>
      <w:autoSpaceDN w:val="0"/>
      <w:adjustRightInd w:val="0"/>
      <w:spacing w:after="0" w:line="240" w:lineRule="auto"/>
      <w:textAlignment w:val="baseline"/>
    </w:pPr>
    <w:rPr>
      <w:rFonts w:ascii="Times New Roman" w:eastAsia="Batang" w:hAnsi="Times New Roman" w:cs="Times New Roman"/>
      <w:sz w:val="20"/>
      <w:szCs w:val="20"/>
      <w:lang w:eastAsia="pt-BR"/>
    </w:rPr>
  </w:style>
  <w:style w:type="paragraph" w:customStyle="1" w:styleId="Ttulo41">
    <w:name w:val="Título 41"/>
    <w:basedOn w:val="Normal"/>
    <w:next w:val="Normal"/>
    <w:rsid w:val="004B045F"/>
    <w:pPr>
      <w:keepNext/>
      <w:widowControl w:val="0"/>
      <w:tabs>
        <w:tab w:val="left" w:pos="284"/>
      </w:tabs>
      <w:overflowPunct w:val="0"/>
      <w:autoSpaceDE w:val="0"/>
      <w:autoSpaceDN w:val="0"/>
      <w:adjustRightInd w:val="0"/>
      <w:spacing w:after="0" w:line="240" w:lineRule="auto"/>
      <w:jc w:val="center"/>
      <w:textAlignment w:val="baseline"/>
    </w:pPr>
    <w:rPr>
      <w:rFonts w:ascii="Times New Roman" w:eastAsia="Batang" w:hAnsi="Times New Roman" w:cs="Times New Roman"/>
      <w:b/>
      <w:sz w:val="16"/>
      <w:szCs w:val="20"/>
      <w:lang w:eastAsia="pt-BR"/>
    </w:rPr>
  </w:style>
  <w:style w:type="paragraph" w:styleId="Textoembloco">
    <w:name w:val="Block Text"/>
    <w:basedOn w:val="Normal"/>
    <w:rsid w:val="004B045F"/>
    <w:pPr>
      <w:overflowPunct w:val="0"/>
      <w:autoSpaceDE w:val="0"/>
      <w:autoSpaceDN w:val="0"/>
      <w:adjustRightInd w:val="0"/>
      <w:spacing w:after="0" w:line="240" w:lineRule="auto"/>
      <w:ind w:left="426" w:right="-7" w:hanging="426"/>
      <w:jc w:val="both"/>
      <w:textAlignment w:val="baseline"/>
    </w:pPr>
    <w:rPr>
      <w:rFonts w:ascii="Times New Roman" w:eastAsia="Times New Roman" w:hAnsi="Times New Roman" w:cs="Times New Roman"/>
      <w:sz w:val="24"/>
      <w:szCs w:val="20"/>
    </w:rPr>
  </w:style>
  <w:style w:type="paragraph" w:customStyle="1" w:styleId="Ttulo31">
    <w:name w:val="Título 31"/>
    <w:basedOn w:val="Normal"/>
    <w:next w:val="Normal"/>
    <w:rsid w:val="004B045F"/>
    <w:pPr>
      <w:keepNext/>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0"/>
      <w:szCs w:val="20"/>
      <w:lang w:eastAsia="pt-BR"/>
    </w:rPr>
  </w:style>
  <w:style w:type="paragraph" w:customStyle="1" w:styleId="16FOOTERrodap">
    <w:name w:val="16. «FOOTER» rodapé"/>
    <w:basedOn w:val="Normal"/>
    <w:rsid w:val="004B045F"/>
    <w:pPr>
      <w:widowControl w:val="0"/>
      <w:tabs>
        <w:tab w:val="center" w:pos="4320"/>
      </w:tabs>
      <w:spacing w:before="260" w:after="0" w:line="240" w:lineRule="auto"/>
      <w:jc w:val="center"/>
    </w:pPr>
    <w:rPr>
      <w:rFonts w:ascii="Times New Roman" w:eastAsia="Times New Roman" w:hAnsi="Times New Roman" w:cs="Times New Roman"/>
      <w:sz w:val="24"/>
      <w:szCs w:val="20"/>
    </w:rPr>
  </w:style>
  <w:style w:type="paragraph" w:customStyle="1" w:styleId="Ttulo91">
    <w:name w:val="Título 91"/>
    <w:basedOn w:val="Normal"/>
    <w:next w:val="Normal"/>
    <w:rsid w:val="004B045F"/>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Rodap1">
    <w:name w:val="Rodapé1"/>
    <w:basedOn w:val="Normal"/>
    <w:rsid w:val="004B045F"/>
    <w:pPr>
      <w:widowControl w:val="0"/>
      <w:tabs>
        <w:tab w:val="center" w:pos="4320"/>
        <w:tab w:val="right" w:pos="8640"/>
      </w:tabs>
      <w:overflowPunct w:val="0"/>
      <w:autoSpaceDE w:val="0"/>
      <w:autoSpaceDN w:val="0"/>
      <w:adjustRightInd w:val="0"/>
      <w:spacing w:after="0" w:line="240" w:lineRule="atLeast"/>
      <w:textAlignment w:val="baseline"/>
    </w:pPr>
    <w:rPr>
      <w:rFonts w:ascii="Arial" w:eastAsia="Times New Roman" w:hAnsi="Arial" w:cs="Times New Roman"/>
      <w:sz w:val="18"/>
      <w:szCs w:val="20"/>
    </w:rPr>
  </w:style>
  <w:style w:type="paragraph" w:customStyle="1" w:styleId="Ttulo22">
    <w:name w:val="Título 22"/>
    <w:basedOn w:val="Normal"/>
    <w:next w:val="Normal"/>
    <w:rsid w:val="004B045F"/>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rPr>
  </w:style>
  <w:style w:type="paragraph" w:customStyle="1" w:styleId="Parecer3">
    <w:name w:val="Parecer 3"/>
    <w:rsid w:val="004B045F"/>
    <w:pPr>
      <w:widowControl w:val="0"/>
      <w:spacing w:after="240" w:line="240" w:lineRule="auto"/>
      <w:ind w:left="454" w:hanging="454"/>
      <w:jc w:val="both"/>
    </w:pPr>
    <w:rPr>
      <w:rFonts w:ascii="Times New Roman" w:eastAsia="Batang" w:hAnsi="Times New Roman" w:cs="Times New Roman"/>
      <w:sz w:val="24"/>
      <w:szCs w:val="20"/>
      <w:lang w:val="en-US" w:eastAsia="pt-BR"/>
    </w:rPr>
  </w:style>
  <w:style w:type="paragraph" w:customStyle="1" w:styleId="BodyCopy">
    <w:name w:val="Body Copy"/>
    <w:basedOn w:val="Normal"/>
    <w:uiPriority w:val="99"/>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0" w:line="280" w:lineRule="exact"/>
      <w:ind w:right="720"/>
      <w:jc w:val="both"/>
    </w:pPr>
    <w:rPr>
      <w:rFonts w:ascii="Times New Roman" w:eastAsia="Times New Roman" w:hAnsi="Times New Roman" w:cs="Times New Roman"/>
      <w:kern w:val="1"/>
      <w:sz w:val="24"/>
      <w:szCs w:val="20"/>
      <w:lang w:val="en-US" w:eastAsia="ar-SA"/>
    </w:rPr>
  </w:style>
  <w:style w:type="paragraph" w:customStyle="1" w:styleId="textocrecuo">
    <w:name w:val="texto c/ recuo"/>
    <w:basedOn w:val="Normal"/>
    <w:qFormat/>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697"/>
    </w:pPr>
    <w:rPr>
      <w:rFonts w:ascii="Arial" w:eastAsia="Times New Roman" w:hAnsi="Arial" w:cs="Times New Roman"/>
      <w:snapToGrid w:val="0"/>
      <w:color w:val="000000"/>
      <w:szCs w:val="20"/>
    </w:rPr>
  </w:style>
  <w:style w:type="paragraph" w:customStyle="1" w:styleId="transcriotextocsa02">
    <w:name w:val="transcrição texto c/s.a. 02"/>
    <w:basedOn w:val="Normal"/>
    <w:rsid w:val="004B0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701"/>
    </w:pPr>
    <w:rPr>
      <w:rFonts w:ascii="Arial" w:eastAsia="Times New Roman" w:hAnsi="Arial" w:cs="Times New Roman"/>
      <w:i/>
      <w:snapToGrid w:val="0"/>
      <w:color w:val="000000"/>
      <w:szCs w:val="20"/>
      <w:lang w:val="en-AU"/>
    </w:rPr>
  </w:style>
  <w:style w:type="paragraph" w:customStyle="1" w:styleId="StandaardOpinion">
    <w:name w:val="StandaardOpinion"/>
    <w:basedOn w:val="Normal"/>
    <w:uiPriority w:val="99"/>
    <w:rsid w:val="004B045F"/>
    <w:pPr>
      <w:widowControl w:val="0"/>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utoSpaceDE w:val="0"/>
      <w:autoSpaceDN w:val="0"/>
      <w:spacing w:after="0" w:line="280" w:lineRule="atLeast"/>
    </w:pPr>
    <w:rPr>
      <w:rFonts w:ascii="Times New Roman" w:eastAsia="Times New Roman" w:hAnsi="Times New Roman" w:cs="Times New Roman"/>
      <w:lang w:val="en-US"/>
    </w:rPr>
  </w:style>
  <w:style w:type="character" w:customStyle="1" w:styleId="apple-converted-space">
    <w:name w:val="apple-converted-space"/>
    <w:basedOn w:val="Fontepargpadro"/>
    <w:rsid w:val="004B045F"/>
  </w:style>
  <w:style w:type="paragraph" w:styleId="NormalWeb">
    <w:name w:val="Normal (Web)"/>
    <w:basedOn w:val="Normal"/>
    <w:uiPriority w:val="99"/>
    <w:rsid w:val="0055409C"/>
    <w:pPr>
      <w:spacing w:before="100" w:after="100" w:line="240" w:lineRule="auto"/>
    </w:pPr>
    <w:rPr>
      <w:rFonts w:ascii="Times New Roman" w:eastAsia="Times New Roman" w:hAnsi="Times New Roman" w:cs="Times New Roman"/>
      <w:sz w:val="24"/>
      <w:szCs w:val="20"/>
      <w:lang w:eastAsia="pt-BR"/>
    </w:rPr>
  </w:style>
  <w:style w:type="paragraph" w:styleId="Reviso">
    <w:name w:val="Revision"/>
    <w:hidden/>
    <w:uiPriority w:val="99"/>
    <w:semiHidden/>
    <w:rsid w:val="005D5F5A"/>
    <w:pPr>
      <w:spacing w:after="0" w:line="240" w:lineRule="auto"/>
    </w:pPr>
  </w:style>
  <w:style w:type="paragraph" w:customStyle="1" w:styleId="Default">
    <w:name w:val="Default"/>
    <w:rsid w:val="00F20588"/>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C118AF"/>
    <w:rPr>
      <w:b/>
      <w:bCs/>
    </w:rPr>
  </w:style>
  <w:style w:type="character" w:customStyle="1" w:styleId="object">
    <w:name w:val="object"/>
    <w:basedOn w:val="Fontepargpadro"/>
    <w:rsid w:val="00C118AF"/>
  </w:style>
  <w:style w:type="paragraph" w:customStyle="1" w:styleId="textojustificadorecuoprimeiralinha">
    <w:name w:val="texto_justificado_recuo_primeira_linha"/>
    <w:basedOn w:val="Normal"/>
    <w:rsid w:val="00BE4B5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687">
      <w:bodyDiv w:val="1"/>
      <w:marLeft w:val="0"/>
      <w:marRight w:val="0"/>
      <w:marTop w:val="0"/>
      <w:marBottom w:val="0"/>
      <w:divBdr>
        <w:top w:val="none" w:sz="0" w:space="0" w:color="auto"/>
        <w:left w:val="none" w:sz="0" w:space="0" w:color="auto"/>
        <w:bottom w:val="none" w:sz="0" w:space="0" w:color="auto"/>
        <w:right w:val="none" w:sz="0" w:space="0" w:color="auto"/>
      </w:divBdr>
    </w:div>
    <w:div w:id="35131445">
      <w:bodyDiv w:val="1"/>
      <w:marLeft w:val="0"/>
      <w:marRight w:val="0"/>
      <w:marTop w:val="0"/>
      <w:marBottom w:val="0"/>
      <w:divBdr>
        <w:top w:val="none" w:sz="0" w:space="0" w:color="auto"/>
        <w:left w:val="none" w:sz="0" w:space="0" w:color="auto"/>
        <w:bottom w:val="none" w:sz="0" w:space="0" w:color="auto"/>
        <w:right w:val="none" w:sz="0" w:space="0" w:color="auto"/>
      </w:divBdr>
    </w:div>
    <w:div w:id="41683481">
      <w:bodyDiv w:val="1"/>
      <w:marLeft w:val="0"/>
      <w:marRight w:val="0"/>
      <w:marTop w:val="0"/>
      <w:marBottom w:val="0"/>
      <w:divBdr>
        <w:top w:val="none" w:sz="0" w:space="0" w:color="auto"/>
        <w:left w:val="none" w:sz="0" w:space="0" w:color="auto"/>
        <w:bottom w:val="none" w:sz="0" w:space="0" w:color="auto"/>
        <w:right w:val="none" w:sz="0" w:space="0" w:color="auto"/>
      </w:divBdr>
    </w:div>
    <w:div w:id="50429329">
      <w:bodyDiv w:val="1"/>
      <w:marLeft w:val="0"/>
      <w:marRight w:val="0"/>
      <w:marTop w:val="0"/>
      <w:marBottom w:val="0"/>
      <w:divBdr>
        <w:top w:val="none" w:sz="0" w:space="0" w:color="auto"/>
        <w:left w:val="none" w:sz="0" w:space="0" w:color="auto"/>
        <w:bottom w:val="none" w:sz="0" w:space="0" w:color="auto"/>
        <w:right w:val="none" w:sz="0" w:space="0" w:color="auto"/>
      </w:divBdr>
    </w:div>
    <w:div w:id="55587069">
      <w:bodyDiv w:val="1"/>
      <w:marLeft w:val="0"/>
      <w:marRight w:val="0"/>
      <w:marTop w:val="0"/>
      <w:marBottom w:val="0"/>
      <w:divBdr>
        <w:top w:val="none" w:sz="0" w:space="0" w:color="auto"/>
        <w:left w:val="none" w:sz="0" w:space="0" w:color="auto"/>
        <w:bottom w:val="none" w:sz="0" w:space="0" w:color="auto"/>
        <w:right w:val="none" w:sz="0" w:space="0" w:color="auto"/>
      </w:divBdr>
    </w:div>
    <w:div w:id="62485593">
      <w:bodyDiv w:val="1"/>
      <w:marLeft w:val="0"/>
      <w:marRight w:val="0"/>
      <w:marTop w:val="0"/>
      <w:marBottom w:val="0"/>
      <w:divBdr>
        <w:top w:val="none" w:sz="0" w:space="0" w:color="auto"/>
        <w:left w:val="none" w:sz="0" w:space="0" w:color="auto"/>
        <w:bottom w:val="none" w:sz="0" w:space="0" w:color="auto"/>
        <w:right w:val="none" w:sz="0" w:space="0" w:color="auto"/>
      </w:divBdr>
    </w:div>
    <w:div w:id="73819669">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79068107">
      <w:bodyDiv w:val="1"/>
      <w:marLeft w:val="0"/>
      <w:marRight w:val="0"/>
      <w:marTop w:val="0"/>
      <w:marBottom w:val="0"/>
      <w:divBdr>
        <w:top w:val="none" w:sz="0" w:space="0" w:color="auto"/>
        <w:left w:val="none" w:sz="0" w:space="0" w:color="auto"/>
        <w:bottom w:val="none" w:sz="0" w:space="0" w:color="auto"/>
        <w:right w:val="none" w:sz="0" w:space="0" w:color="auto"/>
      </w:divBdr>
    </w:div>
    <w:div w:id="85079032">
      <w:bodyDiv w:val="1"/>
      <w:marLeft w:val="0"/>
      <w:marRight w:val="0"/>
      <w:marTop w:val="0"/>
      <w:marBottom w:val="0"/>
      <w:divBdr>
        <w:top w:val="none" w:sz="0" w:space="0" w:color="auto"/>
        <w:left w:val="none" w:sz="0" w:space="0" w:color="auto"/>
        <w:bottom w:val="none" w:sz="0" w:space="0" w:color="auto"/>
        <w:right w:val="none" w:sz="0" w:space="0" w:color="auto"/>
      </w:divBdr>
    </w:div>
    <w:div w:id="86925903">
      <w:bodyDiv w:val="1"/>
      <w:marLeft w:val="0"/>
      <w:marRight w:val="0"/>
      <w:marTop w:val="0"/>
      <w:marBottom w:val="0"/>
      <w:divBdr>
        <w:top w:val="none" w:sz="0" w:space="0" w:color="auto"/>
        <w:left w:val="none" w:sz="0" w:space="0" w:color="auto"/>
        <w:bottom w:val="none" w:sz="0" w:space="0" w:color="auto"/>
        <w:right w:val="none" w:sz="0" w:space="0" w:color="auto"/>
      </w:divBdr>
    </w:div>
    <w:div w:id="102581988">
      <w:bodyDiv w:val="1"/>
      <w:marLeft w:val="0"/>
      <w:marRight w:val="0"/>
      <w:marTop w:val="0"/>
      <w:marBottom w:val="0"/>
      <w:divBdr>
        <w:top w:val="none" w:sz="0" w:space="0" w:color="auto"/>
        <w:left w:val="none" w:sz="0" w:space="0" w:color="auto"/>
        <w:bottom w:val="none" w:sz="0" w:space="0" w:color="auto"/>
        <w:right w:val="none" w:sz="0" w:space="0" w:color="auto"/>
      </w:divBdr>
    </w:div>
    <w:div w:id="104496847">
      <w:bodyDiv w:val="1"/>
      <w:marLeft w:val="0"/>
      <w:marRight w:val="0"/>
      <w:marTop w:val="0"/>
      <w:marBottom w:val="0"/>
      <w:divBdr>
        <w:top w:val="none" w:sz="0" w:space="0" w:color="auto"/>
        <w:left w:val="none" w:sz="0" w:space="0" w:color="auto"/>
        <w:bottom w:val="none" w:sz="0" w:space="0" w:color="auto"/>
        <w:right w:val="none" w:sz="0" w:space="0" w:color="auto"/>
      </w:divBdr>
    </w:div>
    <w:div w:id="107237206">
      <w:bodyDiv w:val="1"/>
      <w:marLeft w:val="0"/>
      <w:marRight w:val="0"/>
      <w:marTop w:val="0"/>
      <w:marBottom w:val="0"/>
      <w:divBdr>
        <w:top w:val="none" w:sz="0" w:space="0" w:color="auto"/>
        <w:left w:val="none" w:sz="0" w:space="0" w:color="auto"/>
        <w:bottom w:val="none" w:sz="0" w:space="0" w:color="auto"/>
        <w:right w:val="none" w:sz="0" w:space="0" w:color="auto"/>
      </w:divBdr>
    </w:div>
    <w:div w:id="110515681">
      <w:bodyDiv w:val="1"/>
      <w:marLeft w:val="0"/>
      <w:marRight w:val="0"/>
      <w:marTop w:val="0"/>
      <w:marBottom w:val="0"/>
      <w:divBdr>
        <w:top w:val="none" w:sz="0" w:space="0" w:color="auto"/>
        <w:left w:val="none" w:sz="0" w:space="0" w:color="auto"/>
        <w:bottom w:val="none" w:sz="0" w:space="0" w:color="auto"/>
        <w:right w:val="none" w:sz="0" w:space="0" w:color="auto"/>
      </w:divBdr>
    </w:div>
    <w:div w:id="113988288">
      <w:bodyDiv w:val="1"/>
      <w:marLeft w:val="0"/>
      <w:marRight w:val="0"/>
      <w:marTop w:val="0"/>
      <w:marBottom w:val="0"/>
      <w:divBdr>
        <w:top w:val="none" w:sz="0" w:space="0" w:color="auto"/>
        <w:left w:val="none" w:sz="0" w:space="0" w:color="auto"/>
        <w:bottom w:val="none" w:sz="0" w:space="0" w:color="auto"/>
        <w:right w:val="none" w:sz="0" w:space="0" w:color="auto"/>
      </w:divBdr>
    </w:div>
    <w:div w:id="121732152">
      <w:bodyDiv w:val="1"/>
      <w:marLeft w:val="0"/>
      <w:marRight w:val="0"/>
      <w:marTop w:val="0"/>
      <w:marBottom w:val="0"/>
      <w:divBdr>
        <w:top w:val="none" w:sz="0" w:space="0" w:color="auto"/>
        <w:left w:val="none" w:sz="0" w:space="0" w:color="auto"/>
        <w:bottom w:val="none" w:sz="0" w:space="0" w:color="auto"/>
        <w:right w:val="none" w:sz="0" w:space="0" w:color="auto"/>
      </w:divBdr>
    </w:div>
    <w:div w:id="129592770">
      <w:bodyDiv w:val="1"/>
      <w:marLeft w:val="0"/>
      <w:marRight w:val="0"/>
      <w:marTop w:val="0"/>
      <w:marBottom w:val="0"/>
      <w:divBdr>
        <w:top w:val="none" w:sz="0" w:space="0" w:color="auto"/>
        <w:left w:val="none" w:sz="0" w:space="0" w:color="auto"/>
        <w:bottom w:val="none" w:sz="0" w:space="0" w:color="auto"/>
        <w:right w:val="none" w:sz="0" w:space="0" w:color="auto"/>
      </w:divBdr>
    </w:div>
    <w:div w:id="150099794">
      <w:bodyDiv w:val="1"/>
      <w:marLeft w:val="0"/>
      <w:marRight w:val="0"/>
      <w:marTop w:val="0"/>
      <w:marBottom w:val="0"/>
      <w:divBdr>
        <w:top w:val="none" w:sz="0" w:space="0" w:color="auto"/>
        <w:left w:val="none" w:sz="0" w:space="0" w:color="auto"/>
        <w:bottom w:val="none" w:sz="0" w:space="0" w:color="auto"/>
        <w:right w:val="none" w:sz="0" w:space="0" w:color="auto"/>
      </w:divBdr>
    </w:div>
    <w:div w:id="169564767">
      <w:bodyDiv w:val="1"/>
      <w:marLeft w:val="0"/>
      <w:marRight w:val="0"/>
      <w:marTop w:val="0"/>
      <w:marBottom w:val="0"/>
      <w:divBdr>
        <w:top w:val="none" w:sz="0" w:space="0" w:color="auto"/>
        <w:left w:val="none" w:sz="0" w:space="0" w:color="auto"/>
        <w:bottom w:val="none" w:sz="0" w:space="0" w:color="auto"/>
        <w:right w:val="none" w:sz="0" w:space="0" w:color="auto"/>
      </w:divBdr>
    </w:div>
    <w:div w:id="170682976">
      <w:bodyDiv w:val="1"/>
      <w:marLeft w:val="0"/>
      <w:marRight w:val="0"/>
      <w:marTop w:val="0"/>
      <w:marBottom w:val="0"/>
      <w:divBdr>
        <w:top w:val="none" w:sz="0" w:space="0" w:color="auto"/>
        <w:left w:val="none" w:sz="0" w:space="0" w:color="auto"/>
        <w:bottom w:val="none" w:sz="0" w:space="0" w:color="auto"/>
        <w:right w:val="none" w:sz="0" w:space="0" w:color="auto"/>
      </w:divBdr>
    </w:div>
    <w:div w:id="181288684">
      <w:bodyDiv w:val="1"/>
      <w:marLeft w:val="0"/>
      <w:marRight w:val="0"/>
      <w:marTop w:val="0"/>
      <w:marBottom w:val="0"/>
      <w:divBdr>
        <w:top w:val="none" w:sz="0" w:space="0" w:color="auto"/>
        <w:left w:val="none" w:sz="0" w:space="0" w:color="auto"/>
        <w:bottom w:val="none" w:sz="0" w:space="0" w:color="auto"/>
        <w:right w:val="none" w:sz="0" w:space="0" w:color="auto"/>
      </w:divBdr>
    </w:div>
    <w:div w:id="189883834">
      <w:bodyDiv w:val="1"/>
      <w:marLeft w:val="0"/>
      <w:marRight w:val="0"/>
      <w:marTop w:val="0"/>
      <w:marBottom w:val="0"/>
      <w:divBdr>
        <w:top w:val="none" w:sz="0" w:space="0" w:color="auto"/>
        <w:left w:val="none" w:sz="0" w:space="0" w:color="auto"/>
        <w:bottom w:val="none" w:sz="0" w:space="0" w:color="auto"/>
        <w:right w:val="none" w:sz="0" w:space="0" w:color="auto"/>
      </w:divBdr>
    </w:div>
    <w:div w:id="212471031">
      <w:bodyDiv w:val="1"/>
      <w:marLeft w:val="0"/>
      <w:marRight w:val="0"/>
      <w:marTop w:val="0"/>
      <w:marBottom w:val="0"/>
      <w:divBdr>
        <w:top w:val="none" w:sz="0" w:space="0" w:color="auto"/>
        <w:left w:val="none" w:sz="0" w:space="0" w:color="auto"/>
        <w:bottom w:val="none" w:sz="0" w:space="0" w:color="auto"/>
        <w:right w:val="none" w:sz="0" w:space="0" w:color="auto"/>
      </w:divBdr>
    </w:div>
    <w:div w:id="218784167">
      <w:bodyDiv w:val="1"/>
      <w:marLeft w:val="0"/>
      <w:marRight w:val="0"/>
      <w:marTop w:val="0"/>
      <w:marBottom w:val="0"/>
      <w:divBdr>
        <w:top w:val="none" w:sz="0" w:space="0" w:color="auto"/>
        <w:left w:val="none" w:sz="0" w:space="0" w:color="auto"/>
        <w:bottom w:val="none" w:sz="0" w:space="0" w:color="auto"/>
        <w:right w:val="none" w:sz="0" w:space="0" w:color="auto"/>
      </w:divBdr>
    </w:div>
    <w:div w:id="221605779">
      <w:bodyDiv w:val="1"/>
      <w:marLeft w:val="0"/>
      <w:marRight w:val="0"/>
      <w:marTop w:val="0"/>
      <w:marBottom w:val="0"/>
      <w:divBdr>
        <w:top w:val="none" w:sz="0" w:space="0" w:color="auto"/>
        <w:left w:val="none" w:sz="0" w:space="0" w:color="auto"/>
        <w:bottom w:val="none" w:sz="0" w:space="0" w:color="auto"/>
        <w:right w:val="none" w:sz="0" w:space="0" w:color="auto"/>
      </w:divBdr>
    </w:div>
    <w:div w:id="222063521">
      <w:bodyDiv w:val="1"/>
      <w:marLeft w:val="0"/>
      <w:marRight w:val="0"/>
      <w:marTop w:val="0"/>
      <w:marBottom w:val="0"/>
      <w:divBdr>
        <w:top w:val="none" w:sz="0" w:space="0" w:color="auto"/>
        <w:left w:val="none" w:sz="0" w:space="0" w:color="auto"/>
        <w:bottom w:val="none" w:sz="0" w:space="0" w:color="auto"/>
        <w:right w:val="none" w:sz="0" w:space="0" w:color="auto"/>
      </w:divBdr>
    </w:div>
    <w:div w:id="229272769">
      <w:bodyDiv w:val="1"/>
      <w:marLeft w:val="0"/>
      <w:marRight w:val="0"/>
      <w:marTop w:val="0"/>
      <w:marBottom w:val="0"/>
      <w:divBdr>
        <w:top w:val="none" w:sz="0" w:space="0" w:color="auto"/>
        <w:left w:val="none" w:sz="0" w:space="0" w:color="auto"/>
        <w:bottom w:val="none" w:sz="0" w:space="0" w:color="auto"/>
        <w:right w:val="none" w:sz="0" w:space="0" w:color="auto"/>
      </w:divBdr>
    </w:div>
    <w:div w:id="230505979">
      <w:bodyDiv w:val="1"/>
      <w:marLeft w:val="0"/>
      <w:marRight w:val="0"/>
      <w:marTop w:val="0"/>
      <w:marBottom w:val="0"/>
      <w:divBdr>
        <w:top w:val="none" w:sz="0" w:space="0" w:color="auto"/>
        <w:left w:val="none" w:sz="0" w:space="0" w:color="auto"/>
        <w:bottom w:val="none" w:sz="0" w:space="0" w:color="auto"/>
        <w:right w:val="none" w:sz="0" w:space="0" w:color="auto"/>
      </w:divBdr>
    </w:div>
    <w:div w:id="230579683">
      <w:bodyDiv w:val="1"/>
      <w:marLeft w:val="0"/>
      <w:marRight w:val="0"/>
      <w:marTop w:val="0"/>
      <w:marBottom w:val="0"/>
      <w:divBdr>
        <w:top w:val="none" w:sz="0" w:space="0" w:color="auto"/>
        <w:left w:val="none" w:sz="0" w:space="0" w:color="auto"/>
        <w:bottom w:val="none" w:sz="0" w:space="0" w:color="auto"/>
        <w:right w:val="none" w:sz="0" w:space="0" w:color="auto"/>
      </w:divBdr>
    </w:div>
    <w:div w:id="237979021">
      <w:bodyDiv w:val="1"/>
      <w:marLeft w:val="0"/>
      <w:marRight w:val="0"/>
      <w:marTop w:val="0"/>
      <w:marBottom w:val="0"/>
      <w:divBdr>
        <w:top w:val="none" w:sz="0" w:space="0" w:color="auto"/>
        <w:left w:val="none" w:sz="0" w:space="0" w:color="auto"/>
        <w:bottom w:val="none" w:sz="0" w:space="0" w:color="auto"/>
        <w:right w:val="none" w:sz="0" w:space="0" w:color="auto"/>
      </w:divBdr>
    </w:div>
    <w:div w:id="238364353">
      <w:bodyDiv w:val="1"/>
      <w:marLeft w:val="0"/>
      <w:marRight w:val="0"/>
      <w:marTop w:val="0"/>
      <w:marBottom w:val="0"/>
      <w:divBdr>
        <w:top w:val="none" w:sz="0" w:space="0" w:color="auto"/>
        <w:left w:val="none" w:sz="0" w:space="0" w:color="auto"/>
        <w:bottom w:val="none" w:sz="0" w:space="0" w:color="auto"/>
        <w:right w:val="none" w:sz="0" w:space="0" w:color="auto"/>
      </w:divBdr>
    </w:div>
    <w:div w:id="242103613">
      <w:bodyDiv w:val="1"/>
      <w:marLeft w:val="0"/>
      <w:marRight w:val="0"/>
      <w:marTop w:val="0"/>
      <w:marBottom w:val="0"/>
      <w:divBdr>
        <w:top w:val="none" w:sz="0" w:space="0" w:color="auto"/>
        <w:left w:val="none" w:sz="0" w:space="0" w:color="auto"/>
        <w:bottom w:val="none" w:sz="0" w:space="0" w:color="auto"/>
        <w:right w:val="none" w:sz="0" w:space="0" w:color="auto"/>
      </w:divBdr>
    </w:div>
    <w:div w:id="252057967">
      <w:bodyDiv w:val="1"/>
      <w:marLeft w:val="0"/>
      <w:marRight w:val="0"/>
      <w:marTop w:val="0"/>
      <w:marBottom w:val="0"/>
      <w:divBdr>
        <w:top w:val="none" w:sz="0" w:space="0" w:color="auto"/>
        <w:left w:val="none" w:sz="0" w:space="0" w:color="auto"/>
        <w:bottom w:val="none" w:sz="0" w:space="0" w:color="auto"/>
        <w:right w:val="none" w:sz="0" w:space="0" w:color="auto"/>
      </w:divBdr>
    </w:div>
    <w:div w:id="258951694">
      <w:bodyDiv w:val="1"/>
      <w:marLeft w:val="0"/>
      <w:marRight w:val="0"/>
      <w:marTop w:val="0"/>
      <w:marBottom w:val="0"/>
      <w:divBdr>
        <w:top w:val="none" w:sz="0" w:space="0" w:color="auto"/>
        <w:left w:val="none" w:sz="0" w:space="0" w:color="auto"/>
        <w:bottom w:val="none" w:sz="0" w:space="0" w:color="auto"/>
        <w:right w:val="none" w:sz="0" w:space="0" w:color="auto"/>
      </w:divBdr>
    </w:div>
    <w:div w:id="262034605">
      <w:bodyDiv w:val="1"/>
      <w:marLeft w:val="0"/>
      <w:marRight w:val="0"/>
      <w:marTop w:val="0"/>
      <w:marBottom w:val="0"/>
      <w:divBdr>
        <w:top w:val="none" w:sz="0" w:space="0" w:color="auto"/>
        <w:left w:val="none" w:sz="0" w:space="0" w:color="auto"/>
        <w:bottom w:val="none" w:sz="0" w:space="0" w:color="auto"/>
        <w:right w:val="none" w:sz="0" w:space="0" w:color="auto"/>
      </w:divBdr>
    </w:div>
    <w:div w:id="262157049">
      <w:bodyDiv w:val="1"/>
      <w:marLeft w:val="0"/>
      <w:marRight w:val="0"/>
      <w:marTop w:val="0"/>
      <w:marBottom w:val="0"/>
      <w:divBdr>
        <w:top w:val="none" w:sz="0" w:space="0" w:color="auto"/>
        <w:left w:val="none" w:sz="0" w:space="0" w:color="auto"/>
        <w:bottom w:val="none" w:sz="0" w:space="0" w:color="auto"/>
        <w:right w:val="none" w:sz="0" w:space="0" w:color="auto"/>
      </w:divBdr>
    </w:div>
    <w:div w:id="263001882">
      <w:bodyDiv w:val="1"/>
      <w:marLeft w:val="0"/>
      <w:marRight w:val="0"/>
      <w:marTop w:val="0"/>
      <w:marBottom w:val="0"/>
      <w:divBdr>
        <w:top w:val="none" w:sz="0" w:space="0" w:color="auto"/>
        <w:left w:val="none" w:sz="0" w:space="0" w:color="auto"/>
        <w:bottom w:val="none" w:sz="0" w:space="0" w:color="auto"/>
        <w:right w:val="none" w:sz="0" w:space="0" w:color="auto"/>
      </w:divBdr>
    </w:div>
    <w:div w:id="269094671">
      <w:bodyDiv w:val="1"/>
      <w:marLeft w:val="0"/>
      <w:marRight w:val="0"/>
      <w:marTop w:val="0"/>
      <w:marBottom w:val="0"/>
      <w:divBdr>
        <w:top w:val="none" w:sz="0" w:space="0" w:color="auto"/>
        <w:left w:val="none" w:sz="0" w:space="0" w:color="auto"/>
        <w:bottom w:val="none" w:sz="0" w:space="0" w:color="auto"/>
        <w:right w:val="none" w:sz="0" w:space="0" w:color="auto"/>
      </w:divBdr>
    </w:div>
    <w:div w:id="276107389">
      <w:bodyDiv w:val="1"/>
      <w:marLeft w:val="0"/>
      <w:marRight w:val="0"/>
      <w:marTop w:val="0"/>
      <w:marBottom w:val="0"/>
      <w:divBdr>
        <w:top w:val="none" w:sz="0" w:space="0" w:color="auto"/>
        <w:left w:val="none" w:sz="0" w:space="0" w:color="auto"/>
        <w:bottom w:val="none" w:sz="0" w:space="0" w:color="auto"/>
        <w:right w:val="none" w:sz="0" w:space="0" w:color="auto"/>
      </w:divBdr>
    </w:div>
    <w:div w:id="286589717">
      <w:bodyDiv w:val="1"/>
      <w:marLeft w:val="0"/>
      <w:marRight w:val="0"/>
      <w:marTop w:val="0"/>
      <w:marBottom w:val="0"/>
      <w:divBdr>
        <w:top w:val="none" w:sz="0" w:space="0" w:color="auto"/>
        <w:left w:val="none" w:sz="0" w:space="0" w:color="auto"/>
        <w:bottom w:val="none" w:sz="0" w:space="0" w:color="auto"/>
        <w:right w:val="none" w:sz="0" w:space="0" w:color="auto"/>
      </w:divBdr>
    </w:div>
    <w:div w:id="300575002">
      <w:bodyDiv w:val="1"/>
      <w:marLeft w:val="0"/>
      <w:marRight w:val="0"/>
      <w:marTop w:val="0"/>
      <w:marBottom w:val="0"/>
      <w:divBdr>
        <w:top w:val="none" w:sz="0" w:space="0" w:color="auto"/>
        <w:left w:val="none" w:sz="0" w:space="0" w:color="auto"/>
        <w:bottom w:val="none" w:sz="0" w:space="0" w:color="auto"/>
        <w:right w:val="none" w:sz="0" w:space="0" w:color="auto"/>
      </w:divBdr>
    </w:div>
    <w:div w:id="305397811">
      <w:bodyDiv w:val="1"/>
      <w:marLeft w:val="0"/>
      <w:marRight w:val="0"/>
      <w:marTop w:val="0"/>
      <w:marBottom w:val="0"/>
      <w:divBdr>
        <w:top w:val="none" w:sz="0" w:space="0" w:color="auto"/>
        <w:left w:val="none" w:sz="0" w:space="0" w:color="auto"/>
        <w:bottom w:val="none" w:sz="0" w:space="0" w:color="auto"/>
        <w:right w:val="none" w:sz="0" w:space="0" w:color="auto"/>
      </w:divBdr>
    </w:div>
    <w:div w:id="308678320">
      <w:bodyDiv w:val="1"/>
      <w:marLeft w:val="0"/>
      <w:marRight w:val="0"/>
      <w:marTop w:val="0"/>
      <w:marBottom w:val="0"/>
      <w:divBdr>
        <w:top w:val="none" w:sz="0" w:space="0" w:color="auto"/>
        <w:left w:val="none" w:sz="0" w:space="0" w:color="auto"/>
        <w:bottom w:val="none" w:sz="0" w:space="0" w:color="auto"/>
        <w:right w:val="none" w:sz="0" w:space="0" w:color="auto"/>
      </w:divBdr>
    </w:div>
    <w:div w:id="321204943">
      <w:bodyDiv w:val="1"/>
      <w:marLeft w:val="0"/>
      <w:marRight w:val="0"/>
      <w:marTop w:val="0"/>
      <w:marBottom w:val="0"/>
      <w:divBdr>
        <w:top w:val="none" w:sz="0" w:space="0" w:color="auto"/>
        <w:left w:val="none" w:sz="0" w:space="0" w:color="auto"/>
        <w:bottom w:val="none" w:sz="0" w:space="0" w:color="auto"/>
        <w:right w:val="none" w:sz="0" w:space="0" w:color="auto"/>
      </w:divBdr>
    </w:div>
    <w:div w:id="322855971">
      <w:bodyDiv w:val="1"/>
      <w:marLeft w:val="0"/>
      <w:marRight w:val="0"/>
      <w:marTop w:val="0"/>
      <w:marBottom w:val="0"/>
      <w:divBdr>
        <w:top w:val="none" w:sz="0" w:space="0" w:color="auto"/>
        <w:left w:val="none" w:sz="0" w:space="0" w:color="auto"/>
        <w:bottom w:val="none" w:sz="0" w:space="0" w:color="auto"/>
        <w:right w:val="none" w:sz="0" w:space="0" w:color="auto"/>
      </w:divBdr>
    </w:div>
    <w:div w:id="323972026">
      <w:bodyDiv w:val="1"/>
      <w:marLeft w:val="0"/>
      <w:marRight w:val="0"/>
      <w:marTop w:val="0"/>
      <w:marBottom w:val="0"/>
      <w:divBdr>
        <w:top w:val="none" w:sz="0" w:space="0" w:color="auto"/>
        <w:left w:val="none" w:sz="0" w:space="0" w:color="auto"/>
        <w:bottom w:val="none" w:sz="0" w:space="0" w:color="auto"/>
        <w:right w:val="none" w:sz="0" w:space="0" w:color="auto"/>
      </w:divBdr>
    </w:div>
    <w:div w:id="332298756">
      <w:bodyDiv w:val="1"/>
      <w:marLeft w:val="0"/>
      <w:marRight w:val="0"/>
      <w:marTop w:val="0"/>
      <w:marBottom w:val="0"/>
      <w:divBdr>
        <w:top w:val="none" w:sz="0" w:space="0" w:color="auto"/>
        <w:left w:val="none" w:sz="0" w:space="0" w:color="auto"/>
        <w:bottom w:val="none" w:sz="0" w:space="0" w:color="auto"/>
        <w:right w:val="none" w:sz="0" w:space="0" w:color="auto"/>
      </w:divBdr>
    </w:div>
    <w:div w:id="332614890">
      <w:bodyDiv w:val="1"/>
      <w:marLeft w:val="0"/>
      <w:marRight w:val="0"/>
      <w:marTop w:val="0"/>
      <w:marBottom w:val="0"/>
      <w:divBdr>
        <w:top w:val="none" w:sz="0" w:space="0" w:color="auto"/>
        <w:left w:val="none" w:sz="0" w:space="0" w:color="auto"/>
        <w:bottom w:val="none" w:sz="0" w:space="0" w:color="auto"/>
        <w:right w:val="none" w:sz="0" w:space="0" w:color="auto"/>
      </w:divBdr>
      <w:divsChild>
        <w:div w:id="776291736">
          <w:marLeft w:val="0"/>
          <w:marRight w:val="0"/>
          <w:marTop w:val="0"/>
          <w:marBottom w:val="0"/>
          <w:divBdr>
            <w:top w:val="none" w:sz="0" w:space="0" w:color="auto"/>
            <w:left w:val="none" w:sz="0" w:space="0" w:color="auto"/>
            <w:bottom w:val="none" w:sz="0" w:space="0" w:color="auto"/>
            <w:right w:val="none" w:sz="0" w:space="0" w:color="auto"/>
          </w:divBdr>
        </w:div>
        <w:div w:id="1771701844">
          <w:marLeft w:val="0"/>
          <w:marRight w:val="0"/>
          <w:marTop w:val="0"/>
          <w:marBottom w:val="0"/>
          <w:divBdr>
            <w:top w:val="none" w:sz="0" w:space="0" w:color="auto"/>
            <w:left w:val="none" w:sz="0" w:space="0" w:color="auto"/>
            <w:bottom w:val="none" w:sz="0" w:space="0" w:color="auto"/>
            <w:right w:val="none" w:sz="0" w:space="0" w:color="auto"/>
          </w:divBdr>
        </w:div>
        <w:div w:id="1562599926">
          <w:marLeft w:val="0"/>
          <w:marRight w:val="0"/>
          <w:marTop w:val="0"/>
          <w:marBottom w:val="0"/>
          <w:divBdr>
            <w:top w:val="none" w:sz="0" w:space="0" w:color="auto"/>
            <w:left w:val="none" w:sz="0" w:space="0" w:color="auto"/>
            <w:bottom w:val="none" w:sz="0" w:space="0" w:color="auto"/>
            <w:right w:val="none" w:sz="0" w:space="0" w:color="auto"/>
          </w:divBdr>
        </w:div>
        <w:div w:id="792405665">
          <w:marLeft w:val="0"/>
          <w:marRight w:val="0"/>
          <w:marTop w:val="0"/>
          <w:marBottom w:val="0"/>
          <w:divBdr>
            <w:top w:val="none" w:sz="0" w:space="0" w:color="auto"/>
            <w:left w:val="none" w:sz="0" w:space="0" w:color="auto"/>
            <w:bottom w:val="none" w:sz="0" w:space="0" w:color="auto"/>
            <w:right w:val="none" w:sz="0" w:space="0" w:color="auto"/>
          </w:divBdr>
        </w:div>
        <w:div w:id="1888030205">
          <w:marLeft w:val="0"/>
          <w:marRight w:val="0"/>
          <w:marTop w:val="0"/>
          <w:marBottom w:val="0"/>
          <w:divBdr>
            <w:top w:val="none" w:sz="0" w:space="0" w:color="auto"/>
            <w:left w:val="none" w:sz="0" w:space="0" w:color="auto"/>
            <w:bottom w:val="none" w:sz="0" w:space="0" w:color="auto"/>
            <w:right w:val="none" w:sz="0" w:space="0" w:color="auto"/>
          </w:divBdr>
        </w:div>
        <w:div w:id="1069687797">
          <w:marLeft w:val="0"/>
          <w:marRight w:val="0"/>
          <w:marTop w:val="0"/>
          <w:marBottom w:val="0"/>
          <w:divBdr>
            <w:top w:val="none" w:sz="0" w:space="0" w:color="auto"/>
            <w:left w:val="none" w:sz="0" w:space="0" w:color="auto"/>
            <w:bottom w:val="none" w:sz="0" w:space="0" w:color="auto"/>
            <w:right w:val="none" w:sz="0" w:space="0" w:color="auto"/>
          </w:divBdr>
        </w:div>
      </w:divsChild>
    </w:div>
    <w:div w:id="343440614">
      <w:bodyDiv w:val="1"/>
      <w:marLeft w:val="0"/>
      <w:marRight w:val="0"/>
      <w:marTop w:val="0"/>
      <w:marBottom w:val="0"/>
      <w:divBdr>
        <w:top w:val="none" w:sz="0" w:space="0" w:color="auto"/>
        <w:left w:val="none" w:sz="0" w:space="0" w:color="auto"/>
        <w:bottom w:val="none" w:sz="0" w:space="0" w:color="auto"/>
        <w:right w:val="none" w:sz="0" w:space="0" w:color="auto"/>
      </w:divBdr>
    </w:div>
    <w:div w:id="344869428">
      <w:bodyDiv w:val="1"/>
      <w:marLeft w:val="0"/>
      <w:marRight w:val="0"/>
      <w:marTop w:val="0"/>
      <w:marBottom w:val="0"/>
      <w:divBdr>
        <w:top w:val="none" w:sz="0" w:space="0" w:color="auto"/>
        <w:left w:val="none" w:sz="0" w:space="0" w:color="auto"/>
        <w:bottom w:val="none" w:sz="0" w:space="0" w:color="auto"/>
        <w:right w:val="none" w:sz="0" w:space="0" w:color="auto"/>
      </w:divBdr>
    </w:div>
    <w:div w:id="346448045">
      <w:bodyDiv w:val="1"/>
      <w:marLeft w:val="0"/>
      <w:marRight w:val="0"/>
      <w:marTop w:val="0"/>
      <w:marBottom w:val="0"/>
      <w:divBdr>
        <w:top w:val="none" w:sz="0" w:space="0" w:color="auto"/>
        <w:left w:val="none" w:sz="0" w:space="0" w:color="auto"/>
        <w:bottom w:val="none" w:sz="0" w:space="0" w:color="auto"/>
        <w:right w:val="none" w:sz="0" w:space="0" w:color="auto"/>
      </w:divBdr>
    </w:div>
    <w:div w:id="347953308">
      <w:bodyDiv w:val="1"/>
      <w:marLeft w:val="0"/>
      <w:marRight w:val="0"/>
      <w:marTop w:val="0"/>
      <w:marBottom w:val="0"/>
      <w:divBdr>
        <w:top w:val="none" w:sz="0" w:space="0" w:color="auto"/>
        <w:left w:val="none" w:sz="0" w:space="0" w:color="auto"/>
        <w:bottom w:val="none" w:sz="0" w:space="0" w:color="auto"/>
        <w:right w:val="none" w:sz="0" w:space="0" w:color="auto"/>
      </w:divBdr>
    </w:div>
    <w:div w:id="349533932">
      <w:bodyDiv w:val="1"/>
      <w:marLeft w:val="0"/>
      <w:marRight w:val="0"/>
      <w:marTop w:val="0"/>
      <w:marBottom w:val="0"/>
      <w:divBdr>
        <w:top w:val="none" w:sz="0" w:space="0" w:color="auto"/>
        <w:left w:val="none" w:sz="0" w:space="0" w:color="auto"/>
        <w:bottom w:val="none" w:sz="0" w:space="0" w:color="auto"/>
        <w:right w:val="none" w:sz="0" w:space="0" w:color="auto"/>
      </w:divBdr>
    </w:div>
    <w:div w:id="357118922">
      <w:bodyDiv w:val="1"/>
      <w:marLeft w:val="0"/>
      <w:marRight w:val="0"/>
      <w:marTop w:val="0"/>
      <w:marBottom w:val="0"/>
      <w:divBdr>
        <w:top w:val="none" w:sz="0" w:space="0" w:color="auto"/>
        <w:left w:val="none" w:sz="0" w:space="0" w:color="auto"/>
        <w:bottom w:val="none" w:sz="0" w:space="0" w:color="auto"/>
        <w:right w:val="none" w:sz="0" w:space="0" w:color="auto"/>
      </w:divBdr>
    </w:div>
    <w:div w:id="360009980">
      <w:bodyDiv w:val="1"/>
      <w:marLeft w:val="0"/>
      <w:marRight w:val="0"/>
      <w:marTop w:val="0"/>
      <w:marBottom w:val="0"/>
      <w:divBdr>
        <w:top w:val="none" w:sz="0" w:space="0" w:color="auto"/>
        <w:left w:val="none" w:sz="0" w:space="0" w:color="auto"/>
        <w:bottom w:val="none" w:sz="0" w:space="0" w:color="auto"/>
        <w:right w:val="none" w:sz="0" w:space="0" w:color="auto"/>
      </w:divBdr>
    </w:div>
    <w:div w:id="363215054">
      <w:bodyDiv w:val="1"/>
      <w:marLeft w:val="0"/>
      <w:marRight w:val="0"/>
      <w:marTop w:val="0"/>
      <w:marBottom w:val="0"/>
      <w:divBdr>
        <w:top w:val="none" w:sz="0" w:space="0" w:color="auto"/>
        <w:left w:val="none" w:sz="0" w:space="0" w:color="auto"/>
        <w:bottom w:val="none" w:sz="0" w:space="0" w:color="auto"/>
        <w:right w:val="none" w:sz="0" w:space="0" w:color="auto"/>
      </w:divBdr>
    </w:div>
    <w:div w:id="370150928">
      <w:bodyDiv w:val="1"/>
      <w:marLeft w:val="0"/>
      <w:marRight w:val="0"/>
      <w:marTop w:val="0"/>
      <w:marBottom w:val="0"/>
      <w:divBdr>
        <w:top w:val="none" w:sz="0" w:space="0" w:color="auto"/>
        <w:left w:val="none" w:sz="0" w:space="0" w:color="auto"/>
        <w:bottom w:val="none" w:sz="0" w:space="0" w:color="auto"/>
        <w:right w:val="none" w:sz="0" w:space="0" w:color="auto"/>
      </w:divBdr>
    </w:div>
    <w:div w:id="374938414">
      <w:bodyDiv w:val="1"/>
      <w:marLeft w:val="0"/>
      <w:marRight w:val="0"/>
      <w:marTop w:val="0"/>
      <w:marBottom w:val="0"/>
      <w:divBdr>
        <w:top w:val="none" w:sz="0" w:space="0" w:color="auto"/>
        <w:left w:val="none" w:sz="0" w:space="0" w:color="auto"/>
        <w:bottom w:val="none" w:sz="0" w:space="0" w:color="auto"/>
        <w:right w:val="none" w:sz="0" w:space="0" w:color="auto"/>
      </w:divBdr>
    </w:div>
    <w:div w:id="375547714">
      <w:bodyDiv w:val="1"/>
      <w:marLeft w:val="0"/>
      <w:marRight w:val="0"/>
      <w:marTop w:val="0"/>
      <w:marBottom w:val="0"/>
      <w:divBdr>
        <w:top w:val="none" w:sz="0" w:space="0" w:color="auto"/>
        <w:left w:val="none" w:sz="0" w:space="0" w:color="auto"/>
        <w:bottom w:val="none" w:sz="0" w:space="0" w:color="auto"/>
        <w:right w:val="none" w:sz="0" w:space="0" w:color="auto"/>
      </w:divBdr>
    </w:div>
    <w:div w:id="378209337">
      <w:bodyDiv w:val="1"/>
      <w:marLeft w:val="0"/>
      <w:marRight w:val="0"/>
      <w:marTop w:val="0"/>
      <w:marBottom w:val="0"/>
      <w:divBdr>
        <w:top w:val="none" w:sz="0" w:space="0" w:color="auto"/>
        <w:left w:val="none" w:sz="0" w:space="0" w:color="auto"/>
        <w:bottom w:val="none" w:sz="0" w:space="0" w:color="auto"/>
        <w:right w:val="none" w:sz="0" w:space="0" w:color="auto"/>
      </w:divBdr>
    </w:div>
    <w:div w:id="380440732">
      <w:bodyDiv w:val="1"/>
      <w:marLeft w:val="0"/>
      <w:marRight w:val="0"/>
      <w:marTop w:val="0"/>
      <w:marBottom w:val="0"/>
      <w:divBdr>
        <w:top w:val="none" w:sz="0" w:space="0" w:color="auto"/>
        <w:left w:val="none" w:sz="0" w:space="0" w:color="auto"/>
        <w:bottom w:val="none" w:sz="0" w:space="0" w:color="auto"/>
        <w:right w:val="none" w:sz="0" w:space="0" w:color="auto"/>
      </w:divBdr>
    </w:div>
    <w:div w:id="385615394">
      <w:bodyDiv w:val="1"/>
      <w:marLeft w:val="0"/>
      <w:marRight w:val="0"/>
      <w:marTop w:val="0"/>
      <w:marBottom w:val="0"/>
      <w:divBdr>
        <w:top w:val="none" w:sz="0" w:space="0" w:color="auto"/>
        <w:left w:val="none" w:sz="0" w:space="0" w:color="auto"/>
        <w:bottom w:val="none" w:sz="0" w:space="0" w:color="auto"/>
        <w:right w:val="none" w:sz="0" w:space="0" w:color="auto"/>
      </w:divBdr>
    </w:div>
    <w:div w:id="396901874">
      <w:bodyDiv w:val="1"/>
      <w:marLeft w:val="0"/>
      <w:marRight w:val="0"/>
      <w:marTop w:val="0"/>
      <w:marBottom w:val="0"/>
      <w:divBdr>
        <w:top w:val="none" w:sz="0" w:space="0" w:color="auto"/>
        <w:left w:val="none" w:sz="0" w:space="0" w:color="auto"/>
        <w:bottom w:val="none" w:sz="0" w:space="0" w:color="auto"/>
        <w:right w:val="none" w:sz="0" w:space="0" w:color="auto"/>
      </w:divBdr>
    </w:div>
    <w:div w:id="398482160">
      <w:bodyDiv w:val="1"/>
      <w:marLeft w:val="0"/>
      <w:marRight w:val="0"/>
      <w:marTop w:val="0"/>
      <w:marBottom w:val="0"/>
      <w:divBdr>
        <w:top w:val="none" w:sz="0" w:space="0" w:color="auto"/>
        <w:left w:val="none" w:sz="0" w:space="0" w:color="auto"/>
        <w:bottom w:val="none" w:sz="0" w:space="0" w:color="auto"/>
        <w:right w:val="none" w:sz="0" w:space="0" w:color="auto"/>
      </w:divBdr>
    </w:div>
    <w:div w:id="407505238">
      <w:bodyDiv w:val="1"/>
      <w:marLeft w:val="0"/>
      <w:marRight w:val="0"/>
      <w:marTop w:val="0"/>
      <w:marBottom w:val="0"/>
      <w:divBdr>
        <w:top w:val="none" w:sz="0" w:space="0" w:color="auto"/>
        <w:left w:val="none" w:sz="0" w:space="0" w:color="auto"/>
        <w:bottom w:val="none" w:sz="0" w:space="0" w:color="auto"/>
        <w:right w:val="none" w:sz="0" w:space="0" w:color="auto"/>
      </w:divBdr>
    </w:div>
    <w:div w:id="414015077">
      <w:bodyDiv w:val="1"/>
      <w:marLeft w:val="0"/>
      <w:marRight w:val="0"/>
      <w:marTop w:val="0"/>
      <w:marBottom w:val="0"/>
      <w:divBdr>
        <w:top w:val="none" w:sz="0" w:space="0" w:color="auto"/>
        <w:left w:val="none" w:sz="0" w:space="0" w:color="auto"/>
        <w:bottom w:val="none" w:sz="0" w:space="0" w:color="auto"/>
        <w:right w:val="none" w:sz="0" w:space="0" w:color="auto"/>
      </w:divBdr>
    </w:div>
    <w:div w:id="429666146">
      <w:bodyDiv w:val="1"/>
      <w:marLeft w:val="0"/>
      <w:marRight w:val="0"/>
      <w:marTop w:val="0"/>
      <w:marBottom w:val="0"/>
      <w:divBdr>
        <w:top w:val="none" w:sz="0" w:space="0" w:color="auto"/>
        <w:left w:val="none" w:sz="0" w:space="0" w:color="auto"/>
        <w:bottom w:val="none" w:sz="0" w:space="0" w:color="auto"/>
        <w:right w:val="none" w:sz="0" w:space="0" w:color="auto"/>
      </w:divBdr>
    </w:div>
    <w:div w:id="432088269">
      <w:bodyDiv w:val="1"/>
      <w:marLeft w:val="0"/>
      <w:marRight w:val="0"/>
      <w:marTop w:val="0"/>
      <w:marBottom w:val="0"/>
      <w:divBdr>
        <w:top w:val="none" w:sz="0" w:space="0" w:color="auto"/>
        <w:left w:val="none" w:sz="0" w:space="0" w:color="auto"/>
        <w:bottom w:val="none" w:sz="0" w:space="0" w:color="auto"/>
        <w:right w:val="none" w:sz="0" w:space="0" w:color="auto"/>
      </w:divBdr>
    </w:div>
    <w:div w:id="445931912">
      <w:bodyDiv w:val="1"/>
      <w:marLeft w:val="0"/>
      <w:marRight w:val="0"/>
      <w:marTop w:val="0"/>
      <w:marBottom w:val="0"/>
      <w:divBdr>
        <w:top w:val="none" w:sz="0" w:space="0" w:color="auto"/>
        <w:left w:val="none" w:sz="0" w:space="0" w:color="auto"/>
        <w:bottom w:val="none" w:sz="0" w:space="0" w:color="auto"/>
        <w:right w:val="none" w:sz="0" w:space="0" w:color="auto"/>
      </w:divBdr>
    </w:div>
    <w:div w:id="452479201">
      <w:bodyDiv w:val="1"/>
      <w:marLeft w:val="0"/>
      <w:marRight w:val="0"/>
      <w:marTop w:val="0"/>
      <w:marBottom w:val="0"/>
      <w:divBdr>
        <w:top w:val="none" w:sz="0" w:space="0" w:color="auto"/>
        <w:left w:val="none" w:sz="0" w:space="0" w:color="auto"/>
        <w:bottom w:val="none" w:sz="0" w:space="0" w:color="auto"/>
        <w:right w:val="none" w:sz="0" w:space="0" w:color="auto"/>
      </w:divBdr>
    </w:div>
    <w:div w:id="453911072">
      <w:bodyDiv w:val="1"/>
      <w:marLeft w:val="0"/>
      <w:marRight w:val="0"/>
      <w:marTop w:val="0"/>
      <w:marBottom w:val="0"/>
      <w:divBdr>
        <w:top w:val="none" w:sz="0" w:space="0" w:color="auto"/>
        <w:left w:val="none" w:sz="0" w:space="0" w:color="auto"/>
        <w:bottom w:val="none" w:sz="0" w:space="0" w:color="auto"/>
        <w:right w:val="none" w:sz="0" w:space="0" w:color="auto"/>
      </w:divBdr>
    </w:div>
    <w:div w:id="459541806">
      <w:bodyDiv w:val="1"/>
      <w:marLeft w:val="0"/>
      <w:marRight w:val="0"/>
      <w:marTop w:val="0"/>
      <w:marBottom w:val="0"/>
      <w:divBdr>
        <w:top w:val="none" w:sz="0" w:space="0" w:color="auto"/>
        <w:left w:val="none" w:sz="0" w:space="0" w:color="auto"/>
        <w:bottom w:val="none" w:sz="0" w:space="0" w:color="auto"/>
        <w:right w:val="none" w:sz="0" w:space="0" w:color="auto"/>
      </w:divBdr>
    </w:div>
    <w:div w:id="462504048">
      <w:bodyDiv w:val="1"/>
      <w:marLeft w:val="0"/>
      <w:marRight w:val="0"/>
      <w:marTop w:val="0"/>
      <w:marBottom w:val="0"/>
      <w:divBdr>
        <w:top w:val="none" w:sz="0" w:space="0" w:color="auto"/>
        <w:left w:val="none" w:sz="0" w:space="0" w:color="auto"/>
        <w:bottom w:val="none" w:sz="0" w:space="0" w:color="auto"/>
        <w:right w:val="none" w:sz="0" w:space="0" w:color="auto"/>
      </w:divBdr>
    </w:div>
    <w:div w:id="474567869">
      <w:bodyDiv w:val="1"/>
      <w:marLeft w:val="0"/>
      <w:marRight w:val="0"/>
      <w:marTop w:val="0"/>
      <w:marBottom w:val="0"/>
      <w:divBdr>
        <w:top w:val="none" w:sz="0" w:space="0" w:color="auto"/>
        <w:left w:val="none" w:sz="0" w:space="0" w:color="auto"/>
        <w:bottom w:val="none" w:sz="0" w:space="0" w:color="auto"/>
        <w:right w:val="none" w:sz="0" w:space="0" w:color="auto"/>
      </w:divBdr>
    </w:div>
    <w:div w:id="480117305">
      <w:bodyDiv w:val="1"/>
      <w:marLeft w:val="0"/>
      <w:marRight w:val="0"/>
      <w:marTop w:val="0"/>
      <w:marBottom w:val="0"/>
      <w:divBdr>
        <w:top w:val="none" w:sz="0" w:space="0" w:color="auto"/>
        <w:left w:val="none" w:sz="0" w:space="0" w:color="auto"/>
        <w:bottom w:val="none" w:sz="0" w:space="0" w:color="auto"/>
        <w:right w:val="none" w:sz="0" w:space="0" w:color="auto"/>
      </w:divBdr>
    </w:div>
    <w:div w:id="510339942">
      <w:bodyDiv w:val="1"/>
      <w:marLeft w:val="0"/>
      <w:marRight w:val="0"/>
      <w:marTop w:val="0"/>
      <w:marBottom w:val="0"/>
      <w:divBdr>
        <w:top w:val="none" w:sz="0" w:space="0" w:color="auto"/>
        <w:left w:val="none" w:sz="0" w:space="0" w:color="auto"/>
        <w:bottom w:val="none" w:sz="0" w:space="0" w:color="auto"/>
        <w:right w:val="none" w:sz="0" w:space="0" w:color="auto"/>
      </w:divBdr>
    </w:div>
    <w:div w:id="510409178">
      <w:bodyDiv w:val="1"/>
      <w:marLeft w:val="0"/>
      <w:marRight w:val="0"/>
      <w:marTop w:val="0"/>
      <w:marBottom w:val="0"/>
      <w:divBdr>
        <w:top w:val="none" w:sz="0" w:space="0" w:color="auto"/>
        <w:left w:val="none" w:sz="0" w:space="0" w:color="auto"/>
        <w:bottom w:val="none" w:sz="0" w:space="0" w:color="auto"/>
        <w:right w:val="none" w:sz="0" w:space="0" w:color="auto"/>
      </w:divBdr>
    </w:div>
    <w:div w:id="510947259">
      <w:bodyDiv w:val="1"/>
      <w:marLeft w:val="0"/>
      <w:marRight w:val="0"/>
      <w:marTop w:val="0"/>
      <w:marBottom w:val="0"/>
      <w:divBdr>
        <w:top w:val="none" w:sz="0" w:space="0" w:color="auto"/>
        <w:left w:val="none" w:sz="0" w:space="0" w:color="auto"/>
        <w:bottom w:val="none" w:sz="0" w:space="0" w:color="auto"/>
        <w:right w:val="none" w:sz="0" w:space="0" w:color="auto"/>
      </w:divBdr>
    </w:div>
    <w:div w:id="512308570">
      <w:bodyDiv w:val="1"/>
      <w:marLeft w:val="0"/>
      <w:marRight w:val="0"/>
      <w:marTop w:val="0"/>
      <w:marBottom w:val="0"/>
      <w:divBdr>
        <w:top w:val="none" w:sz="0" w:space="0" w:color="auto"/>
        <w:left w:val="none" w:sz="0" w:space="0" w:color="auto"/>
        <w:bottom w:val="none" w:sz="0" w:space="0" w:color="auto"/>
        <w:right w:val="none" w:sz="0" w:space="0" w:color="auto"/>
      </w:divBdr>
    </w:div>
    <w:div w:id="521626114">
      <w:bodyDiv w:val="1"/>
      <w:marLeft w:val="0"/>
      <w:marRight w:val="0"/>
      <w:marTop w:val="0"/>
      <w:marBottom w:val="0"/>
      <w:divBdr>
        <w:top w:val="none" w:sz="0" w:space="0" w:color="auto"/>
        <w:left w:val="none" w:sz="0" w:space="0" w:color="auto"/>
        <w:bottom w:val="none" w:sz="0" w:space="0" w:color="auto"/>
        <w:right w:val="none" w:sz="0" w:space="0" w:color="auto"/>
      </w:divBdr>
    </w:div>
    <w:div w:id="525027167">
      <w:bodyDiv w:val="1"/>
      <w:marLeft w:val="0"/>
      <w:marRight w:val="0"/>
      <w:marTop w:val="0"/>
      <w:marBottom w:val="0"/>
      <w:divBdr>
        <w:top w:val="none" w:sz="0" w:space="0" w:color="auto"/>
        <w:left w:val="none" w:sz="0" w:space="0" w:color="auto"/>
        <w:bottom w:val="none" w:sz="0" w:space="0" w:color="auto"/>
        <w:right w:val="none" w:sz="0" w:space="0" w:color="auto"/>
      </w:divBdr>
    </w:div>
    <w:div w:id="528420826">
      <w:bodyDiv w:val="1"/>
      <w:marLeft w:val="0"/>
      <w:marRight w:val="0"/>
      <w:marTop w:val="0"/>
      <w:marBottom w:val="0"/>
      <w:divBdr>
        <w:top w:val="none" w:sz="0" w:space="0" w:color="auto"/>
        <w:left w:val="none" w:sz="0" w:space="0" w:color="auto"/>
        <w:bottom w:val="none" w:sz="0" w:space="0" w:color="auto"/>
        <w:right w:val="none" w:sz="0" w:space="0" w:color="auto"/>
      </w:divBdr>
    </w:div>
    <w:div w:id="537935148">
      <w:bodyDiv w:val="1"/>
      <w:marLeft w:val="0"/>
      <w:marRight w:val="0"/>
      <w:marTop w:val="0"/>
      <w:marBottom w:val="0"/>
      <w:divBdr>
        <w:top w:val="none" w:sz="0" w:space="0" w:color="auto"/>
        <w:left w:val="none" w:sz="0" w:space="0" w:color="auto"/>
        <w:bottom w:val="none" w:sz="0" w:space="0" w:color="auto"/>
        <w:right w:val="none" w:sz="0" w:space="0" w:color="auto"/>
      </w:divBdr>
    </w:div>
    <w:div w:id="555431594">
      <w:bodyDiv w:val="1"/>
      <w:marLeft w:val="0"/>
      <w:marRight w:val="0"/>
      <w:marTop w:val="0"/>
      <w:marBottom w:val="0"/>
      <w:divBdr>
        <w:top w:val="none" w:sz="0" w:space="0" w:color="auto"/>
        <w:left w:val="none" w:sz="0" w:space="0" w:color="auto"/>
        <w:bottom w:val="none" w:sz="0" w:space="0" w:color="auto"/>
        <w:right w:val="none" w:sz="0" w:space="0" w:color="auto"/>
      </w:divBdr>
    </w:div>
    <w:div w:id="564531408">
      <w:bodyDiv w:val="1"/>
      <w:marLeft w:val="0"/>
      <w:marRight w:val="0"/>
      <w:marTop w:val="0"/>
      <w:marBottom w:val="0"/>
      <w:divBdr>
        <w:top w:val="none" w:sz="0" w:space="0" w:color="auto"/>
        <w:left w:val="none" w:sz="0" w:space="0" w:color="auto"/>
        <w:bottom w:val="none" w:sz="0" w:space="0" w:color="auto"/>
        <w:right w:val="none" w:sz="0" w:space="0" w:color="auto"/>
      </w:divBdr>
    </w:div>
    <w:div w:id="581570939">
      <w:bodyDiv w:val="1"/>
      <w:marLeft w:val="0"/>
      <w:marRight w:val="0"/>
      <w:marTop w:val="0"/>
      <w:marBottom w:val="0"/>
      <w:divBdr>
        <w:top w:val="none" w:sz="0" w:space="0" w:color="auto"/>
        <w:left w:val="none" w:sz="0" w:space="0" w:color="auto"/>
        <w:bottom w:val="none" w:sz="0" w:space="0" w:color="auto"/>
        <w:right w:val="none" w:sz="0" w:space="0" w:color="auto"/>
      </w:divBdr>
    </w:div>
    <w:div w:id="582253228">
      <w:bodyDiv w:val="1"/>
      <w:marLeft w:val="0"/>
      <w:marRight w:val="0"/>
      <w:marTop w:val="0"/>
      <w:marBottom w:val="0"/>
      <w:divBdr>
        <w:top w:val="none" w:sz="0" w:space="0" w:color="auto"/>
        <w:left w:val="none" w:sz="0" w:space="0" w:color="auto"/>
        <w:bottom w:val="none" w:sz="0" w:space="0" w:color="auto"/>
        <w:right w:val="none" w:sz="0" w:space="0" w:color="auto"/>
      </w:divBdr>
    </w:div>
    <w:div w:id="587613611">
      <w:bodyDiv w:val="1"/>
      <w:marLeft w:val="0"/>
      <w:marRight w:val="0"/>
      <w:marTop w:val="0"/>
      <w:marBottom w:val="0"/>
      <w:divBdr>
        <w:top w:val="none" w:sz="0" w:space="0" w:color="auto"/>
        <w:left w:val="none" w:sz="0" w:space="0" w:color="auto"/>
        <w:bottom w:val="none" w:sz="0" w:space="0" w:color="auto"/>
        <w:right w:val="none" w:sz="0" w:space="0" w:color="auto"/>
      </w:divBdr>
    </w:div>
    <w:div w:id="600527281">
      <w:bodyDiv w:val="1"/>
      <w:marLeft w:val="0"/>
      <w:marRight w:val="0"/>
      <w:marTop w:val="0"/>
      <w:marBottom w:val="0"/>
      <w:divBdr>
        <w:top w:val="none" w:sz="0" w:space="0" w:color="auto"/>
        <w:left w:val="none" w:sz="0" w:space="0" w:color="auto"/>
        <w:bottom w:val="none" w:sz="0" w:space="0" w:color="auto"/>
        <w:right w:val="none" w:sz="0" w:space="0" w:color="auto"/>
      </w:divBdr>
    </w:div>
    <w:div w:id="603849656">
      <w:bodyDiv w:val="1"/>
      <w:marLeft w:val="0"/>
      <w:marRight w:val="0"/>
      <w:marTop w:val="0"/>
      <w:marBottom w:val="0"/>
      <w:divBdr>
        <w:top w:val="none" w:sz="0" w:space="0" w:color="auto"/>
        <w:left w:val="none" w:sz="0" w:space="0" w:color="auto"/>
        <w:bottom w:val="none" w:sz="0" w:space="0" w:color="auto"/>
        <w:right w:val="none" w:sz="0" w:space="0" w:color="auto"/>
      </w:divBdr>
    </w:div>
    <w:div w:id="610361461">
      <w:bodyDiv w:val="1"/>
      <w:marLeft w:val="0"/>
      <w:marRight w:val="0"/>
      <w:marTop w:val="0"/>
      <w:marBottom w:val="0"/>
      <w:divBdr>
        <w:top w:val="none" w:sz="0" w:space="0" w:color="auto"/>
        <w:left w:val="none" w:sz="0" w:space="0" w:color="auto"/>
        <w:bottom w:val="none" w:sz="0" w:space="0" w:color="auto"/>
        <w:right w:val="none" w:sz="0" w:space="0" w:color="auto"/>
      </w:divBdr>
    </w:div>
    <w:div w:id="613681114">
      <w:bodyDiv w:val="1"/>
      <w:marLeft w:val="0"/>
      <w:marRight w:val="0"/>
      <w:marTop w:val="0"/>
      <w:marBottom w:val="0"/>
      <w:divBdr>
        <w:top w:val="none" w:sz="0" w:space="0" w:color="auto"/>
        <w:left w:val="none" w:sz="0" w:space="0" w:color="auto"/>
        <w:bottom w:val="none" w:sz="0" w:space="0" w:color="auto"/>
        <w:right w:val="none" w:sz="0" w:space="0" w:color="auto"/>
      </w:divBdr>
    </w:div>
    <w:div w:id="629167018">
      <w:bodyDiv w:val="1"/>
      <w:marLeft w:val="0"/>
      <w:marRight w:val="0"/>
      <w:marTop w:val="0"/>
      <w:marBottom w:val="0"/>
      <w:divBdr>
        <w:top w:val="none" w:sz="0" w:space="0" w:color="auto"/>
        <w:left w:val="none" w:sz="0" w:space="0" w:color="auto"/>
        <w:bottom w:val="none" w:sz="0" w:space="0" w:color="auto"/>
        <w:right w:val="none" w:sz="0" w:space="0" w:color="auto"/>
      </w:divBdr>
    </w:div>
    <w:div w:id="630327868">
      <w:bodyDiv w:val="1"/>
      <w:marLeft w:val="0"/>
      <w:marRight w:val="0"/>
      <w:marTop w:val="0"/>
      <w:marBottom w:val="0"/>
      <w:divBdr>
        <w:top w:val="none" w:sz="0" w:space="0" w:color="auto"/>
        <w:left w:val="none" w:sz="0" w:space="0" w:color="auto"/>
        <w:bottom w:val="none" w:sz="0" w:space="0" w:color="auto"/>
        <w:right w:val="none" w:sz="0" w:space="0" w:color="auto"/>
      </w:divBdr>
    </w:div>
    <w:div w:id="632640845">
      <w:bodyDiv w:val="1"/>
      <w:marLeft w:val="0"/>
      <w:marRight w:val="0"/>
      <w:marTop w:val="0"/>
      <w:marBottom w:val="0"/>
      <w:divBdr>
        <w:top w:val="none" w:sz="0" w:space="0" w:color="auto"/>
        <w:left w:val="none" w:sz="0" w:space="0" w:color="auto"/>
        <w:bottom w:val="none" w:sz="0" w:space="0" w:color="auto"/>
        <w:right w:val="none" w:sz="0" w:space="0" w:color="auto"/>
      </w:divBdr>
    </w:div>
    <w:div w:id="636647946">
      <w:bodyDiv w:val="1"/>
      <w:marLeft w:val="0"/>
      <w:marRight w:val="0"/>
      <w:marTop w:val="0"/>
      <w:marBottom w:val="0"/>
      <w:divBdr>
        <w:top w:val="none" w:sz="0" w:space="0" w:color="auto"/>
        <w:left w:val="none" w:sz="0" w:space="0" w:color="auto"/>
        <w:bottom w:val="none" w:sz="0" w:space="0" w:color="auto"/>
        <w:right w:val="none" w:sz="0" w:space="0" w:color="auto"/>
      </w:divBdr>
    </w:div>
    <w:div w:id="647439463">
      <w:bodyDiv w:val="1"/>
      <w:marLeft w:val="0"/>
      <w:marRight w:val="0"/>
      <w:marTop w:val="0"/>
      <w:marBottom w:val="0"/>
      <w:divBdr>
        <w:top w:val="none" w:sz="0" w:space="0" w:color="auto"/>
        <w:left w:val="none" w:sz="0" w:space="0" w:color="auto"/>
        <w:bottom w:val="none" w:sz="0" w:space="0" w:color="auto"/>
        <w:right w:val="none" w:sz="0" w:space="0" w:color="auto"/>
      </w:divBdr>
    </w:div>
    <w:div w:id="652955794">
      <w:bodyDiv w:val="1"/>
      <w:marLeft w:val="0"/>
      <w:marRight w:val="0"/>
      <w:marTop w:val="0"/>
      <w:marBottom w:val="0"/>
      <w:divBdr>
        <w:top w:val="none" w:sz="0" w:space="0" w:color="auto"/>
        <w:left w:val="none" w:sz="0" w:space="0" w:color="auto"/>
        <w:bottom w:val="none" w:sz="0" w:space="0" w:color="auto"/>
        <w:right w:val="none" w:sz="0" w:space="0" w:color="auto"/>
      </w:divBdr>
    </w:div>
    <w:div w:id="660473535">
      <w:bodyDiv w:val="1"/>
      <w:marLeft w:val="0"/>
      <w:marRight w:val="0"/>
      <w:marTop w:val="0"/>
      <w:marBottom w:val="0"/>
      <w:divBdr>
        <w:top w:val="none" w:sz="0" w:space="0" w:color="auto"/>
        <w:left w:val="none" w:sz="0" w:space="0" w:color="auto"/>
        <w:bottom w:val="none" w:sz="0" w:space="0" w:color="auto"/>
        <w:right w:val="none" w:sz="0" w:space="0" w:color="auto"/>
      </w:divBdr>
    </w:div>
    <w:div w:id="663051933">
      <w:bodyDiv w:val="1"/>
      <w:marLeft w:val="0"/>
      <w:marRight w:val="0"/>
      <w:marTop w:val="0"/>
      <w:marBottom w:val="0"/>
      <w:divBdr>
        <w:top w:val="none" w:sz="0" w:space="0" w:color="auto"/>
        <w:left w:val="none" w:sz="0" w:space="0" w:color="auto"/>
        <w:bottom w:val="none" w:sz="0" w:space="0" w:color="auto"/>
        <w:right w:val="none" w:sz="0" w:space="0" w:color="auto"/>
      </w:divBdr>
    </w:div>
    <w:div w:id="664666738">
      <w:bodyDiv w:val="1"/>
      <w:marLeft w:val="0"/>
      <w:marRight w:val="0"/>
      <w:marTop w:val="0"/>
      <w:marBottom w:val="0"/>
      <w:divBdr>
        <w:top w:val="none" w:sz="0" w:space="0" w:color="auto"/>
        <w:left w:val="none" w:sz="0" w:space="0" w:color="auto"/>
        <w:bottom w:val="none" w:sz="0" w:space="0" w:color="auto"/>
        <w:right w:val="none" w:sz="0" w:space="0" w:color="auto"/>
      </w:divBdr>
    </w:div>
    <w:div w:id="669408318">
      <w:bodyDiv w:val="1"/>
      <w:marLeft w:val="0"/>
      <w:marRight w:val="0"/>
      <w:marTop w:val="0"/>
      <w:marBottom w:val="0"/>
      <w:divBdr>
        <w:top w:val="none" w:sz="0" w:space="0" w:color="auto"/>
        <w:left w:val="none" w:sz="0" w:space="0" w:color="auto"/>
        <w:bottom w:val="none" w:sz="0" w:space="0" w:color="auto"/>
        <w:right w:val="none" w:sz="0" w:space="0" w:color="auto"/>
      </w:divBdr>
    </w:div>
    <w:div w:id="671032080">
      <w:bodyDiv w:val="1"/>
      <w:marLeft w:val="0"/>
      <w:marRight w:val="0"/>
      <w:marTop w:val="0"/>
      <w:marBottom w:val="0"/>
      <w:divBdr>
        <w:top w:val="none" w:sz="0" w:space="0" w:color="auto"/>
        <w:left w:val="none" w:sz="0" w:space="0" w:color="auto"/>
        <w:bottom w:val="none" w:sz="0" w:space="0" w:color="auto"/>
        <w:right w:val="none" w:sz="0" w:space="0" w:color="auto"/>
      </w:divBdr>
    </w:div>
    <w:div w:id="674503526">
      <w:bodyDiv w:val="1"/>
      <w:marLeft w:val="0"/>
      <w:marRight w:val="0"/>
      <w:marTop w:val="0"/>
      <w:marBottom w:val="0"/>
      <w:divBdr>
        <w:top w:val="none" w:sz="0" w:space="0" w:color="auto"/>
        <w:left w:val="none" w:sz="0" w:space="0" w:color="auto"/>
        <w:bottom w:val="none" w:sz="0" w:space="0" w:color="auto"/>
        <w:right w:val="none" w:sz="0" w:space="0" w:color="auto"/>
      </w:divBdr>
    </w:div>
    <w:div w:id="679502511">
      <w:bodyDiv w:val="1"/>
      <w:marLeft w:val="0"/>
      <w:marRight w:val="0"/>
      <w:marTop w:val="0"/>
      <w:marBottom w:val="0"/>
      <w:divBdr>
        <w:top w:val="none" w:sz="0" w:space="0" w:color="auto"/>
        <w:left w:val="none" w:sz="0" w:space="0" w:color="auto"/>
        <w:bottom w:val="none" w:sz="0" w:space="0" w:color="auto"/>
        <w:right w:val="none" w:sz="0" w:space="0" w:color="auto"/>
      </w:divBdr>
    </w:div>
    <w:div w:id="688531861">
      <w:bodyDiv w:val="1"/>
      <w:marLeft w:val="0"/>
      <w:marRight w:val="0"/>
      <w:marTop w:val="0"/>
      <w:marBottom w:val="0"/>
      <w:divBdr>
        <w:top w:val="none" w:sz="0" w:space="0" w:color="auto"/>
        <w:left w:val="none" w:sz="0" w:space="0" w:color="auto"/>
        <w:bottom w:val="none" w:sz="0" w:space="0" w:color="auto"/>
        <w:right w:val="none" w:sz="0" w:space="0" w:color="auto"/>
      </w:divBdr>
    </w:div>
    <w:div w:id="693579188">
      <w:bodyDiv w:val="1"/>
      <w:marLeft w:val="0"/>
      <w:marRight w:val="0"/>
      <w:marTop w:val="0"/>
      <w:marBottom w:val="0"/>
      <w:divBdr>
        <w:top w:val="none" w:sz="0" w:space="0" w:color="auto"/>
        <w:left w:val="none" w:sz="0" w:space="0" w:color="auto"/>
        <w:bottom w:val="none" w:sz="0" w:space="0" w:color="auto"/>
        <w:right w:val="none" w:sz="0" w:space="0" w:color="auto"/>
      </w:divBdr>
    </w:div>
    <w:div w:id="699284635">
      <w:bodyDiv w:val="1"/>
      <w:marLeft w:val="0"/>
      <w:marRight w:val="0"/>
      <w:marTop w:val="0"/>
      <w:marBottom w:val="0"/>
      <w:divBdr>
        <w:top w:val="none" w:sz="0" w:space="0" w:color="auto"/>
        <w:left w:val="none" w:sz="0" w:space="0" w:color="auto"/>
        <w:bottom w:val="none" w:sz="0" w:space="0" w:color="auto"/>
        <w:right w:val="none" w:sz="0" w:space="0" w:color="auto"/>
      </w:divBdr>
    </w:div>
    <w:div w:id="713844389">
      <w:bodyDiv w:val="1"/>
      <w:marLeft w:val="0"/>
      <w:marRight w:val="0"/>
      <w:marTop w:val="0"/>
      <w:marBottom w:val="0"/>
      <w:divBdr>
        <w:top w:val="none" w:sz="0" w:space="0" w:color="auto"/>
        <w:left w:val="none" w:sz="0" w:space="0" w:color="auto"/>
        <w:bottom w:val="none" w:sz="0" w:space="0" w:color="auto"/>
        <w:right w:val="none" w:sz="0" w:space="0" w:color="auto"/>
      </w:divBdr>
    </w:div>
    <w:div w:id="716008838">
      <w:bodyDiv w:val="1"/>
      <w:marLeft w:val="0"/>
      <w:marRight w:val="0"/>
      <w:marTop w:val="0"/>
      <w:marBottom w:val="0"/>
      <w:divBdr>
        <w:top w:val="none" w:sz="0" w:space="0" w:color="auto"/>
        <w:left w:val="none" w:sz="0" w:space="0" w:color="auto"/>
        <w:bottom w:val="none" w:sz="0" w:space="0" w:color="auto"/>
        <w:right w:val="none" w:sz="0" w:space="0" w:color="auto"/>
      </w:divBdr>
    </w:div>
    <w:div w:id="726033683">
      <w:bodyDiv w:val="1"/>
      <w:marLeft w:val="0"/>
      <w:marRight w:val="0"/>
      <w:marTop w:val="0"/>
      <w:marBottom w:val="0"/>
      <w:divBdr>
        <w:top w:val="none" w:sz="0" w:space="0" w:color="auto"/>
        <w:left w:val="none" w:sz="0" w:space="0" w:color="auto"/>
        <w:bottom w:val="none" w:sz="0" w:space="0" w:color="auto"/>
        <w:right w:val="none" w:sz="0" w:space="0" w:color="auto"/>
      </w:divBdr>
    </w:div>
    <w:div w:id="732312667">
      <w:bodyDiv w:val="1"/>
      <w:marLeft w:val="0"/>
      <w:marRight w:val="0"/>
      <w:marTop w:val="0"/>
      <w:marBottom w:val="0"/>
      <w:divBdr>
        <w:top w:val="none" w:sz="0" w:space="0" w:color="auto"/>
        <w:left w:val="none" w:sz="0" w:space="0" w:color="auto"/>
        <w:bottom w:val="none" w:sz="0" w:space="0" w:color="auto"/>
        <w:right w:val="none" w:sz="0" w:space="0" w:color="auto"/>
      </w:divBdr>
    </w:div>
    <w:div w:id="735929729">
      <w:bodyDiv w:val="1"/>
      <w:marLeft w:val="0"/>
      <w:marRight w:val="0"/>
      <w:marTop w:val="0"/>
      <w:marBottom w:val="0"/>
      <w:divBdr>
        <w:top w:val="none" w:sz="0" w:space="0" w:color="auto"/>
        <w:left w:val="none" w:sz="0" w:space="0" w:color="auto"/>
        <w:bottom w:val="none" w:sz="0" w:space="0" w:color="auto"/>
        <w:right w:val="none" w:sz="0" w:space="0" w:color="auto"/>
      </w:divBdr>
    </w:div>
    <w:div w:id="741175724">
      <w:bodyDiv w:val="1"/>
      <w:marLeft w:val="0"/>
      <w:marRight w:val="0"/>
      <w:marTop w:val="0"/>
      <w:marBottom w:val="0"/>
      <w:divBdr>
        <w:top w:val="none" w:sz="0" w:space="0" w:color="auto"/>
        <w:left w:val="none" w:sz="0" w:space="0" w:color="auto"/>
        <w:bottom w:val="none" w:sz="0" w:space="0" w:color="auto"/>
        <w:right w:val="none" w:sz="0" w:space="0" w:color="auto"/>
      </w:divBdr>
    </w:div>
    <w:div w:id="742068600">
      <w:bodyDiv w:val="1"/>
      <w:marLeft w:val="0"/>
      <w:marRight w:val="0"/>
      <w:marTop w:val="0"/>
      <w:marBottom w:val="0"/>
      <w:divBdr>
        <w:top w:val="none" w:sz="0" w:space="0" w:color="auto"/>
        <w:left w:val="none" w:sz="0" w:space="0" w:color="auto"/>
        <w:bottom w:val="none" w:sz="0" w:space="0" w:color="auto"/>
        <w:right w:val="none" w:sz="0" w:space="0" w:color="auto"/>
      </w:divBdr>
    </w:div>
    <w:div w:id="750346134">
      <w:bodyDiv w:val="1"/>
      <w:marLeft w:val="0"/>
      <w:marRight w:val="0"/>
      <w:marTop w:val="0"/>
      <w:marBottom w:val="0"/>
      <w:divBdr>
        <w:top w:val="none" w:sz="0" w:space="0" w:color="auto"/>
        <w:left w:val="none" w:sz="0" w:space="0" w:color="auto"/>
        <w:bottom w:val="none" w:sz="0" w:space="0" w:color="auto"/>
        <w:right w:val="none" w:sz="0" w:space="0" w:color="auto"/>
      </w:divBdr>
    </w:div>
    <w:div w:id="757871945">
      <w:bodyDiv w:val="1"/>
      <w:marLeft w:val="0"/>
      <w:marRight w:val="0"/>
      <w:marTop w:val="0"/>
      <w:marBottom w:val="0"/>
      <w:divBdr>
        <w:top w:val="none" w:sz="0" w:space="0" w:color="auto"/>
        <w:left w:val="none" w:sz="0" w:space="0" w:color="auto"/>
        <w:bottom w:val="none" w:sz="0" w:space="0" w:color="auto"/>
        <w:right w:val="none" w:sz="0" w:space="0" w:color="auto"/>
      </w:divBdr>
    </w:div>
    <w:div w:id="776486387">
      <w:bodyDiv w:val="1"/>
      <w:marLeft w:val="0"/>
      <w:marRight w:val="0"/>
      <w:marTop w:val="0"/>
      <w:marBottom w:val="0"/>
      <w:divBdr>
        <w:top w:val="none" w:sz="0" w:space="0" w:color="auto"/>
        <w:left w:val="none" w:sz="0" w:space="0" w:color="auto"/>
        <w:bottom w:val="none" w:sz="0" w:space="0" w:color="auto"/>
        <w:right w:val="none" w:sz="0" w:space="0" w:color="auto"/>
      </w:divBdr>
    </w:div>
    <w:div w:id="786241374">
      <w:bodyDiv w:val="1"/>
      <w:marLeft w:val="0"/>
      <w:marRight w:val="0"/>
      <w:marTop w:val="0"/>
      <w:marBottom w:val="0"/>
      <w:divBdr>
        <w:top w:val="none" w:sz="0" w:space="0" w:color="auto"/>
        <w:left w:val="none" w:sz="0" w:space="0" w:color="auto"/>
        <w:bottom w:val="none" w:sz="0" w:space="0" w:color="auto"/>
        <w:right w:val="none" w:sz="0" w:space="0" w:color="auto"/>
      </w:divBdr>
    </w:div>
    <w:div w:id="801388314">
      <w:bodyDiv w:val="1"/>
      <w:marLeft w:val="0"/>
      <w:marRight w:val="0"/>
      <w:marTop w:val="0"/>
      <w:marBottom w:val="0"/>
      <w:divBdr>
        <w:top w:val="none" w:sz="0" w:space="0" w:color="auto"/>
        <w:left w:val="none" w:sz="0" w:space="0" w:color="auto"/>
        <w:bottom w:val="none" w:sz="0" w:space="0" w:color="auto"/>
        <w:right w:val="none" w:sz="0" w:space="0" w:color="auto"/>
      </w:divBdr>
    </w:div>
    <w:div w:id="812723514">
      <w:bodyDiv w:val="1"/>
      <w:marLeft w:val="0"/>
      <w:marRight w:val="0"/>
      <w:marTop w:val="0"/>
      <w:marBottom w:val="0"/>
      <w:divBdr>
        <w:top w:val="none" w:sz="0" w:space="0" w:color="auto"/>
        <w:left w:val="none" w:sz="0" w:space="0" w:color="auto"/>
        <w:bottom w:val="none" w:sz="0" w:space="0" w:color="auto"/>
        <w:right w:val="none" w:sz="0" w:space="0" w:color="auto"/>
      </w:divBdr>
    </w:div>
    <w:div w:id="822115299">
      <w:bodyDiv w:val="1"/>
      <w:marLeft w:val="0"/>
      <w:marRight w:val="0"/>
      <w:marTop w:val="0"/>
      <w:marBottom w:val="0"/>
      <w:divBdr>
        <w:top w:val="none" w:sz="0" w:space="0" w:color="auto"/>
        <w:left w:val="none" w:sz="0" w:space="0" w:color="auto"/>
        <w:bottom w:val="none" w:sz="0" w:space="0" w:color="auto"/>
        <w:right w:val="none" w:sz="0" w:space="0" w:color="auto"/>
      </w:divBdr>
    </w:div>
    <w:div w:id="828718374">
      <w:bodyDiv w:val="1"/>
      <w:marLeft w:val="0"/>
      <w:marRight w:val="0"/>
      <w:marTop w:val="0"/>
      <w:marBottom w:val="0"/>
      <w:divBdr>
        <w:top w:val="none" w:sz="0" w:space="0" w:color="auto"/>
        <w:left w:val="none" w:sz="0" w:space="0" w:color="auto"/>
        <w:bottom w:val="none" w:sz="0" w:space="0" w:color="auto"/>
        <w:right w:val="none" w:sz="0" w:space="0" w:color="auto"/>
      </w:divBdr>
    </w:div>
    <w:div w:id="830372286">
      <w:bodyDiv w:val="1"/>
      <w:marLeft w:val="0"/>
      <w:marRight w:val="0"/>
      <w:marTop w:val="0"/>
      <w:marBottom w:val="0"/>
      <w:divBdr>
        <w:top w:val="none" w:sz="0" w:space="0" w:color="auto"/>
        <w:left w:val="none" w:sz="0" w:space="0" w:color="auto"/>
        <w:bottom w:val="none" w:sz="0" w:space="0" w:color="auto"/>
        <w:right w:val="none" w:sz="0" w:space="0" w:color="auto"/>
      </w:divBdr>
    </w:div>
    <w:div w:id="836848429">
      <w:bodyDiv w:val="1"/>
      <w:marLeft w:val="0"/>
      <w:marRight w:val="0"/>
      <w:marTop w:val="0"/>
      <w:marBottom w:val="0"/>
      <w:divBdr>
        <w:top w:val="none" w:sz="0" w:space="0" w:color="auto"/>
        <w:left w:val="none" w:sz="0" w:space="0" w:color="auto"/>
        <w:bottom w:val="none" w:sz="0" w:space="0" w:color="auto"/>
        <w:right w:val="none" w:sz="0" w:space="0" w:color="auto"/>
      </w:divBdr>
    </w:div>
    <w:div w:id="842012738">
      <w:bodyDiv w:val="1"/>
      <w:marLeft w:val="0"/>
      <w:marRight w:val="0"/>
      <w:marTop w:val="0"/>
      <w:marBottom w:val="0"/>
      <w:divBdr>
        <w:top w:val="none" w:sz="0" w:space="0" w:color="auto"/>
        <w:left w:val="none" w:sz="0" w:space="0" w:color="auto"/>
        <w:bottom w:val="none" w:sz="0" w:space="0" w:color="auto"/>
        <w:right w:val="none" w:sz="0" w:space="0" w:color="auto"/>
      </w:divBdr>
    </w:div>
    <w:div w:id="855268059">
      <w:bodyDiv w:val="1"/>
      <w:marLeft w:val="0"/>
      <w:marRight w:val="0"/>
      <w:marTop w:val="0"/>
      <w:marBottom w:val="0"/>
      <w:divBdr>
        <w:top w:val="none" w:sz="0" w:space="0" w:color="auto"/>
        <w:left w:val="none" w:sz="0" w:space="0" w:color="auto"/>
        <w:bottom w:val="none" w:sz="0" w:space="0" w:color="auto"/>
        <w:right w:val="none" w:sz="0" w:space="0" w:color="auto"/>
      </w:divBdr>
    </w:div>
    <w:div w:id="871378859">
      <w:bodyDiv w:val="1"/>
      <w:marLeft w:val="0"/>
      <w:marRight w:val="0"/>
      <w:marTop w:val="0"/>
      <w:marBottom w:val="0"/>
      <w:divBdr>
        <w:top w:val="none" w:sz="0" w:space="0" w:color="auto"/>
        <w:left w:val="none" w:sz="0" w:space="0" w:color="auto"/>
        <w:bottom w:val="none" w:sz="0" w:space="0" w:color="auto"/>
        <w:right w:val="none" w:sz="0" w:space="0" w:color="auto"/>
      </w:divBdr>
    </w:div>
    <w:div w:id="871573493">
      <w:bodyDiv w:val="1"/>
      <w:marLeft w:val="0"/>
      <w:marRight w:val="0"/>
      <w:marTop w:val="0"/>
      <w:marBottom w:val="0"/>
      <w:divBdr>
        <w:top w:val="none" w:sz="0" w:space="0" w:color="auto"/>
        <w:left w:val="none" w:sz="0" w:space="0" w:color="auto"/>
        <w:bottom w:val="none" w:sz="0" w:space="0" w:color="auto"/>
        <w:right w:val="none" w:sz="0" w:space="0" w:color="auto"/>
      </w:divBdr>
    </w:div>
    <w:div w:id="871580181">
      <w:bodyDiv w:val="1"/>
      <w:marLeft w:val="0"/>
      <w:marRight w:val="0"/>
      <w:marTop w:val="0"/>
      <w:marBottom w:val="0"/>
      <w:divBdr>
        <w:top w:val="none" w:sz="0" w:space="0" w:color="auto"/>
        <w:left w:val="none" w:sz="0" w:space="0" w:color="auto"/>
        <w:bottom w:val="none" w:sz="0" w:space="0" w:color="auto"/>
        <w:right w:val="none" w:sz="0" w:space="0" w:color="auto"/>
      </w:divBdr>
    </w:div>
    <w:div w:id="892041266">
      <w:bodyDiv w:val="1"/>
      <w:marLeft w:val="0"/>
      <w:marRight w:val="0"/>
      <w:marTop w:val="0"/>
      <w:marBottom w:val="0"/>
      <w:divBdr>
        <w:top w:val="none" w:sz="0" w:space="0" w:color="auto"/>
        <w:left w:val="none" w:sz="0" w:space="0" w:color="auto"/>
        <w:bottom w:val="none" w:sz="0" w:space="0" w:color="auto"/>
        <w:right w:val="none" w:sz="0" w:space="0" w:color="auto"/>
      </w:divBdr>
    </w:div>
    <w:div w:id="895550471">
      <w:bodyDiv w:val="1"/>
      <w:marLeft w:val="0"/>
      <w:marRight w:val="0"/>
      <w:marTop w:val="0"/>
      <w:marBottom w:val="0"/>
      <w:divBdr>
        <w:top w:val="none" w:sz="0" w:space="0" w:color="auto"/>
        <w:left w:val="none" w:sz="0" w:space="0" w:color="auto"/>
        <w:bottom w:val="none" w:sz="0" w:space="0" w:color="auto"/>
        <w:right w:val="none" w:sz="0" w:space="0" w:color="auto"/>
      </w:divBdr>
    </w:div>
    <w:div w:id="904409391">
      <w:bodyDiv w:val="1"/>
      <w:marLeft w:val="0"/>
      <w:marRight w:val="0"/>
      <w:marTop w:val="0"/>
      <w:marBottom w:val="0"/>
      <w:divBdr>
        <w:top w:val="none" w:sz="0" w:space="0" w:color="auto"/>
        <w:left w:val="none" w:sz="0" w:space="0" w:color="auto"/>
        <w:bottom w:val="none" w:sz="0" w:space="0" w:color="auto"/>
        <w:right w:val="none" w:sz="0" w:space="0" w:color="auto"/>
      </w:divBdr>
    </w:div>
    <w:div w:id="906648998">
      <w:bodyDiv w:val="1"/>
      <w:marLeft w:val="0"/>
      <w:marRight w:val="0"/>
      <w:marTop w:val="0"/>
      <w:marBottom w:val="0"/>
      <w:divBdr>
        <w:top w:val="none" w:sz="0" w:space="0" w:color="auto"/>
        <w:left w:val="none" w:sz="0" w:space="0" w:color="auto"/>
        <w:bottom w:val="none" w:sz="0" w:space="0" w:color="auto"/>
        <w:right w:val="none" w:sz="0" w:space="0" w:color="auto"/>
      </w:divBdr>
    </w:div>
    <w:div w:id="922300689">
      <w:bodyDiv w:val="1"/>
      <w:marLeft w:val="0"/>
      <w:marRight w:val="0"/>
      <w:marTop w:val="0"/>
      <w:marBottom w:val="0"/>
      <w:divBdr>
        <w:top w:val="none" w:sz="0" w:space="0" w:color="auto"/>
        <w:left w:val="none" w:sz="0" w:space="0" w:color="auto"/>
        <w:bottom w:val="none" w:sz="0" w:space="0" w:color="auto"/>
        <w:right w:val="none" w:sz="0" w:space="0" w:color="auto"/>
      </w:divBdr>
    </w:div>
    <w:div w:id="926233535">
      <w:bodyDiv w:val="1"/>
      <w:marLeft w:val="0"/>
      <w:marRight w:val="0"/>
      <w:marTop w:val="0"/>
      <w:marBottom w:val="0"/>
      <w:divBdr>
        <w:top w:val="none" w:sz="0" w:space="0" w:color="auto"/>
        <w:left w:val="none" w:sz="0" w:space="0" w:color="auto"/>
        <w:bottom w:val="none" w:sz="0" w:space="0" w:color="auto"/>
        <w:right w:val="none" w:sz="0" w:space="0" w:color="auto"/>
      </w:divBdr>
    </w:div>
    <w:div w:id="928006356">
      <w:bodyDiv w:val="1"/>
      <w:marLeft w:val="0"/>
      <w:marRight w:val="0"/>
      <w:marTop w:val="0"/>
      <w:marBottom w:val="0"/>
      <w:divBdr>
        <w:top w:val="none" w:sz="0" w:space="0" w:color="auto"/>
        <w:left w:val="none" w:sz="0" w:space="0" w:color="auto"/>
        <w:bottom w:val="none" w:sz="0" w:space="0" w:color="auto"/>
        <w:right w:val="none" w:sz="0" w:space="0" w:color="auto"/>
      </w:divBdr>
    </w:div>
    <w:div w:id="933439301">
      <w:bodyDiv w:val="1"/>
      <w:marLeft w:val="0"/>
      <w:marRight w:val="0"/>
      <w:marTop w:val="0"/>
      <w:marBottom w:val="0"/>
      <w:divBdr>
        <w:top w:val="none" w:sz="0" w:space="0" w:color="auto"/>
        <w:left w:val="none" w:sz="0" w:space="0" w:color="auto"/>
        <w:bottom w:val="none" w:sz="0" w:space="0" w:color="auto"/>
        <w:right w:val="none" w:sz="0" w:space="0" w:color="auto"/>
      </w:divBdr>
    </w:div>
    <w:div w:id="935985207">
      <w:bodyDiv w:val="1"/>
      <w:marLeft w:val="0"/>
      <w:marRight w:val="0"/>
      <w:marTop w:val="0"/>
      <w:marBottom w:val="0"/>
      <w:divBdr>
        <w:top w:val="none" w:sz="0" w:space="0" w:color="auto"/>
        <w:left w:val="none" w:sz="0" w:space="0" w:color="auto"/>
        <w:bottom w:val="none" w:sz="0" w:space="0" w:color="auto"/>
        <w:right w:val="none" w:sz="0" w:space="0" w:color="auto"/>
      </w:divBdr>
    </w:div>
    <w:div w:id="937518373">
      <w:bodyDiv w:val="1"/>
      <w:marLeft w:val="0"/>
      <w:marRight w:val="0"/>
      <w:marTop w:val="0"/>
      <w:marBottom w:val="0"/>
      <w:divBdr>
        <w:top w:val="none" w:sz="0" w:space="0" w:color="auto"/>
        <w:left w:val="none" w:sz="0" w:space="0" w:color="auto"/>
        <w:bottom w:val="none" w:sz="0" w:space="0" w:color="auto"/>
        <w:right w:val="none" w:sz="0" w:space="0" w:color="auto"/>
      </w:divBdr>
    </w:div>
    <w:div w:id="941105826">
      <w:bodyDiv w:val="1"/>
      <w:marLeft w:val="0"/>
      <w:marRight w:val="0"/>
      <w:marTop w:val="0"/>
      <w:marBottom w:val="0"/>
      <w:divBdr>
        <w:top w:val="none" w:sz="0" w:space="0" w:color="auto"/>
        <w:left w:val="none" w:sz="0" w:space="0" w:color="auto"/>
        <w:bottom w:val="none" w:sz="0" w:space="0" w:color="auto"/>
        <w:right w:val="none" w:sz="0" w:space="0" w:color="auto"/>
      </w:divBdr>
    </w:div>
    <w:div w:id="944505090">
      <w:bodyDiv w:val="1"/>
      <w:marLeft w:val="0"/>
      <w:marRight w:val="0"/>
      <w:marTop w:val="0"/>
      <w:marBottom w:val="0"/>
      <w:divBdr>
        <w:top w:val="none" w:sz="0" w:space="0" w:color="auto"/>
        <w:left w:val="none" w:sz="0" w:space="0" w:color="auto"/>
        <w:bottom w:val="none" w:sz="0" w:space="0" w:color="auto"/>
        <w:right w:val="none" w:sz="0" w:space="0" w:color="auto"/>
      </w:divBdr>
    </w:div>
    <w:div w:id="947204452">
      <w:bodyDiv w:val="1"/>
      <w:marLeft w:val="0"/>
      <w:marRight w:val="0"/>
      <w:marTop w:val="0"/>
      <w:marBottom w:val="0"/>
      <w:divBdr>
        <w:top w:val="none" w:sz="0" w:space="0" w:color="auto"/>
        <w:left w:val="none" w:sz="0" w:space="0" w:color="auto"/>
        <w:bottom w:val="none" w:sz="0" w:space="0" w:color="auto"/>
        <w:right w:val="none" w:sz="0" w:space="0" w:color="auto"/>
      </w:divBdr>
    </w:div>
    <w:div w:id="951284297">
      <w:bodyDiv w:val="1"/>
      <w:marLeft w:val="0"/>
      <w:marRight w:val="0"/>
      <w:marTop w:val="0"/>
      <w:marBottom w:val="0"/>
      <w:divBdr>
        <w:top w:val="none" w:sz="0" w:space="0" w:color="auto"/>
        <w:left w:val="none" w:sz="0" w:space="0" w:color="auto"/>
        <w:bottom w:val="none" w:sz="0" w:space="0" w:color="auto"/>
        <w:right w:val="none" w:sz="0" w:space="0" w:color="auto"/>
      </w:divBdr>
    </w:div>
    <w:div w:id="956595748">
      <w:bodyDiv w:val="1"/>
      <w:marLeft w:val="0"/>
      <w:marRight w:val="0"/>
      <w:marTop w:val="0"/>
      <w:marBottom w:val="0"/>
      <w:divBdr>
        <w:top w:val="none" w:sz="0" w:space="0" w:color="auto"/>
        <w:left w:val="none" w:sz="0" w:space="0" w:color="auto"/>
        <w:bottom w:val="none" w:sz="0" w:space="0" w:color="auto"/>
        <w:right w:val="none" w:sz="0" w:space="0" w:color="auto"/>
      </w:divBdr>
    </w:div>
    <w:div w:id="966425468">
      <w:bodyDiv w:val="1"/>
      <w:marLeft w:val="0"/>
      <w:marRight w:val="0"/>
      <w:marTop w:val="0"/>
      <w:marBottom w:val="0"/>
      <w:divBdr>
        <w:top w:val="none" w:sz="0" w:space="0" w:color="auto"/>
        <w:left w:val="none" w:sz="0" w:space="0" w:color="auto"/>
        <w:bottom w:val="none" w:sz="0" w:space="0" w:color="auto"/>
        <w:right w:val="none" w:sz="0" w:space="0" w:color="auto"/>
      </w:divBdr>
    </w:div>
    <w:div w:id="969363219">
      <w:bodyDiv w:val="1"/>
      <w:marLeft w:val="0"/>
      <w:marRight w:val="0"/>
      <w:marTop w:val="0"/>
      <w:marBottom w:val="0"/>
      <w:divBdr>
        <w:top w:val="none" w:sz="0" w:space="0" w:color="auto"/>
        <w:left w:val="none" w:sz="0" w:space="0" w:color="auto"/>
        <w:bottom w:val="none" w:sz="0" w:space="0" w:color="auto"/>
        <w:right w:val="none" w:sz="0" w:space="0" w:color="auto"/>
      </w:divBdr>
    </w:div>
    <w:div w:id="977800309">
      <w:bodyDiv w:val="1"/>
      <w:marLeft w:val="0"/>
      <w:marRight w:val="0"/>
      <w:marTop w:val="0"/>
      <w:marBottom w:val="0"/>
      <w:divBdr>
        <w:top w:val="none" w:sz="0" w:space="0" w:color="auto"/>
        <w:left w:val="none" w:sz="0" w:space="0" w:color="auto"/>
        <w:bottom w:val="none" w:sz="0" w:space="0" w:color="auto"/>
        <w:right w:val="none" w:sz="0" w:space="0" w:color="auto"/>
      </w:divBdr>
    </w:div>
    <w:div w:id="986474771">
      <w:bodyDiv w:val="1"/>
      <w:marLeft w:val="0"/>
      <w:marRight w:val="0"/>
      <w:marTop w:val="0"/>
      <w:marBottom w:val="0"/>
      <w:divBdr>
        <w:top w:val="none" w:sz="0" w:space="0" w:color="auto"/>
        <w:left w:val="none" w:sz="0" w:space="0" w:color="auto"/>
        <w:bottom w:val="none" w:sz="0" w:space="0" w:color="auto"/>
        <w:right w:val="none" w:sz="0" w:space="0" w:color="auto"/>
      </w:divBdr>
    </w:div>
    <w:div w:id="992755463">
      <w:bodyDiv w:val="1"/>
      <w:marLeft w:val="0"/>
      <w:marRight w:val="0"/>
      <w:marTop w:val="0"/>
      <w:marBottom w:val="0"/>
      <w:divBdr>
        <w:top w:val="none" w:sz="0" w:space="0" w:color="auto"/>
        <w:left w:val="none" w:sz="0" w:space="0" w:color="auto"/>
        <w:bottom w:val="none" w:sz="0" w:space="0" w:color="auto"/>
        <w:right w:val="none" w:sz="0" w:space="0" w:color="auto"/>
      </w:divBdr>
    </w:div>
    <w:div w:id="1001784668">
      <w:bodyDiv w:val="1"/>
      <w:marLeft w:val="0"/>
      <w:marRight w:val="0"/>
      <w:marTop w:val="0"/>
      <w:marBottom w:val="0"/>
      <w:divBdr>
        <w:top w:val="none" w:sz="0" w:space="0" w:color="auto"/>
        <w:left w:val="none" w:sz="0" w:space="0" w:color="auto"/>
        <w:bottom w:val="none" w:sz="0" w:space="0" w:color="auto"/>
        <w:right w:val="none" w:sz="0" w:space="0" w:color="auto"/>
      </w:divBdr>
    </w:div>
    <w:div w:id="1008211572">
      <w:bodyDiv w:val="1"/>
      <w:marLeft w:val="0"/>
      <w:marRight w:val="0"/>
      <w:marTop w:val="0"/>
      <w:marBottom w:val="0"/>
      <w:divBdr>
        <w:top w:val="none" w:sz="0" w:space="0" w:color="auto"/>
        <w:left w:val="none" w:sz="0" w:space="0" w:color="auto"/>
        <w:bottom w:val="none" w:sz="0" w:space="0" w:color="auto"/>
        <w:right w:val="none" w:sz="0" w:space="0" w:color="auto"/>
      </w:divBdr>
    </w:div>
    <w:div w:id="1010910290">
      <w:bodyDiv w:val="1"/>
      <w:marLeft w:val="0"/>
      <w:marRight w:val="0"/>
      <w:marTop w:val="0"/>
      <w:marBottom w:val="0"/>
      <w:divBdr>
        <w:top w:val="none" w:sz="0" w:space="0" w:color="auto"/>
        <w:left w:val="none" w:sz="0" w:space="0" w:color="auto"/>
        <w:bottom w:val="none" w:sz="0" w:space="0" w:color="auto"/>
        <w:right w:val="none" w:sz="0" w:space="0" w:color="auto"/>
      </w:divBdr>
    </w:div>
    <w:div w:id="1017195907">
      <w:bodyDiv w:val="1"/>
      <w:marLeft w:val="0"/>
      <w:marRight w:val="0"/>
      <w:marTop w:val="0"/>
      <w:marBottom w:val="0"/>
      <w:divBdr>
        <w:top w:val="none" w:sz="0" w:space="0" w:color="auto"/>
        <w:left w:val="none" w:sz="0" w:space="0" w:color="auto"/>
        <w:bottom w:val="none" w:sz="0" w:space="0" w:color="auto"/>
        <w:right w:val="none" w:sz="0" w:space="0" w:color="auto"/>
      </w:divBdr>
    </w:div>
    <w:div w:id="1021472429">
      <w:bodyDiv w:val="1"/>
      <w:marLeft w:val="0"/>
      <w:marRight w:val="0"/>
      <w:marTop w:val="0"/>
      <w:marBottom w:val="0"/>
      <w:divBdr>
        <w:top w:val="none" w:sz="0" w:space="0" w:color="auto"/>
        <w:left w:val="none" w:sz="0" w:space="0" w:color="auto"/>
        <w:bottom w:val="none" w:sz="0" w:space="0" w:color="auto"/>
        <w:right w:val="none" w:sz="0" w:space="0" w:color="auto"/>
      </w:divBdr>
    </w:div>
    <w:div w:id="1032027216">
      <w:bodyDiv w:val="1"/>
      <w:marLeft w:val="0"/>
      <w:marRight w:val="0"/>
      <w:marTop w:val="0"/>
      <w:marBottom w:val="0"/>
      <w:divBdr>
        <w:top w:val="none" w:sz="0" w:space="0" w:color="auto"/>
        <w:left w:val="none" w:sz="0" w:space="0" w:color="auto"/>
        <w:bottom w:val="none" w:sz="0" w:space="0" w:color="auto"/>
        <w:right w:val="none" w:sz="0" w:space="0" w:color="auto"/>
      </w:divBdr>
    </w:div>
    <w:div w:id="1034117193">
      <w:bodyDiv w:val="1"/>
      <w:marLeft w:val="0"/>
      <w:marRight w:val="0"/>
      <w:marTop w:val="0"/>
      <w:marBottom w:val="0"/>
      <w:divBdr>
        <w:top w:val="none" w:sz="0" w:space="0" w:color="auto"/>
        <w:left w:val="none" w:sz="0" w:space="0" w:color="auto"/>
        <w:bottom w:val="none" w:sz="0" w:space="0" w:color="auto"/>
        <w:right w:val="none" w:sz="0" w:space="0" w:color="auto"/>
      </w:divBdr>
    </w:div>
    <w:div w:id="1037051725">
      <w:bodyDiv w:val="1"/>
      <w:marLeft w:val="0"/>
      <w:marRight w:val="0"/>
      <w:marTop w:val="0"/>
      <w:marBottom w:val="0"/>
      <w:divBdr>
        <w:top w:val="none" w:sz="0" w:space="0" w:color="auto"/>
        <w:left w:val="none" w:sz="0" w:space="0" w:color="auto"/>
        <w:bottom w:val="none" w:sz="0" w:space="0" w:color="auto"/>
        <w:right w:val="none" w:sz="0" w:space="0" w:color="auto"/>
      </w:divBdr>
    </w:div>
    <w:div w:id="1046372526">
      <w:bodyDiv w:val="1"/>
      <w:marLeft w:val="0"/>
      <w:marRight w:val="0"/>
      <w:marTop w:val="0"/>
      <w:marBottom w:val="0"/>
      <w:divBdr>
        <w:top w:val="none" w:sz="0" w:space="0" w:color="auto"/>
        <w:left w:val="none" w:sz="0" w:space="0" w:color="auto"/>
        <w:bottom w:val="none" w:sz="0" w:space="0" w:color="auto"/>
        <w:right w:val="none" w:sz="0" w:space="0" w:color="auto"/>
      </w:divBdr>
    </w:div>
    <w:div w:id="1049646348">
      <w:bodyDiv w:val="1"/>
      <w:marLeft w:val="0"/>
      <w:marRight w:val="0"/>
      <w:marTop w:val="0"/>
      <w:marBottom w:val="0"/>
      <w:divBdr>
        <w:top w:val="none" w:sz="0" w:space="0" w:color="auto"/>
        <w:left w:val="none" w:sz="0" w:space="0" w:color="auto"/>
        <w:bottom w:val="none" w:sz="0" w:space="0" w:color="auto"/>
        <w:right w:val="none" w:sz="0" w:space="0" w:color="auto"/>
      </w:divBdr>
    </w:div>
    <w:div w:id="1061369240">
      <w:bodyDiv w:val="1"/>
      <w:marLeft w:val="0"/>
      <w:marRight w:val="0"/>
      <w:marTop w:val="0"/>
      <w:marBottom w:val="0"/>
      <w:divBdr>
        <w:top w:val="none" w:sz="0" w:space="0" w:color="auto"/>
        <w:left w:val="none" w:sz="0" w:space="0" w:color="auto"/>
        <w:bottom w:val="none" w:sz="0" w:space="0" w:color="auto"/>
        <w:right w:val="none" w:sz="0" w:space="0" w:color="auto"/>
      </w:divBdr>
    </w:div>
    <w:div w:id="1067605345">
      <w:bodyDiv w:val="1"/>
      <w:marLeft w:val="0"/>
      <w:marRight w:val="0"/>
      <w:marTop w:val="0"/>
      <w:marBottom w:val="0"/>
      <w:divBdr>
        <w:top w:val="none" w:sz="0" w:space="0" w:color="auto"/>
        <w:left w:val="none" w:sz="0" w:space="0" w:color="auto"/>
        <w:bottom w:val="none" w:sz="0" w:space="0" w:color="auto"/>
        <w:right w:val="none" w:sz="0" w:space="0" w:color="auto"/>
      </w:divBdr>
    </w:div>
    <w:div w:id="1069573994">
      <w:bodyDiv w:val="1"/>
      <w:marLeft w:val="0"/>
      <w:marRight w:val="0"/>
      <w:marTop w:val="0"/>
      <w:marBottom w:val="0"/>
      <w:divBdr>
        <w:top w:val="none" w:sz="0" w:space="0" w:color="auto"/>
        <w:left w:val="none" w:sz="0" w:space="0" w:color="auto"/>
        <w:bottom w:val="none" w:sz="0" w:space="0" w:color="auto"/>
        <w:right w:val="none" w:sz="0" w:space="0" w:color="auto"/>
      </w:divBdr>
    </w:div>
    <w:div w:id="1072463771">
      <w:bodyDiv w:val="1"/>
      <w:marLeft w:val="0"/>
      <w:marRight w:val="0"/>
      <w:marTop w:val="0"/>
      <w:marBottom w:val="0"/>
      <w:divBdr>
        <w:top w:val="none" w:sz="0" w:space="0" w:color="auto"/>
        <w:left w:val="none" w:sz="0" w:space="0" w:color="auto"/>
        <w:bottom w:val="none" w:sz="0" w:space="0" w:color="auto"/>
        <w:right w:val="none" w:sz="0" w:space="0" w:color="auto"/>
      </w:divBdr>
    </w:div>
    <w:div w:id="1084568797">
      <w:bodyDiv w:val="1"/>
      <w:marLeft w:val="0"/>
      <w:marRight w:val="0"/>
      <w:marTop w:val="0"/>
      <w:marBottom w:val="0"/>
      <w:divBdr>
        <w:top w:val="none" w:sz="0" w:space="0" w:color="auto"/>
        <w:left w:val="none" w:sz="0" w:space="0" w:color="auto"/>
        <w:bottom w:val="none" w:sz="0" w:space="0" w:color="auto"/>
        <w:right w:val="none" w:sz="0" w:space="0" w:color="auto"/>
      </w:divBdr>
    </w:div>
    <w:div w:id="1085344532">
      <w:bodyDiv w:val="1"/>
      <w:marLeft w:val="0"/>
      <w:marRight w:val="0"/>
      <w:marTop w:val="0"/>
      <w:marBottom w:val="0"/>
      <w:divBdr>
        <w:top w:val="none" w:sz="0" w:space="0" w:color="auto"/>
        <w:left w:val="none" w:sz="0" w:space="0" w:color="auto"/>
        <w:bottom w:val="none" w:sz="0" w:space="0" w:color="auto"/>
        <w:right w:val="none" w:sz="0" w:space="0" w:color="auto"/>
      </w:divBdr>
    </w:div>
    <w:div w:id="1085495667">
      <w:bodyDiv w:val="1"/>
      <w:marLeft w:val="0"/>
      <w:marRight w:val="0"/>
      <w:marTop w:val="0"/>
      <w:marBottom w:val="0"/>
      <w:divBdr>
        <w:top w:val="none" w:sz="0" w:space="0" w:color="auto"/>
        <w:left w:val="none" w:sz="0" w:space="0" w:color="auto"/>
        <w:bottom w:val="none" w:sz="0" w:space="0" w:color="auto"/>
        <w:right w:val="none" w:sz="0" w:space="0" w:color="auto"/>
      </w:divBdr>
    </w:div>
    <w:div w:id="1087269599">
      <w:bodyDiv w:val="1"/>
      <w:marLeft w:val="0"/>
      <w:marRight w:val="0"/>
      <w:marTop w:val="0"/>
      <w:marBottom w:val="0"/>
      <w:divBdr>
        <w:top w:val="none" w:sz="0" w:space="0" w:color="auto"/>
        <w:left w:val="none" w:sz="0" w:space="0" w:color="auto"/>
        <w:bottom w:val="none" w:sz="0" w:space="0" w:color="auto"/>
        <w:right w:val="none" w:sz="0" w:space="0" w:color="auto"/>
      </w:divBdr>
    </w:div>
    <w:div w:id="1097212292">
      <w:bodyDiv w:val="1"/>
      <w:marLeft w:val="0"/>
      <w:marRight w:val="0"/>
      <w:marTop w:val="0"/>
      <w:marBottom w:val="0"/>
      <w:divBdr>
        <w:top w:val="none" w:sz="0" w:space="0" w:color="auto"/>
        <w:left w:val="none" w:sz="0" w:space="0" w:color="auto"/>
        <w:bottom w:val="none" w:sz="0" w:space="0" w:color="auto"/>
        <w:right w:val="none" w:sz="0" w:space="0" w:color="auto"/>
      </w:divBdr>
    </w:div>
    <w:div w:id="1115058539">
      <w:bodyDiv w:val="1"/>
      <w:marLeft w:val="0"/>
      <w:marRight w:val="0"/>
      <w:marTop w:val="0"/>
      <w:marBottom w:val="0"/>
      <w:divBdr>
        <w:top w:val="none" w:sz="0" w:space="0" w:color="auto"/>
        <w:left w:val="none" w:sz="0" w:space="0" w:color="auto"/>
        <w:bottom w:val="none" w:sz="0" w:space="0" w:color="auto"/>
        <w:right w:val="none" w:sz="0" w:space="0" w:color="auto"/>
      </w:divBdr>
    </w:div>
    <w:div w:id="1118984980">
      <w:bodyDiv w:val="1"/>
      <w:marLeft w:val="0"/>
      <w:marRight w:val="0"/>
      <w:marTop w:val="0"/>
      <w:marBottom w:val="0"/>
      <w:divBdr>
        <w:top w:val="none" w:sz="0" w:space="0" w:color="auto"/>
        <w:left w:val="none" w:sz="0" w:space="0" w:color="auto"/>
        <w:bottom w:val="none" w:sz="0" w:space="0" w:color="auto"/>
        <w:right w:val="none" w:sz="0" w:space="0" w:color="auto"/>
      </w:divBdr>
    </w:div>
    <w:div w:id="1119181230">
      <w:bodyDiv w:val="1"/>
      <w:marLeft w:val="0"/>
      <w:marRight w:val="0"/>
      <w:marTop w:val="0"/>
      <w:marBottom w:val="0"/>
      <w:divBdr>
        <w:top w:val="none" w:sz="0" w:space="0" w:color="auto"/>
        <w:left w:val="none" w:sz="0" w:space="0" w:color="auto"/>
        <w:bottom w:val="none" w:sz="0" w:space="0" w:color="auto"/>
        <w:right w:val="none" w:sz="0" w:space="0" w:color="auto"/>
      </w:divBdr>
    </w:div>
    <w:div w:id="1121800564">
      <w:bodyDiv w:val="1"/>
      <w:marLeft w:val="0"/>
      <w:marRight w:val="0"/>
      <w:marTop w:val="0"/>
      <w:marBottom w:val="0"/>
      <w:divBdr>
        <w:top w:val="none" w:sz="0" w:space="0" w:color="auto"/>
        <w:left w:val="none" w:sz="0" w:space="0" w:color="auto"/>
        <w:bottom w:val="none" w:sz="0" w:space="0" w:color="auto"/>
        <w:right w:val="none" w:sz="0" w:space="0" w:color="auto"/>
      </w:divBdr>
    </w:div>
    <w:div w:id="1122920583">
      <w:bodyDiv w:val="1"/>
      <w:marLeft w:val="0"/>
      <w:marRight w:val="0"/>
      <w:marTop w:val="0"/>
      <w:marBottom w:val="0"/>
      <w:divBdr>
        <w:top w:val="none" w:sz="0" w:space="0" w:color="auto"/>
        <w:left w:val="none" w:sz="0" w:space="0" w:color="auto"/>
        <w:bottom w:val="none" w:sz="0" w:space="0" w:color="auto"/>
        <w:right w:val="none" w:sz="0" w:space="0" w:color="auto"/>
      </w:divBdr>
    </w:div>
    <w:div w:id="1126000281">
      <w:bodyDiv w:val="1"/>
      <w:marLeft w:val="0"/>
      <w:marRight w:val="0"/>
      <w:marTop w:val="0"/>
      <w:marBottom w:val="0"/>
      <w:divBdr>
        <w:top w:val="none" w:sz="0" w:space="0" w:color="auto"/>
        <w:left w:val="none" w:sz="0" w:space="0" w:color="auto"/>
        <w:bottom w:val="none" w:sz="0" w:space="0" w:color="auto"/>
        <w:right w:val="none" w:sz="0" w:space="0" w:color="auto"/>
      </w:divBdr>
    </w:div>
    <w:div w:id="1126117852">
      <w:bodyDiv w:val="1"/>
      <w:marLeft w:val="0"/>
      <w:marRight w:val="0"/>
      <w:marTop w:val="0"/>
      <w:marBottom w:val="0"/>
      <w:divBdr>
        <w:top w:val="none" w:sz="0" w:space="0" w:color="auto"/>
        <w:left w:val="none" w:sz="0" w:space="0" w:color="auto"/>
        <w:bottom w:val="none" w:sz="0" w:space="0" w:color="auto"/>
        <w:right w:val="none" w:sz="0" w:space="0" w:color="auto"/>
      </w:divBdr>
    </w:div>
    <w:div w:id="1132288916">
      <w:bodyDiv w:val="1"/>
      <w:marLeft w:val="0"/>
      <w:marRight w:val="0"/>
      <w:marTop w:val="0"/>
      <w:marBottom w:val="0"/>
      <w:divBdr>
        <w:top w:val="none" w:sz="0" w:space="0" w:color="auto"/>
        <w:left w:val="none" w:sz="0" w:space="0" w:color="auto"/>
        <w:bottom w:val="none" w:sz="0" w:space="0" w:color="auto"/>
        <w:right w:val="none" w:sz="0" w:space="0" w:color="auto"/>
      </w:divBdr>
    </w:div>
    <w:div w:id="1144011134">
      <w:bodyDiv w:val="1"/>
      <w:marLeft w:val="0"/>
      <w:marRight w:val="0"/>
      <w:marTop w:val="0"/>
      <w:marBottom w:val="0"/>
      <w:divBdr>
        <w:top w:val="none" w:sz="0" w:space="0" w:color="auto"/>
        <w:left w:val="none" w:sz="0" w:space="0" w:color="auto"/>
        <w:bottom w:val="none" w:sz="0" w:space="0" w:color="auto"/>
        <w:right w:val="none" w:sz="0" w:space="0" w:color="auto"/>
      </w:divBdr>
    </w:div>
    <w:div w:id="1147820387">
      <w:bodyDiv w:val="1"/>
      <w:marLeft w:val="0"/>
      <w:marRight w:val="0"/>
      <w:marTop w:val="0"/>
      <w:marBottom w:val="0"/>
      <w:divBdr>
        <w:top w:val="none" w:sz="0" w:space="0" w:color="auto"/>
        <w:left w:val="none" w:sz="0" w:space="0" w:color="auto"/>
        <w:bottom w:val="none" w:sz="0" w:space="0" w:color="auto"/>
        <w:right w:val="none" w:sz="0" w:space="0" w:color="auto"/>
      </w:divBdr>
    </w:div>
    <w:div w:id="1160803671">
      <w:bodyDiv w:val="1"/>
      <w:marLeft w:val="0"/>
      <w:marRight w:val="0"/>
      <w:marTop w:val="0"/>
      <w:marBottom w:val="0"/>
      <w:divBdr>
        <w:top w:val="none" w:sz="0" w:space="0" w:color="auto"/>
        <w:left w:val="none" w:sz="0" w:space="0" w:color="auto"/>
        <w:bottom w:val="none" w:sz="0" w:space="0" w:color="auto"/>
        <w:right w:val="none" w:sz="0" w:space="0" w:color="auto"/>
      </w:divBdr>
    </w:div>
    <w:div w:id="1162043912">
      <w:bodyDiv w:val="1"/>
      <w:marLeft w:val="0"/>
      <w:marRight w:val="0"/>
      <w:marTop w:val="0"/>
      <w:marBottom w:val="0"/>
      <w:divBdr>
        <w:top w:val="none" w:sz="0" w:space="0" w:color="auto"/>
        <w:left w:val="none" w:sz="0" w:space="0" w:color="auto"/>
        <w:bottom w:val="none" w:sz="0" w:space="0" w:color="auto"/>
        <w:right w:val="none" w:sz="0" w:space="0" w:color="auto"/>
      </w:divBdr>
    </w:div>
    <w:div w:id="1168669736">
      <w:bodyDiv w:val="1"/>
      <w:marLeft w:val="0"/>
      <w:marRight w:val="0"/>
      <w:marTop w:val="0"/>
      <w:marBottom w:val="0"/>
      <w:divBdr>
        <w:top w:val="none" w:sz="0" w:space="0" w:color="auto"/>
        <w:left w:val="none" w:sz="0" w:space="0" w:color="auto"/>
        <w:bottom w:val="none" w:sz="0" w:space="0" w:color="auto"/>
        <w:right w:val="none" w:sz="0" w:space="0" w:color="auto"/>
      </w:divBdr>
    </w:div>
    <w:div w:id="1169446456">
      <w:bodyDiv w:val="1"/>
      <w:marLeft w:val="0"/>
      <w:marRight w:val="0"/>
      <w:marTop w:val="0"/>
      <w:marBottom w:val="0"/>
      <w:divBdr>
        <w:top w:val="none" w:sz="0" w:space="0" w:color="auto"/>
        <w:left w:val="none" w:sz="0" w:space="0" w:color="auto"/>
        <w:bottom w:val="none" w:sz="0" w:space="0" w:color="auto"/>
        <w:right w:val="none" w:sz="0" w:space="0" w:color="auto"/>
      </w:divBdr>
    </w:div>
    <w:div w:id="1176725422">
      <w:bodyDiv w:val="1"/>
      <w:marLeft w:val="0"/>
      <w:marRight w:val="0"/>
      <w:marTop w:val="0"/>
      <w:marBottom w:val="0"/>
      <w:divBdr>
        <w:top w:val="none" w:sz="0" w:space="0" w:color="auto"/>
        <w:left w:val="none" w:sz="0" w:space="0" w:color="auto"/>
        <w:bottom w:val="none" w:sz="0" w:space="0" w:color="auto"/>
        <w:right w:val="none" w:sz="0" w:space="0" w:color="auto"/>
      </w:divBdr>
    </w:div>
    <w:div w:id="1182620734">
      <w:bodyDiv w:val="1"/>
      <w:marLeft w:val="0"/>
      <w:marRight w:val="0"/>
      <w:marTop w:val="0"/>
      <w:marBottom w:val="0"/>
      <w:divBdr>
        <w:top w:val="none" w:sz="0" w:space="0" w:color="auto"/>
        <w:left w:val="none" w:sz="0" w:space="0" w:color="auto"/>
        <w:bottom w:val="none" w:sz="0" w:space="0" w:color="auto"/>
        <w:right w:val="none" w:sz="0" w:space="0" w:color="auto"/>
      </w:divBdr>
    </w:div>
    <w:div w:id="1183201539">
      <w:bodyDiv w:val="1"/>
      <w:marLeft w:val="0"/>
      <w:marRight w:val="0"/>
      <w:marTop w:val="0"/>
      <w:marBottom w:val="0"/>
      <w:divBdr>
        <w:top w:val="none" w:sz="0" w:space="0" w:color="auto"/>
        <w:left w:val="none" w:sz="0" w:space="0" w:color="auto"/>
        <w:bottom w:val="none" w:sz="0" w:space="0" w:color="auto"/>
        <w:right w:val="none" w:sz="0" w:space="0" w:color="auto"/>
      </w:divBdr>
    </w:div>
    <w:div w:id="1209761194">
      <w:bodyDiv w:val="1"/>
      <w:marLeft w:val="0"/>
      <w:marRight w:val="0"/>
      <w:marTop w:val="0"/>
      <w:marBottom w:val="0"/>
      <w:divBdr>
        <w:top w:val="none" w:sz="0" w:space="0" w:color="auto"/>
        <w:left w:val="none" w:sz="0" w:space="0" w:color="auto"/>
        <w:bottom w:val="none" w:sz="0" w:space="0" w:color="auto"/>
        <w:right w:val="none" w:sz="0" w:space="0" w:color="auto"/>
      </w:divBdr>
    </w:div>
    <w:div w:id="1220550464">
      <w:bodyDiv w:val="1"/>
      <w:marLeft w:val="0"/>
      <w:marRight w:val="0"/>
      <w:marTop w:val="0"/>
      <w:marBottom w:val="0"/>
      <w:divBdr>
        <w:top w:val="none" w:sz="0" w:space="0" w:color="auto"/>
        <w:left w:val="none" w:sz="0" w:space="0" w:color="auto"/>
        <w:bottom w:val="none" w:sz="0" w:space="0" w:color="auto"/>
        <w:right w:val="none" w:sz="0" w:space="0" w:color="auto"/>
      </w:divBdr>
    </w:div>
    <w:div w:id="1228616415">
      <w:bodyDiv w:val="1"/>
      <w:marLeft w:val="0"/>
      <w:marRight w:val="0"/>
      <w:marTop w:val="0"/>
      <w:marBottom w:val="0"/>
      <w:divBdr>
        <w:top w:val="none" w:sz="0" w:space="0" w:color="auto"/>
        <w:left w:val="none" w:sz="0" w:space="0" w:color="auto"/>
        <w:bottom w:val="none" w:sz="0" w:space="0" w:color="auto"/>
        <w:right w:val="none" w:sz="0" w:space="0" w:color="auto"/>
      </w:divBdr>
      <w:divsChild>
        <w:div w:id="470099395">
          <w:marLeft w:val="0"/>
          <w:marRight w:val="0"/>
          <w:marTop w:val="0"/>
          <w:marBottom w:val="0"/>
          <w:divBdr>
            <w:top w:val="none" w:sz="0" w:space="0" w:color="auto"/>
            <w:left w:val="none" w:sz="0" w:space="0" w:color="auto"/>
            <w:bottom w:val="none" w:sz="0" w:space="0" w:color="auto"/>
            <w:right w:val="none" w:sz="0" w:space="0" w:color="auto"/>
          </w:divBdr>
        </w:div>
        <w:div w:id="1327631605">
          <w:marLeft w:val="0"/>
          <w:marRight w:val="0"/>
          <w:marTop w:val="0"/>
          <w:marBottom w:val="0"/>
          <w:divBdr>
            <w:top w:val="none" w:sz="0" w:space="0" w:color="auto"/>
            <w:left w:val="none" w:sz="0" w:space="0" w:color="auto"/>
            <w:bottom w:val="none" w:sz="0" w:space="0" w:color="auto"/>
            <w:right w:val="none" w:sz="0" w:space="0" w:color="auto"/>
          </w:divBdr>
        </w:div>
        <w:div w:id="575406498">
          <w:marLeft w:val="0"/>
          <w:marRight w:val="0"/>
          <w:marTop w:val="0"/>
          <w:marBottom w:val="0"/>
          <w:divBdr>
            <w:top w:val="none" w:sz="0" w:space="0" w:color="auto"/>
            <w:left w:val="none" w:sz="0" w:space="0" w:color="auto"/>
            <w:bottom w:val="none" w:sz="0" w:space="0" w:color="auto"/>
            <w:right w:val="none" w:sz="0" w:space="0" w:color="auto"/>
          </w:divBdr>
        </w:div>
        <w:div w:id="502160677">
          <w:marLeft w:val="0"/>
          <w:marRight w:val="0"/>
          <w:marTop w:val="0"/>
          <w:marBottom w:val="0"/>
          <w:divBdr>
            <w:top w:val="none" w:sz="0" w:space="0" w:color="auto"/>
            <w:left w:val="none" w:sz="0" w:space="0" w:color="auto"/>
            <w:bottom w:val="none" w:sz="0" w:space="0" w:color="auto"/>
            <w:right w:val="none" w:sz="0" w:space="0" w:color="auto"/>
          </w:divBdr>
        </w:div>
        <w:div w:id="1842157784">
          <w:marLeft w:val="0"/>
          <w:marRight w:val="0"/>
          <w:marTop w:val="0"/>
          <w:marBottom w:val="0"/>
          <w:divBdr>
            <w:top w:val="none" w:sz="0" w:space="0" w:color="auto"/>
            <w:left w:val="none" w:sz="0" w:space="0" w:color="auto"/>
            <w:bottom w:val="none" w:sz="0" w:space="0" w:color="auto"/>
            <w:right w:val="none" w:sz="0" w:space="0" w:color="auto"/>
          </w:divBdr>
        </w:div>
        <w:div w:id="774252822">
          <w:marLeft w:val="0"/>
          <w:marRight w:val="0"/>
          <w:marTop w:val="0"/>
          <w:marBottom w:val="0"/>
          <w:divBdr>
            <w:top w:val="none" w:sz="0" w:space="0" w:color="auto"/>
            <w:left w:val="none" w:sz="0" w:space="0" w:color="auto"/>
            <w:bottom w:val="none" w:sz="0" w:space="0" w:color="auto"/>
            <w:right w:val="none" w:sz="0" w:space="0" w:color="auto"/>
          </w:divBdr>
        </w:div>
      </w:divsChild>
    </w:div>
    <w:div w:id="1228691216">
      <w:bodyDiv w:val="1"/>
      <w:marLeft w:val="0"/>
      <w:marRight w:val="0"/>
      <w:marTop w:val="0"/>
      <w:marBottom w:val="0"/>
      <w:divBdr>
        <w:top w:val="none" w:sz="0" w:space="0" w:color="auto"/>
        <w:left w:val="none" w:sz="0" w:space="0" w:color="auto"/>
        <w:bottom w:val="none" w:sz="0" w:space="0" w:color="auto"/>
        <w:right w:val="none" w:sz="0" w:space="0" w:color="auto"/>
      </w:divBdr>
    </w:div>
    <w:div w:id="1231770572">
      <w:bodyDiv w:val="1"/>
      <w:marLeft w:val="0"/>
      <w:marRight w:val="0"/>
      <w:marTop w:val="0"/>
      <w:marBottom w:val="0"/>
      <w:divBdr>
        <w:top w:val="none" w:sz="0" w:space="0" w:color="auto"/>
        <w:left w:val="none" w:sz="0" w:space="0" w:color="auto"/>
        <w:bottom w:val="none" w:sz="0" w:space="0" w:color="auto"/>
        <w:right w:val="none" w:sz="0" w:space="0" w:color="auto"/>
      </w:divBdr>
    </w:div>
    <w:div w:id="1238712814">
      <w:bodyDiv w:val="1"/>
      <w:marLeft w:val="0"/>
      <w:marRight w:val="0"/>
      <w:marTop w:val="0"/>
      <w:marBottom w:val="0"/>
      <w:divBdr>
        <w:top w:val="none" w:sz="0" w:space="0" w:color="auto"/>
        <w:left w:val="none" w:sz="0" w:space="0" w:color="auto"/>
        <w:bottom w:val="none" w:sz="0" w:space="0" w:color="auto"/>
        <w:right w:val="none" w:sz="0" w:space="0" w:color="auto"/>
      </w:divBdr>
    </w:div>
    <w:div w:id="1244921956">
      <w:bodyDiv w:val="1"/>
      <w:marLeft w:val="0"/>
      <w:marRight w:val="0"/>
      <w:marTop w:val="0"/>
      <w:marBottom w:val="0"/>
      <w:divBdr>
        <w:top w:val="none" w:sz="0" w:space="0" w:color="auto"/>
        <w:left w:val="none" w:sz="0" w:space="0" w:color="auto"/>
        <w:bottom w:val="none" w:sz="0" w:space="0" w:color="auto"/>
        <w:right w:val="none" w:sz="0" w:space="0" w:color="auto"/>
      </w:divBdr>
    </w:div>
    <w:div w:id="1246105932">
      <w:bodyDiv w:val="1"/>
      <w:marLeft w:val="0"/>
      <w:marRight w:val="0"/>
      <w:marTop w:val="0"/>
      <w:marBottom w:val="0"/>
      <w:divBdr>
        <w:top w:val="none" w:sz="0" w:space="0" w:color="auto"/>
        <w:left w:val="none" w:sz="0" w:space="0" w:color="auto"/>
        <w:bottom w:val="none" w:sz="0" w:space="0" w:color="auto"/>
        <w:right w:val="none" w:sz="0" w:space="0" w:color="auto"/>
      </w:divBdr>
    </w:div>
    <w:div w:id="1253657788">
      <w:bodyDiv w:val="1"/>
      <w:marLeft w:val="0"/>
      <w:marRight w:val="0"/>
      <w:marTop w:val="0"/>
      <w:marBottom w:val="0"/>
      <w:divBdr>
        <w:top w:val="none" w:sz="0" w:space="0" w:color="auto"/>
        <w:left w:val="none" w:sz="0" w:space="0" w:color="auto"/>
        <w:bottom w:val="none" w:sz="0" w:space="0" w:color="auto"/>
        <w:right w:val="none" w:sz="0" w:space="0" w:color="auto"/>
      </w:divBdr>
    </w:div>
    <w:div w:id="1259601998">
      <w:bodyDiv w:val="1"/>
      <w:marLeft w:val="0"/>
      <w:marRight w:val="0"/>
      <w:marTop w:val="0"/>
      <w:marBottom w:val="0"/>
      <w:divBdr>
        <w:top w:val="none" w:sz="0" w:space="0" w:color="auto"/>
        <w:left w:val="none" w:sz="0" w:space="0" w:color="auto"/>
        <w:bottom w:val="none" w:sz="0" w:space="0" w:color="auto"/>
        <w:right w:val="none" w:sz="0" w:space="0" w:color="auto"/>
      </w:divBdr>
    </w:div>
    <w:div w:id="1269503188">
      <w:bodyDiv w:val="1"/>
      <w:marLeft w:val="0"/>
      <w:marRight w:val="0"/>
      <w:marTop w:val="0"/>
      <w:marBottom w:val="0"/>
      <w:divBdr>
        <w:top w:val="none" w:sz="0" w:space="0" w:color="auto"/>
        <w:left w:val="none" w:sz="0" w:space="0" w:color="auto"/>
        <w:bottom w:val="none" w:sz="0" w:space="0" w:color="auto"/>
        <w:right w:val="none" w:sz="0" w:space="0" w:color="auto"/>
      </w:divBdr>
    </w:div>
    <w:div w:id="1271013817">
      <w:bodyDiv w:val="1"/>
      <w:marLeft w:val="0"/>
      <w:marRight w:val="0"/>
      <w:marTop w:val="0"/>
      <w:marBottom w:val="0"/>
      <w:divBdr>
        <w:top w:val="none" w:sz="0" w:space="0" w:color="auto"/>
        <w:left w:val="none" w:sz="0" w:space="0" w:color="auto"/>
        <w:bottom w:val="none" w:sz="0" w:space="0" w:color="auto"/>
        <w:right w:val="none" w:sz="0" w:space="0" w:color="auto"/>
      </w:divBdr>
    </w:div>
    <w:div w:id="1278371642">
      <w:bodyDiv w:val="1"/>
      <w:marLeft w:val="0"/>
      <w:marRight w:val="0"/>
      <w:marTop w:val="0"/>
      <w:marBottom w:val="0"/>
      <w:divBdr>
        <w:top w:val="none" w:sz="0" w:space="0" w:color="auto"/>
        <w:left w:val="none" w:sz="0" w:space="0" w:color="auto"/>
        <w:bottom w:val="none" w:sz="0" w:space="0" w:color="auto"/>
        <w:right w:val="none" w:sz="0" w:space="0" w:color="auto"/>
      </w:divBdr>
    </w:div>
    <w:div w:id="1278755851">
      <w:bodyDiv w:val="1"/>
      <w:marLeft w:val="0"/>
      <w:marRight w:val="0"/>
      <w:marTop w:val="0"/>
      <w:marBottom w:val="0"/>
      <w:divBdr>
        <w:top w:val="none" w:sz="0" w:space="0" w:color="auto"/>
        <w:left w:val="none" w:sz="0" w:space="0" w:color="auto"/>
        <w:bottom w:val="none" w:sz="0" w:space="0" w:color="auto"/>
        <w:right w:val="none" w:sz="0" w:space="0" w:color="auto"/>
      </w:divBdr>
    </w:div>
    <w:div w:id="1296254475">
      <w:bodyDiv w:val="1"/>
      <w:marLeft w:val="0"/>
      <w:marRight w:val="0"/>
      <w:marTop w:val="0"/>
      <w:marBottom w:val="0"/>
      <w:divBdr>
        <w:top w:val="none" w:sz="0" w:space="0" w:color="auto"/>
        <w:left w:val="none" w:sz="0" w:space="0" w:color="auto"/>
        <w:bottom w:val="none" w:sz="0" w:space="0" w:color="auto"/>
        <w:right w:val="none" w:sz="0" w:space="0" w:color="auto"/>
      </w:divBdr>
    </w:div>
    <w:div w:id="1310473520">
      <w:bodyDiv w:val="1"/>
      <w:marLeft w:val="0"/>
      <w:marRight w:val="0"/>
      <w:marTop w:val="0"/>
      <w:marBottom w:val="0"/>
      <w:divBdr>
        <w:top w:val="none" w:sz="0" w:space="0" w:color="auto"/>
        <w:left w:val="none" w:sz="0" w:space="0" w:color="auto"/>
        <w:bottom w:val="none" w:sz="0" w:space="0" w:color="auto"/>
        <w:right w:val="none" w:sz="0" w:space="0" w:color="auto"/>
      </w:divBdr>
    </w:div>
    <w:div w:id="1338271073">
      <w:bodyDiv w:val="1"/>
      <w:marLeft w:val="0"/>
      <w:marRight w:val="0"/>
      <w:marTop w:val="0"/>
      <w:marBottom w:val="0"/>
      <w:divBdr>
        <w:top w:val="none" w:sz="0" w:space="0" w:color="auto"/>
        <w:left w:val="none" w:sz="0" w:space="0" w:color="auto"/>
        <w:bottom w:val="none" w:sz="0" w:space="0" w:color="auto"/>
        <w:right w:val="none" w:sz="0" w:space="0" w:color="auto"/>
      </w:divBdr>
    </w:div>
    <w:div w:id="1339041743">
      <w:bodyDiv w:val="1"/>
      <w:marLeft w:val="0"/>
      <w:marRight w:val="0"/>
      <w:marTop w:val="0"/>
      <w:marBottom w:val="0"/>
      <w:divBdr>
        <w:top w:val="none" w:sz="0" w:space="0" w:color="auto"/>
        <w:left w:val="none" w:sz="0" w:space="0" w:color="auto"/>
        <w:bottom w:val="none" w:sz="0" w:space="0" w:color="auto"/>
        <w:right w:val="none" w:sz="0" w:space="0" w:color="auto"/>
      </w:divBdr>
    </w:div>
    <w:div w:id="1341198389">
      <w:bodyDiv w:val="1"/>
      <w:marLeft w:val="0"/>
      <w:marRight w:val="0"/>
      <w:marTop w:val="0"/>
      <w:marBottom w:val="0"/>
      <w:divBdr>
        <w:top w:val="none" w:sz="0" w:space="0" w:color="auto"/>
        <w:left w:val="none" w:sz="0" w:space="0" w:color="auto"/>
        <w:bottom w:val="none" w:sz="0" w:space="0" w:color="auto"/>
        <w:right w:val="none" w:sz="0" w:space="0" w:color="auto"/>
      </w:divBdr>
    </w:div>
    <w:div w:id="1345746996">
      <w:bodyDiv w:val="1"/>
      <w:marLeft w:val="0"/>
      <w:marRight w:val="0"/>
      <w:marTop w:val="0"/>
      <w:marBottom w:val="0"/>
      <w:divBdr>
        <w:top w:val="none" w:sz="0" w:space="0" w:color="auto"/>
        <w:left w:val="none" w:sz="0" w:space="0" w:color="auto"/>
        <w:bottom w:val="none" w:sz="0" w:space="0" w:color="auto"/>
        <w:right w:val="none" w:sz="0" w:space="0" w:color="auto"/>
      </w:divBdr>
    </w:div>
    <w:div w:id="1362320781">
      <w:bodyDiv w:val="1"/>
      <w:marLeft w:val="0"/>
      <w:marRight w:val="0"/>
      <w:marTop w:val="0"/>
      <w:marBottom w:val="0"/>
      <w:divBdr>
        <w:top w:val="none" w:sz="0" w:space="0" w:color="auto"/>
        <w:left w:val="none" w:sz="0" w:space="0" w:color="auto"/>
        <w:bottom w:val="none" w:sz="0" w:space="0" w:color="auto"/>
        <w:right w:val="none" w:sz="0" w:space="0" w:color="auto"/>
      </w:divBdr>
    </w:div>
    <w:div w:id="1369725205">
      <w:bodyDiv w:val="1"/>
      <w:marLeft w:val="0"/>
      <w:marRight w:val="0"/>
      <w:marTop w:val="0"/>
      <w:marBottom w:val="0"/>
      <w:divBdr>
        <w:top w:val="none" w:sz="0" w:space="0" w:color="auto"/>
        <w:left w:val="none" w:sz="0" w:space="0" w:color="auto"/>
        <w:bottom w:val="none" w:sz="0" w:space="0" w:color="auto"/>
        <w:right w:val="none" w:sz="0" w:space="0" w:color="auto"/>
      </w:divBdr>
    </w:div>
    <w:div w:id="1370298459">
      <w:bodyDiv w:val="1"/>
      <w:marLeft w:val="0"/>
      <w:marRight w:val="0"/>
      <w:marTop w:val="0"/>
      <w:marBottom w:val="0"/>
      <w:divBdr>
        <w:top w:val="none" w:sz="0" w:space="0" w:color="auto"/>
        <w:left w:val="none" w:sz="0" w:space="0" w:color="auto"/>
        <w:bottom w:val="none" w:sz="0" w:space="0" w:color="auto"/>
        <w:right w:val="none" w:sz="0" w:space="0" w:color="auto"/>
      </w:divBdr>
    </w:div>
    <w:div w:id="1383139590">
      <w:bodyDiv w:val="1"/>
      <w:marLeft w:val="0"/>
      <w:marRight w:val="0"/>
      <w:marTop w:val="0"/>
      <w:marBottom w:val="0"/>
      <w:divBdr>
        <w:top w:val="none" w:sz="0" w:space="0" w:color="auto"/>
        <w:left w:val="none" w:sz="0" w:space="0" w:color="auto"/>
        <w:bottom w:val="none" w:sz="0" w:space="0" w:color="auto"/>
        <w:right w:val="none" w:sz="0" w:space="0" w:color="auto"/>
      </w:divBdr>
    </w:div>
    <w:div w:id="1385445376">
      <w:bodyDiv w:val="1"/>
      <w:marLeft w:val="0"/>
      <w:marRight w:val="0"/>
      <w:marTop w:val="0"/>
      <w:marBottom w:val="0"/>
      <w:divBdr>
        <w:top w:val="none" w:sz="0" w:space="0" w:color="auto"/>
        <w:left w:val="none" w:sz="0" w:space="0" w:color="auto"/>
        <w:bottom w:val="none" w:sz="0" w:space="0" w:color="auto"/>
        <w:right w:val="none" w:sz="0" w:space="0" w:color="auto"/>
      </w:divBdr>
    </w:div>
    <w:div w:id="1394351924">
      <w:bodyDiv w:val="1"/>
      <w:marLeft w:val="0"/>
      <w:marRight w:val="0"/>
      <w:marTop w:val="0"/>
      <w:marBottom w:val="0"/>
      <w:divBdr>
        <w:top w:val="none" w:sz="0" w:space="0" w:color="auto"/>
        <w:left w:val="none" w:sz="0" w:space="0" w:color="auto"/>
        <w:bottom w:val="none" w:sz="0" w:space="0" w:color="auto"/>
        <w:right w:val="none" w:sz="0" w:space="0" w:color="auto"/>
      </w:divBdr>
    </w:div>
    <w:div w:id="1397701567">
      <w:bodyDiv w:val="1"/>
      <w:marLeft w:val="0"/>
      <w:marRight w:val="0"/>
      <w:marTop w:val="0"/>
      <w:marBottom w:val="0"/>
      <w:divBdr>
        <w:top w:val="none" w:sz="0" w:space="0" w:color="auto"/>
        <w:left w:val="none" w:sz="0" w:space="0" w:color="auto"/>
        <w:bottom w:val="none" w:sz="0" w:space="0" w:color="auto"/>
        <w:right w:val="none" w:sz="0" w:space="0" w:color="auto"/>
      </w:divBdr>
    </w:div>
    <w:div w:id="1418206950">
      <w:bodyDiv w:val="1"/>
      <w:marLeft w:val="0"/>
      <w:marRight w:val="0"/>
      <w:marTop w:val="0"/>
      <w:marBottom w:val="0"/>
      <w:divBdr>
        <w:top w:val="none" w:sz="0" w:space="0" w:color="auto"/>
        <w:left w:val="none" w:sz="0" w:space="0" w:color="auto"/>
        <w:bottom w:val="none" w:sz="0" w:space="0" w:color="auto"/>
        <w:right w:val="none" w:sz="0" w:space="0" w:color="auto"/>
      </w:divBdr>
    </w:div>
    <w:div w:id="1418861234">
      <w:bodyDiv w:val="1"/>
      <w:marLeft w:val="0"/>
      <w:marRight w:val="0"/>
      <w:marTop w:val="0"/>
      <w:marBottom w:val="0"/>
      <w:divBdr>
        <w:top w:val="none" w:sz="0" w:space="0" w:color="auto"/>
        <w:left w:val="none" w:sz="0" w:space="0" w:color="auto"/>
        <w:bottom w:val="none" w:sz="0" w:space="0" w:color="auto"/>
        <w:right w:val="none" w:sz="0" w:space="0" w:color="auto"/>
      </w:divBdr>
    </w:div>
    <w:div w:id="1424032522">
      <w:bodyDiv w:val="1"/>
      <w:marLeft w:val="0"/>
      <w:marRight w:val="0"/>
      <w:marTop w:val="0"/>
      <w:marBottom w:val="0"/>
      <w:divBdr>
        <w:top w:val="none" w:sz="0" w:space="0" w:color="auto"/>
        <w:left w:val="none" w:sz="0" w:space="0" w:color="auto"/>
        <w:bottom w:val="none" w:sz="0" w:space="0" w:color="auto"/>
        <w:right w:val="none" w:sz="0" w:space="0" w:color="auto"/>
      </w:divBdr>
    </w:div>
    <w:div w:id="1424763242">
      <w:bodyDiv w:val="1"/>
      <w:marLeft w:val="0"/>
      <w:marRight w:val="0"/>
      <w:marTop w:val="0"/>
      <w:marBottom w:val="0"/>
      <w:divBdr>
        <w:top w:val="none" w:sz="0" w:space="0" w:color="auto"/>
        <w:left w:val="none" w:sz="0" w:space="0" w:color="auto"/>
        <w:bottom w:val="none" w:sz="0" w:space="0" w:color="auto"/>
        <w:right w:val="none" w:sz="0" w:space="0" w:color="auto"/>
      </w:divBdr>
    </w:div>
    <w:div w:id="1444030671">
      <w:bodyDiv w:val="1"/>
      <w:marLeft w:val="0"/>
      <w:marRight w:val="0"/>
      <w:marTop w:val="0"/>
      <w:marBottom w:val="0"/>
      <w:divBdr>
        <w:top w:val="none" w:sz="0" w:space="0" w:color="auto"/>
        <w:left w:val="none" w:sz="0" w:space="0" w:color="auto"/>
        <w:bottom w:val="none" w:sz="0" w:space="0" w:color="auto"/>
        <w:right w:val="none" w:sz="0" w:space="0" w:color="auto"/>
      </w:divBdr>
    </w:div>
    <w:div w:id="1445609765">
      <w:bodyDiv w:val="1"/>
      <w:marLeft w:val="0"/>
      <w:marRight w:val="0"/>
      <w:marTop w:val="0"/>
      <w:marBottom w:val="0"/>
      <w:divBdr>
        <w:top w:val="none" w:sz="0" w:space="0" w:color="auto"/>
        <w:left w:val="none" w:sz="0" w:space="0" w:color="auto"/>
        <w:bottom w:val="none" w:sz="0" w:space="0" w:color="auto"/>
        <w:right w:val="none" w:sz="0" w:space="0" w:color="auto"/>
      </w:divBdr>
    </w:div>
    <w:div w:id="1450323497">
      <w:bodyDiv w:val="1"/>
      <w:marLeft w:val="0"/>
      <w:marRight w:val="0"/>
      <w:marTop w:val="0"/>
      <w:marBottom w:val="0"/>
      <w:divBdr>
        <w:top w:val="none" w:sz="0" w:space="0" w:color="auto"/>
        <w:left w:val="none" w:sz="0" w:space="0" w:color="auto"/>
        <w:bottom w:val="none" w:sz="0" w:space="0" w:color="auto"/>
        <w:right w:val="none" w:sz="0" w:space="0" w:color="auto"/>
      </w:divBdr>
    </w:div>
    <w:div w:id="1451556984">
      <w:bodyDiv w:val="1"/>
      <w:marLeft w:val="0"/>
      <w:marRight w:val="0"/>
      <w:marTop w:val="0"/>
      <w:marBottom w:val="0"/>
      <w:divBdr>
        <w:top w:val="none" w:sz="0" w:space="0" w:color="auto"/>
        <w:left w:val="none" w:sz="0" w:space="0" w:color="auto"/>
        <w:bottom w:val="none" w:sz="0" w:space="0" w:color="auto"/>
        <w:right w:val="none" w:sz="0" w:space="0" w:color="auto"/>
      </w:divBdr>
    </w:div>
    <w:div w:id="1452553843">
      <w:bodyDiv w:val="1"/>
      <w:marLeft w:val="0"/>
      <w:marRight w:val="0"/>
      <w:marTop w:val="0"/>
      <w:marBottom w:val="0"/>
      <w:divBdr>
        <w:top w:val="none" w:sz="0" w:space="0" w:color="auto"/>
        <w:left w:val="none" w:sz="0" w:space="0" w:color="auto"/>
        <w:bottom w:val="none" w:sz="0" w:space="0" w:color="auto"/>
        <w:right w:val="none" w:sz="0" w:space="0" w:color="auto"/>
      </w:divBdr>
    </w:div>
    <w:div w:id="1455632180">
      <w:bodyDiv w:val="1"/>
      <w:marLeft w:val="0"/>
      <w:marRight w:val="0"/>
      <w:marTop w:val="0"/>
      <w:marBottom w:val="0"/>
      <w:divBdr>
        <w:top w:val="none" w:sz="0" w:space="0" w:color="auto"/>
        <w:left w:val="none" w:sz="0" w:space="0" w:color="auto"/>
        <w:bottom w:val="none" w:sz="0" w:space="0" w:color="auto"/>
        <w:right w:val="none" w:sz="0" w:space="0" w:color="auto"/>
      </w:divBdr>
    </w:div>
    <w:div w:id="1455635240">
      <w:bodyDiv w:val="1"/>
      <w:marLeft w:val="0"/>
      <w:marRight w:val="0"/>
      <w:marTop w:val="0"/>
      <w:marBottom w:val="0"/>
      <w:divBdr>
        <w:top w:val="none" w:sz="0" w:space="0" w:color="auto"/>
        <w:left w:val="none" w:sz="0" w:space="0" w:color="auto"/>
        <w:bottom w:val="none" w:sz="0" w:space="0" w:color="auto"/>
        <w:right w:val="none" w:sz="0" w:space="0" w:color="auto"/>
      </w:divBdr>
    </w:div>
    <w:div w:id="1455908715">
      <w:bodyDiv w:val="1"/>
      <w:marLeft w:val="0"/>
      <w:marRight w:val="0"/>
      <w:marTop w:val="0"/>
      <w:marBottom w:val="0"/>
      <w:divBdr>
        <w:top w:val="none" w:sz="0" w:space="0" w:color="auto"/>
        <w:left w:val="none" w:sz="0" w:space="0" w:color="auto"/>
        <w:bottom w:val="none" w:sz="0" w:space="0" w:color="auto"/>
        <w:right w:val="none" w:sz="0" w:space="0" w:color="auto"/>
      </w:divBdr>
    </w:div>
    <w:div w:id="1462722247">
      <w:bodyDiv w:val="1"/>
      <w:marLeft w:val="0"/>
      <w:marRight w:val="0"/>
      <w:marTop w:val="0"/>
      <w:marBottom w:val="0"/>
      <w:divBdr>
        <w:top w:val="none" w:sz="0" w:space="0" w:color="auto"/>
        <w:left w:val="none" w:sz="0" w:space="0" w:color="auto"/>
        <w:bottom w:val="none" w:sz="0" w:space="0" w:color="auto"/>
        <w:right w:val="none" w:sz="0" w:space="0" w:color="auto"/>
      </w:divBdr>
    </w:div>
    <w:div w:id="1473214002">
      <w:bodyDiv w:val="1"/>
      <w:marLeft w:val="0"/>
      <w:marRight w:val="0"/>
      <w:marTop w:val="0"/>
      <w:marBottom w:val="0"/>
      <w:divBdr>
        <w:top w:val="none" w:sz="0" w:space="0" w:color="auto"/>
        <w:left w:val="none" w:sz="0" w:space="0" w:color="auto"/>
        <w:bottom w:val="none" w:sz="0" w:space="0" w:color="auto"/>
        <w:right w:val="none" w:sz="0" w:space="0" w:color="auto"/>
      </w:divBdr>
    </w:div>
    <w:div w:id="1474639200">
      <w:bodyDiv w:val="1"/>
      <w:marLeft w:val="0"/>
      <w:marRight w:val="0"/>
      <w:marTop w:val="0"/>
      <w:marBottom w:val="0"/>
      <w:divBdr>
        <w:top w:val="none" w:sz="0" w:space="0" w:color="auto"/>
        <w:left w:val="none" w:sz="0" w:space="0" w:color="auto"/>
        <w:bottom w:val="none" w:sz="0" w:space="0" w:color="auto"/>
        <w:right w:val="none" w:sz="0" w:space="0" w:color="auto"/>
      </w:divBdr>
    </w:div>
    <w:div w:id="1500389987">
      <w:bodyDiv w:val="1"/>
      <w:marLeft w:val="0"/>
      <w:marRight w:val="0"/>
      <w:marTop w:val="0"/>
      <w:marBottom w:val="0"/>
      <w:divBdr>
        <w:top w:val="none" w:sz="0" w:space="0" w:color="auto"/>
        <w:left w:val="none" w:sz="0" w:space="0" w:color="auto"/>
        <w:bottom w:val="none" w:sz="0" w:space="0" w:color="auto"/>
        <w:right w:val="none" w:sz="0" w:space="0" w:color="auto"/>
      </w:divBdr>
    </w:div>
    <w:div w:id="1503550405">
      <w:bodyDiv w:val="1"/>
      <w:marLeft w:val="0"/>
      <w:marRight w:val="0"/>
      <w:marTop w:val="0"/>
      <w:marBottom w:val="0"/>
      <w:divBdr>
        <w:top w:val="none" w:sz="0" w:space="0" w:color="auto"/>
        <w:left w:val="none" w:sz="0" w:space="0" w:color="auto"/>
        <w:bottom w:val="none" w:sz="0" w:space="0" w:color="auto"/>
        <w:right w:val="none" w:sz="0" w:space="0" w:color="auto"/>
      </w:divBdr>
    </w:div>
    <w:div w:id="1506214596">
      <w:bodyDiv w:val="1"/>
      <w:marLeft w:val="0"/>
      <w:marRight w:val="0"/>
      <w:marTop w:val="0"/>
      <w:marBottom w:val="0"/>
      <w:divBdr>
        <w:top w:val="none" w:sz="0" w:space="0" w:color="auto"/>
        <w:left w:val="none" w:sz="0" w:space="0" w:color="auto"/>
        <w:bottom w:val="none" w:sz="0" w:space="0" w:color="auto"/>
        <w:right w:val="none" w:sz="0" w:space="0" w:color="auto"/>
      </w:divBdr>
    </w:div>
    <w:div w:id="1517303375">
      <w:bodyDiv w:val="1"/>
      <w:marLeft w:val="0"/>
      <w:marRight w:val="0"/>
      <w:marTop w:val="0"/>
      <w:marBottom w:val="0"/>
      <w:divBdr>
        <w:top w:val="none" w:sz="0" w:space="0" w:color="auto"/>
        <w:left w:val="none" w:sz="0" w:space="0" w:color="auto"/>
        <w:bottom w:val="none" w:sz="0" w:space="0" w:color="auto"/>
        <w:right w:val="none" w:sz="0" w:space="0" w:color="auto"/>
      </w:divBdr>
    </w:div>
    <w:div w:id="1517962584">
      <w:bodyDiv w:val="1"/>
      <w:marLeft w:val="0"/>
      <w:marRight w:val="0"/>
      <w:marTop w:val="0"/>
      <w:marBottom w:val="0"/>
      <w:divBdr>
        <w:top w:val="none" w:sz="0" w:space="0" w:color="auto"/>
        <w:left w:val="none" w:sz="0" w:space="0" w:color="auto"/>
        <w:bottom w:val="none" w:sz="0" w:space="0" w:color="auto"/>
        <w:right w:val="none" w:sz="0" w:space="0" w:color="auto"/>
      </w:divBdr>
    </w:div>
    <w:div w:id="1518034732">
      <w:bodyDiv w:val="1"/>
      <w:marLeft w:val="0"/>
      <w:marRight w:val="0"/>
      <w:marTop w:val="0"/>
      <w:marBottom w:val="0"/>
      <w:divBdr>
        <w:top w:val="none" w:sz="0" w:space="0" w:color="auto"/>
        <w:left w:val="none" w:sz="0" w:space="0" w:color="auto"/>
        <w:bottom w:val="none" w:sz="0" w:space="0" w:color="auto"/>
        <w:right w:val="none" w:sz="0" w:space="0" w:color="auto"/>
      </w:divBdr>
    </w:div>
    <w:div w:id="1525824932">
      <w:bodyDiv w:val="1"/>
      <w:marLeft w:val="0"/>
      <w:marRight w:val="0"/>
      <w:marTop w:val="0"/>
      <w:marBottom w:val="0"/>
      <w:divBdr>
        <w:top w:val="none" w:sz="0" w:space="0" w:color="auto"/>
        <w:left w:val="none" w:sz="0" w:space="0" w:color="auto"/>
        <w:bottom w:val="none" w:sz="0" w:space="0" w:color="auto"/>
        <w:right w:val="none" w:sz="0" w:space="0" w:color="auto"/>
      </w:divBdr>
    </w:div>
    <w:div w:id="1534269793">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36574893">
      <w:bodyDiv w:val="1"/>
      <w:marLeft w:val="0"/>
      <w:marRight w:val="0"/>
      <w:marTop w:val="0"/>
      <w:marBottom w:val="0"/>
      <w:divBdr>
        <w:top w:val="none" w:sz="0" w:space="0" w:color="auto"/>
        <w:left w:val="none" w:sz="0" w:space="0" w:color="auto"/>
        <w:bottom w:val="none" w:sz="0" w:space="0" w:color="auto"/>
        <w:right w:val="none" w:sz="0" w:space="0" w:color="auto"/>
      </w:divBdr>
    </w:div>
    <w:div w:id="1547177153">
      <w:bodyDiv w:val="1"/>
      <w:marLeft w:val="0"/>
      <w:marRight w:val="0"/>
      <w:marTop w:val="0"/>
      <w:marBottom w:val="0"/>
      <w:divBdr>
        <w:top w:val="none" w:sz="0" w:space="0" w:color="auto"/>
        <w:left w:val="none" w:sz="0" w:space="0" w:color="auto"/>
        <w:bottom w:val="none" w:sz="0" w:space="0" w:color="auto"/>
        <w:right w:val="none" w:sz="0" w:space="0" w:color="auto"/>
      </w:divBdr>
    </w:div>
    <w:div w:id="1548952257">
      <w:bodyDiv w:val="1"/>
      <w:marLeft w:val="0"/>
      <w:marRight w:val="0"/>
      <w:marTop w:val="0"/>
      <w:marBottom w:val="0"/>
      <w:divBdr>
        <w:top w:val="none" w:sz="0" w:space="0" w:color="auto"/>
        <w:left w:val="none" w:sz="0" w:space="0" w:color="auto"/>
        <w:bottom w:val="none" w:sz="0" w:space="0" w:color="auto"/>
        <w:right w:val="none" w:sz="0" w:space="0" w:color="auto"/>
      </w:divBdr>
    </w:div>
    <w:div w:id="1586568187">
      <w:bodyDiv w:val="1"/>
      <w:marLeft w:val="0"/>
      <w:marRight w:val="0"/>
      <w:marTop w:val="0"/>
      <w:marBottom w:val="0"/>
      <w:divBdr>
        <w:top w:val="none" w:sz="0" w:space="0" w:color="auto"/>
        <w:left w:val="none" w:sz="0" w:space="0" w:color="auto"/>
        <w:bottom w:val="none" w:sz="0" w:space="0" w:color="auto"/>
        <w:right w:val="none" w:sz="0" w:space="0" w:color="auto"/>
      </w:divBdr>
    </w:div>
    <w:div w:id="1593776859">
      <w:bodyDiv w:val="1"/>
      <w:marLeft w:val="0"/>
      <w:marRight w:val="0"/>
      <w:marTop w:val="0"/>
      <w:marBottom w:val="0"/>
      <w:divBdr>
        <w:top w:val="none" w:sz="0" w:space="0" w:color="auto"/>
        <w:left w:val="none" w:sz="0" w:space="0" w:color="auto"/>
        <w:bottom w:val="none" w:sz="0" w:space="0" w:color="auto"/>
        <w:right w:val="none" w:sz="0" w:space="0" w:color="auto"/>
      </w:divBdr>
    </w:div>
    <w:div w:id="1623610065">
      <w:bodyDiv w:val="1"/>
      <w:marLeft w:val="0"/>
      <w:marRight w:val="0"/>
      <w:marTop w:val="0"/>
      <w:marBottom w:val="0"/>
      <w:divBdr>
        <w:top w:val="none" w:sz="0" w:space="0" w:color="auto"/>
        <w:left w:val="none" w:sz="0" w:space="0" w:color="auto"/>
        <w:bottom w:val="none" w:sz="0" w:space="0" w:color="auto"/>
        <w:right w:val="none" w:sz="0" w:space="0" w:color="auto"/>
      </w:divBdr>
    </w:div>
    <w:div w:id="1629820514">
      <w:bodyDiv w:val="1"/>
      <w:marLeft w:val="0"/>
      <w:marRight w:val="0"/>
      <w:marTop w:val="0"/>
      <w:marBottom w:val="0"/>
      <w:divBdr>
        <w:top w:val="none" w:sz="0" w:space="0" w:color="auto"/>
        <w:left w:val="none" w:sz="0" w:space="0" w:color="auto"/>
        <w:bottom w:val="none" w:sz="0" w:space="0" w:color="auto"/>
        <w:right w:val="none" w:sz="0" w:space="0" w:color="auto"/>
      </w:divBdr>
    </w:div>
    <w:div w:id="1630822026">
      <w:bodyDiv w:val="1"/>
      <w:marLeft w:val="0"/>
      <w:marRight w:val="0"/>
      <w:marTop w:val="0"/>
      <w:marBottom w:val="0"/>
      <w:divBdr>
        <w:top w:val="none" w:sz="0" w:space="0" w:color="auto"/>
        <w:left w:val="none" w:sz="0" w:space="0" w:color="auto"/>
        <w:bottom w:val="none" w:sz="0" w:space="0" w:color="auto"/>
        <w:right w:val="none" w:sz="0" w:space="0" w:color="auto"/>
      </w:divBdr>
    </w:div>
    <w:div w:id="1631982341">
      <w:bodyDiv w:val="1"/>
      <w:marLeft w:val="0"/>
      <w:marRight w:val="0"/>
      <w:marTop w:val="0"/>
      <w:marBottom w:val="0"/>
      <w:divBdr>
        <w:top w:val="none" w:sz="0" w:space="0" w:color="auto"/>
        <w:left w:val="none" w:sz="0" w:space="0" w:color="auto"/>
        <w:bottom w:val="none" w:sz="0" w:space="0" w:color="auto"/>
        <w:right w:val="none" w:sz="0" w:space="0" w:color="auto"/>
      </w:divBdr>
    </w:div>
    <w:div w:id="1638224185">
      <w:bodyDiv w:val="1"/>
      <w:marLeft w:val="0"/>
      <w:marRight w:val="0"/>
      <w:marTop w:val="0"/>
      <w:marBottom w:val="0"/>
      <w:divBdr>
        <w:top w:val="none" w:sz="0" w:space="0" w:color="auto"/>
        <w:left w:val="none" w:sz="0" w:space="0" w:color="auto"/>
        <w:bottom w:val="none" w:sz="0" w:space="0" w:color="auto"/>
        <w:right w:val="none" w:sz="0" w:space="0" w:color="auto"/>
      </w:divBdr>
    </w:div>
    <w:div w:id="1649481064">
      <w:bodyDiv w:val="1"/>
      <w:marLeft w:val="0"/>
      <w:marRight w:val="0"/>
      <w:marTop w:val="0"/>
      <w:marBottom w:val="0"/>
      <w:divBdr>
        <w:top w:val="none" w:sz="0" w:space="0" w:color="auto"/>
        <w:left w:val="none" w:sz="0" w:space="0" w:color="auto"/>
        <w:bottom w:val="none" w:sz="0" w:space="0" w:color="auto"/>
        <w:right w:val="none" w:sz="0" w:space="0" w:color="auto"/>
      </w:divBdr>
    </w:div>
    <w:div w:id="1663117253">
      <w:bodyDiv w:val="1"/>
      <w:marLeft w:val="0"/>
      <w:marRight w:val="0"/>
      <w:marTop w:val="0"/>
      <w:marBottom w:val="0"/>
      <w:divBdr>
        <w:top w:val="none" w:sz="0" w:space="0" w:color="auto"/>
        <w:left w:val="none" w:sz="0" w:space="0" w:color="auto"/>
        <w:bottom w:val="none" w:sz="0" w:space="0" w:color="auto"/>
        <w:right w:val="none" w:sz="0" w:space="0" w:color="auto"/>
      </w:divBdr>
    </w:div>
    <w:div w:id="1667854710">
      <w:bodyDiv w:val="1"/>
      <w:marLeft w:val="0"/>
      <w:marRight w:val="0"/>
      <w:marTop w:val="0"/>
      <w:marBottom w:val="0"/>
      <w:divBdr>
        <w:top w:val="none" w:sz="0" w:space="0" w:color="auto"/>
        <w:left w:val="none" w:sz="0" w:space="0" w:color="auto"/>
        <w:bottom w:val="none" w:sz="0" w:space="0" w:color="auto"/>
        <w:right w:val="none" w:sz="0" w:space="0" w:color="auto"/>
      </w:divBdr>
    </w:div>
    <w:div w:id="1669477310">
      <w:bodyDiv w:val="1"/>
      <w:marLeft w:val="0"/>
      <w:marRight w:val="0"/>
      <w:marTop w:val="0"/>
      <w:marBottom w:val="0"/>
      <w:divBdr>
        <w:top w:val="none" w:sz="0" w:space="0" w:color="auto"/>
        <w:left w:val="none" w:sz="0" w:space="0" w:color="auto"/>
        <w:bottom w:val="none" w:sz="0" w:space="0" w:color="auto"/>
        <w:right w:val="none" w:sz="0" w:space="0" w:color="auto"/>
      </w:divBdr>
    </w:div>
    <w:div w:id="1672413856">
      <w:bodyDiv w:val="1"/>
      <w:marLeft w:val="0"/>
      <w:marRight w:val="0"/>
      <w:marTop w:val="0"/>
      <w:marBottom w:val="0"/>
      <w:divBdr>
        <w:top w:val="none" w:sz="0" w:space="0" w:color="auto"/>
        <w:left w:val="none" w:sz="0" w:space="0" w:color="auto"/>
        <w:bottom w:val="none" w:sz="0" w:space="0" w:color="auto"/>
        <w:right w:val="none" w:sz="0" w:space="0" w:color="auto"/>
      </w:divBdr>
    </w:div>
    <w:div w:id="1679499195">
      <w:bodyDiv w:val="1"/>
      <w:marLeft w:val="0"/>
      <w:marRight w:val="0"/>
      <w:marTop w:val="0"/>
      <w:marBottom w:val="0"/>
      <w:divBdr>
        <w:top w:val="none" w:sz="0" w:space="0" w:color="auto"/>
        <w:left w:val="none" w:sz="0" w:space="0" w:color="auto"/>
        <w:bottom w:val="none" w:sz="0" w:space="0" w:color="auto"/>
        <w:right w:val="none" w:sz="0" w:space="0" w:color="auto"/>
      </w:divBdr>
    </w:div>
    <w:div w:id="1688169241">
      <w:bodyDiv w:val="1"/>
      <w:marLeft w:val="0"/>
      <w:marRight w:val="0"/>
      <w:marTop w:val="0"/>
      <w:marBottom w:val="0"/>
      <w:divBdr>
        <w:top w:val="none" w:sz="0" w:space="0" w:color="auto"/>
        <w:left w:val="none" w:sz="0" w:space="0" w:color="auto"/>
        <w:bottom w:val="none" w:sz="0" w:space="0" w:color="auto"/>
        <w:right w:val="none" w:sz="0" w:space="0" w:color="auto"/>
      </w:divBdr>
    </w:div>
    <w:div w:id="1694186835">
      <w:bodyDiv w:val="1"/>
      <w:marLeft w:val="0"/>
      <w:marRight w:val="0"/>
      <w:marTop w:val="0"/>
      <w:marBottom w:val="0"/>
      <w:divBdr>
        <w:top w:val="none" w:sz="0" w:space="0" w:color="auto"/>
        <w:left w:val="none" w:sz="0" w:space="0" w:color="auto"/>
        <w:bottom w:val="none" w:sz="0" w:space="0" w:color="auto"/>
        <w:right w:val="none" w:sz="0" w:space="0" w:color="auto"/>
      </w:divBdr>
    </w:div>
    <w:div w:id="1704987057">
      <w:bodyDiv w:val="1"/>
      <w:marLeft w:val="0"/>
      <w:marRight w:val="0"/>
      <w:marTop w:val="0"/>
      <w:marBottom w:val="0"/>
      <w:divBdr>
        <w:top w:val="none" w:sz="0" w:space="0" w:color="auto"/>
        <w:left w:val="none" w:sz="0" w:space="0" w:color="auto"/>
        <w:bottom w:val="none" w:sz="0" w:space="0" w:color="auto"/>
        <w:right w:val="none" w:sz="0" w:space="0" w:color="auto"/>
      </w:divBdr>
    </w:div>
    <w:div w:id="1707022686">
      <w:bodyDiv w:val="1"/>
      <w:marLeft w:val="0"/>
      <w:marRight w:val="0"/>
      <w:marTop w:val="0"/>
      <w:marBottom w:val="0"/>
      <w:divBdr>
        <w:top w:val="none" w:sz="0" w:space="0" w:color="auto"/>
        <w:left w:val="none" w:sz="0" w:space="0" w:color="auto"/>
        <w:bottom w:val="none" w:sz="0" w:space="0" w:color="auto"/>
        <w:right w:val="none" w:sz="0" w:space="0" w:color="auto"/>
      </w:divBdr>
    </w:div>
    <w:div w:id="1716854205">
      <w:bodyDiv w:val="1"/>
      <w:marLeft w:val="0"/>
      <w:marRight w:val="0"/>
      <w:marTop w:val="0"/>
      <w:marBottom w:val="0"/>
      <w:divBdr>
        <w:top w:val="none" w:sz="0" w:space="0" w:color="auto"/>
        <w:left w:val="none" w:sz="0" w:space="0" w:color="auto"/>
        <w:bottom w:val="none" w:sz="0" w:space="0" w:color="auto"/>
        <w:right w:val="none" w:sz="0" w:space="0" w:color="auto"/>
      </w:divBdr>
    </w:div>
    <w:div w:id="1719206468">
      <w:bodyDiv w:val="1"/>
      <w:marLeft w:val="0"/>
      <w:marRight w:val="0"/>
      <w:marTop w:val="0"/>
      <w:marBottom w:val="0"/>
      <w:divBdr>
        <w:top w:val="none" w:sz="0" w:space="0" w:color="auto"/>
        <w:left w:val="none" w:sz="0" w:space="0" w:color="auto"/>
        <w:bottom w:val="none" w:sz="0" w:space="0" w:color="auto"/>
        <w:right w:val="none" w:sz="0" w:space="0" w:color="auto"/>
      </w:divBdr>
    </w:div>
    <w:div w:id="1721054713">
      <w:bodyDiv w:val="1"/>
      <w:marLeft w:val="0"/>
      <w:marRight w:val="0"/>
      <w:marTop w:val="0"/>
      <w:marBottom w:val="0"/>
      <w:divBdr>
        <w:top w:val="none" w:sz="0" w:space="0" w:color="auto"/>
        <w:left w:val="none" w:sz="0" w:space="0" w:color="auto"/>
        <w:bottom w:val="none" w:sz="0" w:space="0" w:color="auto"/>
        <w:right w:val="none" w:sz="0" w:space="0" w:color="auto"/>
      </w:divBdr>
    </w:div>
    <w:div w:id="1731808817">
      <w:bodyDiv w:val="1"/>
      <w:marLeft w:val="0"/>
      <w:marRight w:val="0"/>
      <w:marTop w:val="0"/>
      <w:marBottom w:val="0"/>
      <w:divBdr>
        <w:top w:val="none" w:sz="0" w:space="0" w:color="auto"/>
        <w:left w:val="none" w:sz="0" w:space="0" w:color="auto"/>
        <w:bottom w:val="none" w:sz="0" w:space="0" w:color="auto"/>
        <w:right w:val="none" w:sz="0" w:space="0" w:color="auto"/>
      </w:divBdr>
    </w:div>
    <w:div w:id="1740864167">
      <w:bodyDiv w:val="1"/>
      <w:marLeft w:val="0"/>
      <w:marRight w:val="0"/>
      <w:marTop w:val="0"/>
      <w:marBottom w:val="0"/>
      <w:divBdr>
        <w:top w:val="none" w:sz="0" w:space="0" w:color="auto"/>
        <w:left w:val="none" w:sz="0" w:space="0" w:color="auto"/>
        <w:bottom w:val="none" w:sz="0" w:space="0" w:color="auto"/>
        <w:right w:val="none" w:sz="0" w:space="0" w:color="auto"/>
      </w:divBdr>
    </w:div>
    <w:div w:id="1743600117">
      <w:bodyDiv w:val="1"/>
      <w:marLeft w:val="0"/>
      <w:marRight w:val="0"/>
      <w:marTop w:val="0"/>
      <w:marBottom w:val="0"/>
      <w:divBdr>
        <w:top w:val="none" w:sz="0" w:space="0" w:color="auto"/>
        <w:left w:val="none" w:sz="0" w:space="0" w:color="auto"/>
        <w:bottom w:val="none" w:sz="0" w:space="0" w:color="auto"/>
        <w:right w:val="none" w:sz="0" w:space="0" w:color="auto"/>
      </w:divBdr>
    </w:div>
    <w:div w:id="1750736775">
      <w:bodyDiv w:val="1"/>
      <w:marLeft w:val="0"/>
      <w:marRight w:val="0"/>
      <w:marTop w:val="0"/>
      <w:marBottom w:val="0"/>
      <w:divBdr>
        <w:top w:val="none" w:sz="0" w:space="0" w:color="auto"/>
        <w:left w:val="none" w:sz="0" w:space="0" w:color="auto"/>
        <w:bottom w:val="none" w:sz="0" w:space="0" w:color="auto"/>
        <w:right w:val="none" w:sz="0" w:space="0" w:color="auto"/>
      </w:divBdr>
    </w:div>
    <w:div w:id="1775705420">
      <w:bodyDiv w:val="1"/>
      <w:marLeft w:val="0"/>
      <w:marRight w:val="0"/>
      <w:marTop w:val="0"/>
      <w:marBottom w:val="0"/>
      <w:divBdr>
        <w:top w:val="none" w:sz="0" w:space="0" w:color="auto"/>
        <w:left w:val="none" w:sz="0" w:space="0" w:color="auto"/>
        <w:bottom w:val="none" w:sz="0" w:space="0" w:color="auto"/>
        <w:right w:val="none" w:sz="0" w:space="0" w:color="auto"/>
      </w:divBdr>
    </w:div>
    <w:div w:id="1778403023">
      <w:bodyDiv w:val="1"/>
      <w:marLeft w:val="0"/>
      <w:marRight w:val="0"/>
      <w:marTop w:val="0"/>
      <w:marBottom w:val="0"/>
      <w:divBdr>
        <w:top w:val="none" w:sz="0" w:space="0" w:color="auto"/>
        <w:left w:val="none" w:sz="0" w:space="0" w:color="auto"/>
        <w:bottom w:val="none" w:sz="0" w:space="0" w:color="auto"/>
        <w:right w:val="none" w:sz="0" w:space="0" w:color="auto"/>
      </w:divBdr>
    </w:div>
    <w:div w:id="1789927837">
      <w:bodyDiv w:val="1"/>
      <w:marLeft w:val="0"/>
      <w:marRight w:val="0"/>
      <w:marTop w:val="0"/>
      <w:marBottom w:val="0"/>
      <w:divBdr>
        <w:top w:val="none" w:sz="0" w:space="0" w:color="auto"/>
        <w:left w:val="none" w:sz="0" w:space="0" w:color="auto"/>
        <w:bottom w:val="none" w:sz="0" w:space="0" w:color="auto"/>
        <w:right w:val="none" w:sz="0" w:space="0" w:color="auto"/>
      </w:divBdr>
    </w:div>
    <w:div w:id="1790470664">
      <w:bodyDiv w:val="1"/>
      <w:marLeft w:val="0"/>
      <w:marRight w:val="0"/>
      <w:marTop w:val="0"/>
      <w:marBottom w:val="0"/>
      <w:divBdr>
        <w:top w:val="none" w:sz="0" w:space="0" w:color="auto"/>
        <w:left w:val="none" w:sz="0" w:space="0" w:color="auto"/>
        <w:bottom w:val="none" w:sz="0" w:space="0" w:color="auto"/>
        <w:right w:val="none" w:sz="0" w:space="0" w:color="auto"/>
      </w:divBdr>
    </w:div>
    <w:div w:id="1815222707">
      <w:bodyDiv w:val="1"/>
      <w:marLeft w:val="0"/>
      <w:marRight w:val="0"/>
      <w:marTop w:val="0"/>
      <w:marBottom w:val="0"/>
      <w:divBdr>
        <w:top w:val="none" w:sz="0" w:space="0" w:color="auto"/>
        <w:left w:val="none" w:sz="0" w:space="0" w:color="auto"/>
        <w:bottom w:val="none" w:sz="0" w:space="0" w:color="auto"/>
        <w:right w:val="none" w:sz="0" w:space="0" w:color="auto"/>
      </w:divBdr>
    </w:div>
    <w:div w:id="1818066046">
      <w:bodyDiv w:val="1"/>
      <w:marLeft w:val="0"/>
      <w:marRight w:val="0"/>
      <w:marTop w:val="0"/>
      <w:marBottom w:val="0"/>
      <w:divBdr>
        <w:top w:val="none" w:sz="0" w:space="0" w:color="auto"/>
        <w:left w:val="none" w:sz="0" w:space="0" w:color="auto"/>
        <w:bottom w:val="none" w:sz="0" w:space="0" w:color="auto"/>
        <w:right w:val="none" w:sz="0" w:space="0" w:color="auto"/>
      </w:divBdr>
    </w:div>
    <w:div w:id="1825047664">
      <w:bodyDiv w:val="1"/>
      <w:marLeft w:val="0"/>
      <w:marRight w:val="0"/>
      <w:marTop w:val="0"/>
      <w:marBottom w:val="0"/>
      <w:divBdr>
        <w:top w:val="none" w:sz="0" w:space="0" w:color="auto"/>
        <w:left w:val="none" w:sz="0" w:space="0" w:color="auto"/>
        <w:bottom w:val="none" w:sz="0" w:space="0" w:color="auto"/>
        <w:right w:val="none" w:sz="0" w:space="0" w:color="auto"/>
      </w:divBdr>
    </w:div>
    <w:div w:id="1826555321">
      <w:bodyDiv w:val="1"/>
      <w:marLeft w:val="0"/>
      <w:marRight w:val="0"/>
      <w:marTop w:val="0"/>
      <w:marBottom w:val="0"/>
      <w:divBdr>
        <w:top w:val="none" w:sz="0" w:space="0" w:color="auto"/>
        <w:left w:val="none" w:sz="0" w:space="0" w:color="auto"/>
        <w:bottom w:val="none" w:sz="0" w:space="0" w:color="auto"/>
        <w:right w:val="none" w:sz="0" w:space="0" w:color="auto"/>
      </w:divBdr>
    </w:div>
    <w:div w:id="1836845888">
      <w:bodyDiv w:val="1"/>
      <w:marLeft w:val="0"/>
      <w:marRight w:val="0"/>
      <w:marTop w:val="0"/>
      <w:marBottom w:val="0"/>
      <w:divBdr>
        <w:top w:val="none" w:sz="0" w:space="0" w:color="auto"/>
        <w:left w:val="none" w:sz="0" w:space="0" w:color="auto"/>
        <w:bottom w:val="none" w:sz="0" w:space="0" w:color="auto"/>
        <w:right w:val="none" w:sz="0" w:space="0" w:color="auto"/>
      </w:divBdr>
    </w:div>
    <w:div w:id="1839073355">
      <w:bodyDiv w:val="1"/>
      <w:marLeft w:val="0"/>
      <w:marRight w:val="0"/>
      <w:marTop w:val="0"/>
      <w:marBottom w:val="0"/>
      <w:divBdr>
        <w:top w:val="none" w:sz="0" w:space="0" w:color="auto"/>
        <w:left w:val="none" w:sz="0" w:space="0" w:color="auto"/>
        <w:bottom w:val="none" w:sz="0" w:space="0" w:color="auto"/>
        <w:right w:val="none" w:sz="0" w:space="0" w:color="auto"/>
      </w:divBdr>
    </w:div>
    <w:div w:id="1843426760">
      <w:bodyDiv w:val="1"/>
      <w:marLeft w:val="0"/>
      <w:marRight w:val="0"/>
      <w:marTop w:val="0"/>
      <w:marBottom w:val="0"/>
      <w:divBdr>
        <w:top w:val="none" w:sz="0" w:space="0" w:color="auto"/>
        <w:left w:val="none" w:sz="0" w:space="0" w:color="auto"/>
        <w:bottom w:val="none" w:sz="0" w:space="0" w:color="auto"/>
        <w:right w:val="none" w:sz="0" w:space="0" w:color="auto"/>
      </w:divBdr>
    </w:div>
    <w:div w:id="1843932152">
      <w:bodyDiv w:val="1"/>
      <w:marLeft w:val="0"/>
      <w:marRight w:val="0"/>
      <w:marTop w:val="0"/>
      <w:marBottom w:val="0"/>
      <w:divBdr>
        <w:top w:val="none" w:sz="0" w:space="0" w:color="auto"/>
        <w:left w:val="none" w:sz="0" w:space="0" w:color="auto"/>
        <w:bottom w:val="none" w:sz="0" w:space="0" w:color="auto"/>
        <w:right w:val="none" w:sz="0" w:space="0" w:color="auto"/>
      </w:divBdr>
    </w:div>
    <w:div w:id="1845171010">
      <w:bodyDiv w:val="1"/>
      <w:marLeft w:val="0"/>
      <w:marRight w:val="0"/>
      <w:marTop w:val="0"/>
      <w:marBottom w:val="0"/>
      <w:divBdr>
        <w:top w:val="none" w:sz="0" w:space="0" w:color="auto"/>
        <w:left w:val="none" w:sz="0" w:space="0" w:color="auto"/>
        <w:bottom w:val="none" w:sz="0" w:space="0" w:color="auto"/>
        <w:right w:val="none" w:sz="0" w:space="0" w:color="auto"/>
      </w:divBdr>
    </w:div>
    <w:div w:id="1854228039">
      <w:bodyDiv w:val="1"/>
      <w:marLeft w:val="0"/>
      <w:marRight w:val="0"/>
      <w:marTop w:val="0"/>
      <w:marBottom w:val="0"/>
      <w:divBdr>
        <w:top w:val="none" w:sz="0" w:space="0" w:color="auto"/>
        <w:left w:val="none" w:sz="0" w:space="0" w:color="auto"/>
        <w:bottom w:val="none" w:sz="0" w:space="0" w:color="auto"/>
        <w:right w:val="none" w:sz="0" w:space="0" w:color="auto"/>
      </w:divBdr>
    </w:div>
    <w:div w:id="1859152786">
      <w:bodyDiv w:val="1"/>
      <w:marLeft w:val="0"/>
      <w:marRight w:val="0"/>
      <w:marTop w:val="0"/>
      <w:marBottom w:val="0"/>
      <w:divBdr>
        <w:top w:val="none" w:sz="0" w:space="0" w:color="auto"/>
        <w:left w:val="none" w:sz="0" w:space="0" w:color="auto"/>
        <w:bottom w:val="none" w:sz="0" w:space="0" w:color="auto"/>
        <w:right w:val="none" w:sz="0" w:space="0" w:color="auto"/>
      </w:divBdr>
    </w:div>
    <w:div w:id="1859856653">
      <w:bodyDiv w:val="1"/>
      <w:marLeft w:val="0"/>
      <w:marRight w:val="0"/>
      <w:marTop w:val="0"/>
      <w:marBottom w:val="0"/>
      <w:divBdr>
        <w:top w:val="none" w:sz="0" w:space="0" w:color="auto"/>
        <w:left w:val="none" w:sz="0" w:space="0" w:color="auto"/>
        <w:bottom w:val="none" w:sz="0" w:space="0" w:color="auto"/>
        <w:right w:val="none" w:sz="0" w:space="0" w:color="auto"/>
      </w:divBdr>
    </w:div>
    <w:div w:id="1861354633">
      <w:bodyDiv w:val="1"/>
      <w:marLeft w:val="0"/>
      <w:marRight w:val="0"/>
      <w:marTop w:val="0"/>
      <w:marBottom w:val="0"/>
      <w:divBdr>
        <w:top w:val="none" w:sz="0" w:space="0" w:color="auto"/>
        <w:left w:val="none" w:sz="0" w:space="0" w:color="auto"/>
        <w:bottom w:val="none" w:sz="0" w:space="0" w:color="auto"/>
        <w:right w:val="none" w:sz="0" w:space="0" w:color="auto"/>
      </w:divBdr>
    </w:div>
    <w:div w:id="1865054737">
      <w:bodyDiv w:val="1"/>
      <w:marLeft w:val="0"/>
      <w:marRight w:val="0"/>
      <w:marTop w:val="0"/>
      <w:marBottom w:val="0"/>
      <w:divBdr>
        <w:top w:val="none" w:sz="0" w:space="0" w:color="auto"/>
        <w:left w:val="none" w:sz="0" w:space="0" w:color="auto"/>
        <w:bottom w:val="none" w:sz="0" w:space="0" w:color="auto"/>
        <w:right w:val="none" w:sz="0" w:space="0" w:color="auto"/>
      </w:divBdr>
    </w:div>
    <w:div w:id="1866093000">
      <w:bodyDiv w:val="1"/>
      <w:marLeft w:val="0"/>
      <w:marRight w:val="0"/>
      <w:marTop w:val="0"/>
      <w:marBottom w:val="0"/>
      <w:divBdr>
        <w:top w:val="none" w:sz="0" w:space="0" w:color="auto"/>
        <w:left w:val="none" w:sz="0" w:space="0" w:color="auto"/>
        <w:bottom w:val="none" w:sz="0" w:space="0" w:color="auto"/>
        <w:right w:val="none" w:sz="0" w:space="0" w:color="auto"/>
      </w:divBdr>
    </w:div>
    <w:div w:id="1874029759">
      <w:bodyDiv w:val="1"/>
      <w:marLeft w:val="0"/>
      <w:marRight w:val="0"/>
      <w:marTop w:val="0"/>
      <w:marBottom w:val="0"/>
      <w:divBdr>
        <w:top w:val="none" w:sz="0" w:space="0" w:color="auto"/>
        <w:left w:val="none" w:sz="0" w:space="0" w:color="auto"/>
        <w:bottom w:val="none" w:sz="0" w:space="0" w:color="auto"/>
        <w:right w:val="none" w:sz="0" w:space="0" w:color="auto"/>
      </w:divBdr>
    </w:div>
    <w:div w:id="1879510631">
      <w:bodyDiv w:val="1"/>
      <w:marLeft w:val="0"/>
      <w:marRight w:val="0"/>
      <w:marTop w:val="0"/>
      <w:marBottom w:val="0"/>
      <w:divBdr>
        <w:top w:val="none" w:sz="0" w:space="0" w:color="auto"/>
        <w:left w:val="none" w:sz="0" w:space="0" w:color="auto"/>
        <w:bottom w:val="none" w:sz="0" w:space="0" w:color="auto"/>
        <w:right w:val="none" w:sz="0" w:space="0" w:color="auto"/>
      </w:divBdr>
    </w:div>
    <w:div w:id="1901869507">
      <w:bodyDiv w:val="1"/>
      <w:marLeft w:val="0"/>
      <w:marRight w:val="0"/>
      <w:marTop w:val="0"/>
      <w:marBottom w:val="0"/>
      <w:divBdr>
        <w:top w:val="none" w:sz="0" w:space="0" w:color="auto"/>
        <w:left w:val="none" w:sz="0" w:space="0" w:color="auto"/>
        <w:bottom w:val="none" w:sz="0" w:space="0" w:color="auto"/>
        <w:right w:val="none" w:sz="0" w:space="0" w:color="auto"/>
      </w:divBdr>
    </w:div>
    <w:div w:id="1902863751">
      <w:bodyDiv w:val="1"/>
      <w:marLeft w:val="0"/>
      <w:marRight w:val="0"/>
      <w:marTop w:val="0"/>
      <w:marBottom w:val="0"/>
      <w:divBdr>
        <w:top w:val="none" w:sz="0" w:space="0" w:color="auto"/>
        <w:left w:val="none" w:sz="0" w:space="0" w:color="auto"/>
        <w:bottom w:val="none" w:sz="0" w:space="0" w:color="auto"/>
        <w:right w:val="none" w:sz="0" w:space="0" w:color="auto"/>
      </w:divBdr>
    </w:div>
    <w:div w:id="1913079837">
      <w:bodyDiv w:val="1"/>
      <w:marLeft w:val="0"/>
      <w:marRight w:val="0"/>
      <w:marTop w:val="0"/>
      <w:marBottom w:val="0"/>
      <w:divBdr>
        <w:top w:val="none" w:sz="0" w:space="0" w:color="auto"/>
        <w:left w:val="none" w:sz="0" w:space="0" w:color="auto"/>
        <w:bottom w:val="none" w:sz="0" w:space="0" w:color="auto"/>
        <w:right w:val="none" w:sz="0" w:space="0" w:color="auto"/>
      </w:divBdr>
      <w:divsChild>
        <w:div w:id="295530053">
          <w:marLeft w:val="0"/>
          <w:marRight w:val="0"/>
          <w:marTop w:val="0"/>
          <w:marBottom w:val="0"/>
          <w:divBdr>
            <w:top w:val="none" w:sz="0" w:space="0" w:color="auto"/>
            <w:left w:val="none" w:sz="0" w:space="0" w:color="auto"/>
            <w:bottom w:val="none" w:sz="0" w:space="0" w:color="auto"/>
            <w:right w:val="none" w:sz="0" w:space="0" w:color="auto"/>
          </w:divBdr>
        </w:div>
      </w:divsChild>
    </w:div>
    <w:div w:id="1944336996">
      <w:bodyDiv w:val="1"/>
      <w:marLeft w:val="0"/>
      <w:marRight w:val="0"/>
      <w:marTop w:val="0"/>
      <w:marBottom w:val="0"/>
      <w:divBdr>
        <w:top w:val="none" w:sz="0" w:space="0" w:color="auto"/>
        <w:left w:val="none" w:sz="0" w:space="0" w:color="auto"/>
        <w:bottom w:val="none" w:sz="0" w:space="0" w:color="auto"/>
        <w:right w:val="none" w:sz="0" w:space="0" w:color="auto"/>
      </w:divBdr>
    </w:div>
    <w:div w:id="1964653498">
      <w:bodyDiv w:val="1"/>
      <w:marLeft w:val="0"/>
      <w:marRight w:val="0"/>
      <w:marTop w:val="0"/>
      <w:marBottom w:val="0"/>
      <w:divBdr>
        <w:top w:val="none" w:sz="0" w:space="0" w:color="auto"/>
        <w:left w:val="none" w:sz="0" w:space="0" w:color="auto"/>
        <w:bottom w:val="none" w:sz="0" w:space="0" w:color="auto"/>
        <w:right w:val="none" w:sz="0" w:space="0" w:color="auto"/>
      </w:divBdr>
    </w:div>
    <w:div w:id="1966961913">
      <w:bodyDiv w:val="1"/>
      <w:marLeft w:val="0"/>
      <w:marRight w:val="0"/>
      <w:marTop w:val="0"/>
      <w:marBottom w:val="0"/>
      <w:divBdr>
        <w:top w:val="none" w:sz="0" w:space="0" w:color="auto"/>
        <w:left w:val="none" w:sz="0" w:space="0" w:color="auto"/>
        <w:bottom w:val="none" w:sz="0" w:space="0" w:color="auto"/>
        <w:right w:val="none" w:sz="0" w:space="0" w:color="auto"/>
      </w:divBdr>
    </w:div>
    <w:div w:id="1972246750">
      <w:bodyDiv w:val="1"/>
      <w:marLeft w:val="0"/>
      <w:marRight w:val="0"/>
      <w:marTop w:val="0"/>
      <w:marBottom w:val="0"/>
      <w:divBdr>
        <w:top w:val="none" w:sz="0" w:space="0" w:color="auto"/>
        <w:left w:val="none" w:sz="0" w:space="0" w:color="auto"/>
        <w:bottom w:val="none" w:sz="0" w:space="0" w:color="auto"/>
        <w:right w:val="none" w:sz="0" w:space="0" w:color="auto"/>
      </w:divBdr>
    </w:div>
    <w:div w:id="1973363707">
      <w:bodyDiv w:val="1"/>
      <w:marLeft w:val="0"/>
      <w:marRight w:val="0"/>
      <w:marTop w:val="0"/>
      <w:marBottom w:val="0"/>
      <w:divBdr>
        <w:top w:val="none" w:sz="0" w:space="0" w:color="auto"/>
        <w:left w:val="none" w:sz="0" w:space="0" w:color="auto"/>
        <w:bottom w:val="none" w:sz="0" w:space="0" w:color="auto"/>
        <w:right w:val="none" w:sz="0" w:space="0" w:color="auto"/>
      </w:divBdr>
    </w:div>
    <w:div w:id="1979607646">
      <w:bodyDiv w:val="1"/>
      <w:marLeft w:val="0"/>
      <w:marRight w:val="0"/>
      <w:marTop w:val="0"/>
      <w:marBottom w:val="0"/>
      <w:divBdr>
        <w:top w:val="none" w:sz="0" w:space="0" w:color="auto"/>
        <w:left w:val="none" w:sz="0" w:space="0" w:color="auto"/>
        <w:bottom w:val="none" w:sz="0" w:space="0" w:color="auto"/>
        <w:right w:val="none" w:sz="0" w:space="0" w:color="auto"/>
      </w:divBdr>
    </w:div>
    <w:div w:id="1979608286">
      <w:bodyDiv w:val="1"/>
      <w:marLeft w:val="0"/>
      <w:marRight w:val="0"/>
      <w:marTop w:val="0"/>
      <w:marBottom w:val="0"/>
      <w:divBdr>
        <w:top w:val="none" w:sz="0" w:space="0" w:color="auto"/>
        <w:left w:val="none" w:sz="0" w:space="0" w:color="auto"/>
        <w:bottom w:val="none" w:sz="0" w:space="0" w:color="auto"/>
        <w:right w:val="none" w:sz="0" w:space="0" w:color="auto"/>
      </w:divBdr>
    </w:div>
    <w:div w:id="1981375821">
      <w:bodyDiv w:val="1"/>
      <w:marLeft w:val="0"/>
      <w:marRight w:val="0"/>
      <w:marTop w:val="0"/>
      <w:marBottom w:val="0"/>
      <w:divBdr>
        <w:top w:val="none" w:sz="0" w:space="0" w:color="auto"/>
        <w:left w:val="none" w:sz="0" w:space="0" w:color="auto"/>
        <w:bottom w:val="none" w:sz="0" w:space="0" w:color="auto"/>
        <w:right w:val="none" w:sz="0" w:space="0" w:color="auto"/>
      </w:divBdr>
    </w:div>
    <w:div w:id="1983460904">
      <w:bodyDiv w:val="1"/>
      <w:marLeft w:val="0"/>
      <w:marRight w:val="0"/>
      <w:marTop w:val="0"/>
      <w:marBottom w:val="0"/>
      <w:divBdr>
        <w:top w:val="none" w:sz="0" w:space="0" w:color="auto"/>
        <w:left w:val="none" w:sz="0" w:space="0" w:color="auto"/>
        <w:bottom w:val="none" w:sz="0" w:space="0" w:color="auto"/>
        <w:right w:val="none" w:sz="0" w:space="0" w:color="auto"/>
      </w:divBdr>
    </w:div>
    <w:div w:id="1995067108">
      <w:bodyDiv w:val="1"/>
      <w:marLeft w:val="0"/>
      <w:marRight w:val="0"/>
      <w:marTop w:val="0"/>
      <w:marBottom w:val="0"/>
      <w:divBdr>
        <w:top w:val="none" w:sz="0" w:space="0" w:color="auto"/>
        <w:left w:val="none" w:sz="0" w:space="0" w:color="auto"/>
        <w:bottom w:val="none" w:sz="0" w:space="0" w:color="auto"/>
        <w:right w:val="none" w:sz="0" w:space="0" w:color="auto"/>
      </w:divBdr>
    </w:div>
    <w:div w:id="2000765695">
      <w:bodyDiv w:val="1"/>
      <w:marLeft w:val="0"/>
      <w:marRight w:val="0"/>
      <w:marTop w:val="0"/>
      <w:marBottom w:val="0"/>
      <w:divBdr>
        <w:top w:val="none" w:sz="0" w:space="0" w:color="auto"/>
        <w:left w:val="none" w:sz="0" w:space="0" w:color="auto"/>
        <w:bottom w:val="none" w:sz="0" w:space="0" w:color="auto"/>
        <w:right w:val="none" w:sz="0" w:space="0" w:color="auto"/>
      </w:divBdr>
    </w:div>
    <w:div w:id="2002804115">
      <w:bodyDiv w:val="1"/>
      <w:marLeft w:val="0"/>
      <w:marRight w:val="0"/>
      <w:marTop w:val="0"/>
      <w:marBottom w:val="0"/>
      <w:divBdr>
        <w:top w:val="none" w:sz="0" w:space="0" w:color="auto"/>
        <w:left w:val="none" w:sz="0" w:space="0" w:color="auto"/>
        <w:bottom w:val="none" w:sz="0" w:space="0" w:color="auto"/>
        <w:right w:val="none" w:sz="0" w:space="0" w:color="auto"/>
      </w:divBdr>
    </w:div>
    <w:div w:id="2012294311">
      <w:bodyDiv w:val="1"/>
      <w:marLeft w:val="0"/>
      <w:marRight w:val="0"/>
      <w:marTop w:val="0"/>
      <w:marBottom w:val="0"/>
      <w:divBdr>
        <w:top w:val="none" w:sz="0" w:space="0" w:color="auto"/>
        <w:left w:val="none" w:sz="0" w:space="0" w:color="auto"/>
        <w:bottom w:val="none" w:sz="0" w:space="0" w:color="auto"/>
        <w:right w:val="none" w:sz="0" w:space="0" w:color="auto"/>
      </w:divBdr>
    </w:div>
    <w:div w:id="2024622576">
      <w:bodyDiv w:val="1"/>
      <w:marLeft w:val="0"/>
      <w:marRight w:val="0"/>
      <w:marTop w:val="0"/>
      <w:marBottom w:val="0"/>
      <w:divBdr>
        <w:top w:val="none" w:sz="0" w:space="0" w:color="auto"/>
        <w:left w:val="none" w:sz="0" w:space="0" w:color="auto"/>
        <w:bottom w:val="none" w:sz="0" w:space="0" w:color="auto"/>
        <w:right w:val="none" w:sz="0" w:space="0" w:color="auto"/>
      </w:divBdr>
    </w:div>
    <w:div w:id="2025354696">
      <w:bodyDiv w:val="1"/>
      <w:marLeft w:val="0"/>
      <w:marRight w:val="0"/>
      <w:marTop w:val="0"/>
      <w:marBottom w:val="0"/>
      <w:divBdr>
        <w:top w:val="none" w:sz="0" w:space="0" w:color="auto"/>
        <w:left w:val="none" w:sz="0" w:space="0" w:color="auto"/>
        <w:bottom w:val="none" w:sz="0" w:space="0" w:color="auto"/>
        <w:right w:val="none" w:sz="0" w:space="0" w:color="auto"/>
      </w:divBdr>
    </w:div>
    <w:div w:id="2026403297">
      <w:bodyDiv w:val="1"/>
      <w:marLeft w:val="0"/>
      <w:marRight w:val="0"/>
      <w:marTop w:val="0"/>
      <w:marBottom w:val="0"/>
      <w:divBdr>
        <w:top w:val="none" w:sz="0" w:space="0" w:color="auto"/>
        <w:left w:val="none" w:sz="0" w:space="0" w:color="auto"/>
        <w:bottom w:val="none" w:sz="0" w:space="0" w:color="auto"/>
        <w:right w:val="none" w:sz="0" w:space="0" w:color="auto"/>
      </w:divBdr>
    </w:div>
    <w:div w:id="2029334876">
      <w:bodyDiv w:val="1"/>
      <w:marLeft w:val="0"/>
      <w:marRight w:val="0"/>
      <w:marTop w:val="0"/>
      <w:marBottom w:val="0"/>
      <w:divBdr>
        <w:top w:val="none" w:sz="0" w:space="0" w:color="auto"/>
        <w:left w:val="none" w:sz="0" w:space="0" w:color="auto"/>
        <w:bottom w:val="none" w:sz="0" w:space="0" w:color="auto"/>
        <w:right w:val="none" w:sz="0" w:space="0" w:color="auto"/>
      </w:divBdr>
    </w:div>
    <w:div w:id="2031183447">
      <w:bodyDiv w:val="1"/>
      <w:marLeft w:val="0"/>
      <w:marRight w:val="0"/>
      <w:marTop w:val="0"/>
      <w:marBottom w:val="0"/>
      <w:divBdr>
        <w:top w:val="none" w:sz="0" w:space="0" w:color="auto"/>
        <w:left w:val="none" w:sz="0" w:space="0" w:color="auto"/>
        <w:bottom w:val="none" w:sz="0" w:space="0" w:color="auto"/>
        <w:right w:val="none" w:sz="0" w:space="0" w:color="auto"/>
      </w:divBdr>
    </w:div>
    <w:div w:id="2054621211">
      <w:bodyDiv w:val="1"/>
      <w:marLeft w:val="0"/>
      <w:marRight w:val="0"/>
      <w:marTop w:val="0"/>
      <w:marBottom w:val="0"/>
      <w:divBdr>
        <w:top w:val="none" w:sz="0" w:space="0" w:color="auto"/>
        <w:left w:val="none" w:sz="0" w:space="0" w:color="auto"/>
        <w:bottom w:val="none" w:sz="0" w:space="0" w:color="auto"/>
        <w:right w:val="none" w:sz="0" w:space="0" w:color="auto"/>
      </w:divBdr>
    </w:div>
    <w:div w:id="2058308706">
      <w:bodyDiv w:val="1"/>
      <w:marLeft w:val="0"/>
      <w:marRight w:val="0"/>
      <w:marTop w:val="0"/>
      <w:marBottom w:val="0"/>
      <w:divBdr>
        <w:top w:val="none" w:sz="0" w:space="0" w:color="auto"/>
        <w:left w:val="none" w:sz="0" w:space="0" w:color="auto"/>
        <w:bottom w:val="none" w:sz="0" w:space="0" w:color="auto"/>
        <w:right w:val="none" w:sz="0" w:space="0" w:color="auto"/>
      </w:divBdr>
    </w:div>
    <w:div w:id="2071878787">
      <w:bodyDiv w:val="1"/>
      <w:marLeft w:val="0"/>
      <w:marRight w:val="0"/>
      <w:marTop w:val="0"/>
      <w:marBottom w:val="0"/>
      <w:divBdr>
        <w:top w:val="none" w:sz="0" w:space="0" w:color="auto"/>
        <w:left w:val="none" w:sz="0" w:space="0" w:color="auto"/>
        <w:bottom w:val="none" w:sz="0" w:space="0" w:color="auto"/>
        <w:right w:val="none" w:sz="0" w:space="0" w:color="auto"/>
      </w:divBdr>
    </w:div>
    <w:div w:id="2072120870">
      <w:bodyDiv w:val="1"/>
      <w:marLeft w:val="0"/>
      <w:marRight w:val="0"/>
      <w:marTop w:val="0"/>
      <w:marBottom w:val="0"/>
      <w:divBdr>
        <w:top w:val="none" w:sz="0" w:space="0" w:color="auto"/>
        <w:left w:val="none" w:sz="0" w:space="0" w:color="auto"/>
        <w:bottom w:val="none" w:sz="0" w:space="0" w:color="auto"/>
        <w:right w:val="none" w:sz="0" w:space="0" w:color="auto"/>
      </w:divBdr>
    </w:div>
    <w:div w:id="2077896273">
      <w:bodyDiv w:val="1"/>
      <w:marLeft w:val="0"/>
      <w:marRight w:val="0"/>
      <w:marTop w:val="0"/>
      <w:marBottom w:val="0"/>
      <w:divBdr>
        <w:top w:val="none" w:sz="0" w:space="0" w:color="auto"/>
        <w:left w:val="none" w:sz="0" w:space="0" w:color="auto"/>
        <w:bottom w:val="none" w:sz="0" w:space="0" w:color="auto"/>
        <w:right w:val="none" w:sz="0" w:space="0" w:color="auto"/>
      </w:divBdr>
    </w:div>
    <w:div w:id="2088841892">
      <w:bodyDiv w:val="1"/>
      <w:marLeft w:val="0"/>
      <w:marRight w:val="0"/>
      <w:marTop w:val="0"/>
      <w:marBottom w:val="0"/>
      <w:divBdr>
        <w:top w:val="none" w:sz="0" w:space="0" w:color="auto"/>
        <w:left w:val="none" w:sz="0" w:space="0" w:color="auto"/>
        <w:bottom w:val="none" w:sz="0" w:space="0" w:color="auto"/>
        <w:right w:val="none" w:sz="0" w:space="0" w:color="auto"/>
      </w:divBdr>
    </w:div>
    <w:div w:id="2095660119">
      <w:bodyDiv w:val="1"/>
      <w:marLeft w:val="0"/>
      <w:marRight w:val="0"/>
      <w:marTop w:val="0"/>
      <w:marBottom w:val="0"/>
      <w:divBdr>
        <w:top w:val="none" w:sz="0" w:space="0" w:color="auto"/>
        <w:left w:val="none" w:sz="0" w:space="0" w:color="auto"/>
        <w:bottom w:val="none" w:sz="0" w:space="0" w:color="auto"/>
        <w:right w:val="none" w:sz="0" w:space="0" w:color="auto"/>
      </w:divBdr>
    </w:div>
    <w:div w:id="2099054364">
      <w:bodyDiv w:val="1"/>
      <w:marLeft w:val="0"/>
      <w:marRight w:val="0"/>
      <w:marTop w:val="0"/>
      <w:marBottom w:val="0"/>
      <w:divBdr>
        <w:top w:val="none" w:sz="0" w:space="0" w:color="auto"/>
        <w:left w:val="none" w:sz="0" w:space="0" w:color="auto"/>
        <w:bottom w:val="none" w:sz="0" w:space="0" w:color="auto"/>
        <w:right w:val="none" w:sz="0" w:space="0" w:color="auto"/>
      </w:divBdr>
    </w:div>
    <w:div w:id="2109345965">
      <w:bodyDiv w:val="1"/>
      <w:marLeft w:val="0"/>
      <w:marRight w:val="0"/>
      <w:marTop w:val="0"/>
      <w:marBottom w:val="0"/>
      <w:divBdr>
        <w:top w:val="none" w:sz="0" w:space="0" w:color="auto"/>
        <w:left w:val="none" w:sz="0" w:space="0" w:color="auto"/>
        <w:bottom w:val="none" w:sz="0" w:space="0" w:color="auto"/>
        <w:right w:val="none" w:sz="0" w:space="0" w:color="auto"/>
      </w:divBdr>
    </w:div>
    <w:div w:id="2128545496">
      <w:bodyDiv w:val="1"/>
      <w:marLeft w:val="0"/>
      <w:marRight w:val="0"/>
      <w:marTop w:val="0"/>
      <w:marBottom w:val="0"/>
      <w:divBdr>
        <w:top w:val="none" w:sz="0" w:space="0" w:color="auto"/>
        <w:left w:val="none" w:sz="0" w:space="0" w:color="auto"/>
        <w:bottom w:val="none" w:sz="0" w:space="0" w:color="auto"/>
        <w:right w:val="none" w:sz="0" w:space="0" w:color="auto"/>
      </w:divBdr>
    </w:div>
    <w:div w:id="2129348241">
      <w:bodyDiv w:val="1"/>
      <w:marLeft w:val="0"/>
      <w:marRight w:val="0"/>
      <w:marTop w:val="0"/>
      <w:marBottom w:val="0"/>
      <w:divBdr>
        <w:top w:val="none" w:sz="0" w:space="0" w:color="auto"/>
        <w:left w:val="none" w:sz="0" w:space="0" w:color="auto"/>
        <w:bottom w:val="none" w:sz="0" w:space="0" w:color="auto"/>
        <w:right w:val="none" w:sz="0" w:space="0" w:color="auto"/>
      </w:divBdr>
    </w:div>
    <w:div w:id="2130776724">
      <w:bodyDiv w:val="1"/>
      <w:marLeft w:val="0"/>
      <w:marRight w:val="0"/>
      <w:marTop w:val="0"/>
      <w:marBottom w:val="0"/>
      <w:divBdr>
        <w:top w:val="none" w:sz="0" w:space="0" w:color="auto"/>
        <w:left w:val="none" w:sz="0" w:space="0" w:color="auto"/>
        <w:bottom w:val="none" w:sz="0" w:space="0" w:color="auto"/>
        <w:right w:val="none" w:sz="0" w:space="0" w:color="auto"/>
      </w:divBdr>
    </w:div>
    <w:div w:id="2131127487">
      <w:bodyDiv w:val="1"/>
      <w:marLeft w:val="0"/>
      <w:marRight w:val="0"/>
      <w:marTop w:val="0"/>
      <w:marBottom w:val="0"/>
      <w:divBdr>
        <w:top w:val="none" w:sz="0" w:space="0" w:color="auto"/>
        <w:left w:val="none" w:sz="0" w:space="0" w:color="auto"/>
        <w:bottom w:val="none" w:sz="0" w:space="0" w:color="auto"/>
        <w:right w:val="none" w:sz="0" w:space="0" w:color="auto"/>
      </w:divBdr>
    </w:div>
    <w:div w:id="21427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png"/><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header" Target="header1.xml"/><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164D-517E-4351-B3CB-B6DC085B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4292</TotalTime>
  <Pages>22</Pages>
  <Words>6558</Words>
  <Characters>35415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Moreira</dc:creator>
  <cp:lastModifiedBy>Ana Maria De Sena</cp:lastModifiedBy>
  <cp:revision>24</cp:revision>
  <cp:lastPrinted>2020-12-23T22:13:00Z</cp:lastPrinted>
  <dcterms:created xsi:type="dcterms:W3CDTF">2020-12-21T17:11:00Z</dcterms:created>
  <dcterms:modified xsi:type="dcterms:W3CDTF">2021-04-13T20:34:00Z</dcterms:modified>
</cp:coreProperties>
</file>