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2E05B" w14:textId="3F05ED15" w:rsidR="00A956E2" w:rsidRPr="00A956E2" w:rsidRDefault="00A956E2" w:rsidP="009F5137">
      <w:pPr>
        <w:pStyle w:val="PargrafodaLista"/>
        <w:rPr>
          <w:rFonts w:ascii="Trebuchet MS" w:eastAsiaTheme="minorHAnsi" w:hAnsi="Trebuchet MS"/>
          <w:b/>
          <w:bCs/>
          <w:sz w:val="20"/>
          <w:szCs w:val="20"/>
          <w:lang w:val="pt-BR"/>
        </w:rPr>
      </w:pPr>
      <w:r w:rsidRPr="00A956E2">
        <w:rPr>
          <w:rFonts w:ascii="Trebuchet MS" w:hAnsi="Trebuchet MS"/>
          <w:b/>
          <w:bCs/>
          <w:sz w:val="20"/>
          <w:szCs w:val="20"/>
          <w:lang w:val="pt-BR"/>
        </w:rPr>
        <w:t>Informações Gerais e contexto operacional</w:t>
      </w:r>
    </w:p>
    <w:p w14:paraId="4398E095"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A Companhia Docas do Rio Grande do Norte é uma empresa pública, sob a forma de sociedade anônima, de capital fechado, controlada pela União, vinculada ao Ministério da Infraestrutura, regida pelo Estatuto Social, especialmente, pelo seu Decreto de criação, Decreto nº 66.154, de 03 de fevereiro de 1970, e pelas Leis 13.303, de 30 de junho de 2016 e Lei nº 6.404, de 15 de dezembro de 1976, com alterações da Lei nº 11.638, de 28 de dezembro de 2007, pelo Decreto nº 8.945, de 27 de dezembro de 2016, e demais legislações aplicáveis.</w:t>
      </w:r>
    </w:p>
    <w:p w14:paraId="2503F63C" w14:textId="77777777" w:rsidR="00A17A55" w:rsidRPr="00AB245C" w:rsidRDefault="00AB245C" w:rsidP="00A17A55">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A Companhia Docas do Rio Grande do Norte – CODERN é uma autoridade portuária que administra diretamente os portos públicos do Rio Grande do Norte – Porto de Natal e de Areia Branca (Terminal Salineiro de Areia Branca) e, por força de delegação do Governo Federal (Decreto nº 99.475/1990), o Porto de Maceió, do Estado de Alagoas. Neste último caso, conforme Convênio de Descentralização nº 001/2020, celebrado entre o Ministério da Infraestrutura e a CODERN, em 23.06.2020, </w:t>
      </w:r>
      <w:r w:rsidRPr="00A17A55">
        <w:rPr>
          <w:rFonts w:ascii="Trebuchet MS" w:hAnsi="Trebuchet MS"/>
          <w:bCs/>
          <w:sz w:val="20"/>
          <w:szCs w:val="20"/>
          <w:lang w:val="pt-BR"/>
        </w:rPr>
        <w:t xml:space="preserve">tendo sido renovado pelo </w:t>
      </w:r>
      <w:r w:rsidR="00A17A55" w:rsidRPr="00FD1E14">
        <w:rPr>
          <w:rFonts w:ascii="Trebuchet MS" w:hAnsi="Trebuchet MS"/>
          <w:bCs/>
          <w:sz w:val="20"/>
          <w:szCs w:val="20"/>
          <w:lang w:val="pt-BR"/>
        </w:rPr>
        <w:t>6º aditivo nº 001/2020, com vigência até 15/12/2023.</w:t>
      </w:r>
    </w:p>
    <w:p w14:paraId="42035644" w14:textId="77777777" w:rsidR="00A17A55" w:rsidRPr="00AB245C" w:rsidRDefault="00AB245C" w:rsidP="00A17A55">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Ressalta-se que no citado Convênio, foi previsto a constituição de um Grupo de Trabalho, composto por representantes do Ministério da Infraestrutura e da CODERN para análise, avaliação e elaboração de proposta, visando a departamentalização da Administração do Porto de Maceió na CODERN. O Grupo de Trabalho concluiu o estudo em 10/12/2020, que, a CODERN aguarda definição do Ministério Supervisor, quanto à concretização do assunto. Em 25/07/2022 o Porto de Maceió enviou ofício nº 088/2022, apresentando interesse de realizar a gestão de forma independente, informando ainda que fora contratada Empresa para prestar consultoria especializada, se encontrando em fase de finalização dos estudos de viabilidade. Solicitou ainda o sobrestamento do cronograma de implantação da reestruturação organizacional da CODERN, por 90 dias. Nesse sentido a CODERN solicitou à SEST, postergação do prazo de implantação do referido cronograma para o dia 30/12/2022. Em 17/03/2023, o Diretor Administrativo e Financeiro da Companhia encaminhou ao Porto de Maceió ofício nº 17/2023, pronunciamento sobre a conclusão do Estudo de Viabilidade, contratado por aquela Unidade Portuária. A CODERN permanece no aguardo da posição da APMC.</w:t>
      </w:r>
      <w:r w:rsidR="00A17A55">
        <w:rPr>
          <w:rFonts w:ascii="Trebuchet MS" w:hAnsi="Trebuchet MS"/>
          <w:bCs/>
          <w:sz w:val="20"/>
          <w:szCs w:val="20"/>
          <w:lang w:val="pt-BR"/>
        </w:rPr>
        <w:t xml:space="preserve"> Em 16 de maio de 2023, a APMC encaminhou ofício 058/2023, informando a conclusão do Estudo de Viabilidade, o qual concluiu pela capacidade econômica e financeira da APMC de realizar sua gestão independente. O citado Estudo foi devidamente encaminhado ao Departamento de Gestão e Modernização Portuário da SNPTA/MINFRA.</w:t>
      </w:r>
    </w:p>
    <w:p w14:paraId="414B668A" w14:textId="3DDD6F7A" w:rsidR="00AB245C" w:rsidRPr="00AB245C" w:rsidRDefault="00AB245C" w:rsidP="00AB245C">
      <w:pPr>
        <w:adjustRightInd w:val="0"/>
        <w:spacing w:after="120"/>
        <w:ind w:firstLine="708"/>
        <w:jc w:val="both"/>
        <w:rPr>
          <w:rFonts w:ascii="Trebuchet MS" w:hAnsi="Trebuchet MS"/>
          <w:bCs/>
          <w:sz w:val="20"/>
          <w:szCs w:val="20"/>
          <w:lang w:val="pt-BR"/>
        </w:rPr>
      </w:pPr>
    </w:p>
    <w:p w14:paraId="04A99C92"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O Porto de Natal se destaca pela movimentação das exportações de Frutas para o mercado Europeu e pela importação de trigo vindo do Canadá e da Argentina, mesmo diante da forte influência dos Portos do Ceará e de Pernambuco, Portos estes mais robustos na infraestrutura portuária e atuando como concentradores de cargas da região Nordeste. O Porto propicia também excelente infraestrutura de Terminal para embarque e desembarque de passageiros de navios de turismo, fortalecendo o potencial turístico da cidade de Natal.</w:t>
      </w:r>
    </w:p>
    <w:p w14:paraId="79E837BF" w14:textId="77777777" w:rsidR="00AB245C" w:rsidRPr="00AB245C" w:rsidRDefault="00AB245C" w:rsidP="00AB245C">
      <w:pPr>
        <w:spacing w:before="100" w:beforeAutospacing="1" w:after="100" w:afterAutospacing="1"/>
        <w:ind w:firstLine="708"/>
        <w:jc w:val="both"/>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O Terminal Salineiro de Areia Branca, conhecido como Porto Ilha, por ser uma ilha artificial em alto mar, é responsável pelo escoamento do sal a granel produzido no RN, maior produtor brasileiro desse produto; garantindo condições operacionais na recepção do sal oriundo das salinas e, sobretudo, na exportação para o mercado doméstico, atendendo às indústrias cloro-químicas do Sul e Sudeste e para o mercado internacional, particularmente para o mercado africano e para o mercado norte americano com o fito de utilização no degelo das nevascas ocorridas nos Estados Unidos.</w:t>
      </w:r>
    </w:p>
    <w:p w14:paraId="5CAF88C1" w14:textId="77777777" w:rsidR="00AB245C" w:rsidRPr="00AB245C" w:rsidRDefault="00AB245C" w:rsidP="00AB245C">
      <w:pPr>
        <w:spacing w:before="100" w:beforeAutospacing="1" w:after="100" w:afterAutospacing="1"/>
        <w:ind w:firstLine="708"/>
        <w:jc w:val="both"/>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O Porto de Maceió se destaca pelas exportações de açúcar a granel, produto de forte influência econômica no Estado de Alagoas, sal, bem como de outros graneis sólidos como fertilizantes e trigo. Tem também forte influência o granel líquido petróleo e seus derivados</w:t>
      </w:r>
      <w:r w:rsidRPr="00AB245C">
        <w:rPr>
          <w:rFonts w:ascii="Trebuchet MS" w:hAnsi="Trebuchet MS"/>
          <w:bCs/>
          <w:sz w:val="20"/>
          <w:szCs w:val="20"/>
          <w:lang w:val="pt-BR"/>
        </w:rPr>
        <w:t>.</w:t>
      </w:r>
    </w:p>
    <w:p w14:paraId="551E4361" w14:textId="77777777" w:rsidR="00AB245C" w:rsidRPr="00AB245C" w:rsidRDefault="00AB245C" w:rsidP="00AB245C">
      <w:pPr>
        <w:pStyle w:val="PargrafodaLista"/>
        <w:numPr>
          <w:ilvl w:val="0"/>
          <w:numId w:val="27"/>
        </w:numPr>
        <w:adjustRightInd w:val="0"/>
        <w:spacing w:after="120"/>
        <w:contextualSpacing/>
        <w:jc w:val="both"/>
        <w:rPr>
          <w:rFonts w:ascii="Trebuchet MS" w:eastAsiaTheme="minorHAnsi" w:hAnsi="Trebuchet MS"/>
          <w:b/>
          <w:bCs/>
          <w:sz w:val="20"/>
          <w:szCs w:val="20"/>
          <w:lang w:val="pt-BR"/>
        </w:rPr>
      </w:pPr>
      <w:r w:rsidRPr="00AB245C">
        <w:rPr>
          <w:rFonts w:ascii="Trebuchet MS" w:hAnsi="Trebuchet MS"/>
          <w:b/>
          <w:bCs/>
          <w:sz w:val="20"/>
          <w:szCs w:val="20"/>
          <w:lang w:val="pt-BR"/>
        </w:rPr>
        <w:t>Base de preparação e apresentação das demonstrações financeiras</w:t>
      </w:r>
    </w:p>
    <w:p w14:paraId="050BD65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As informações contábeis são preparadas de acordo com os </w:t>
      </w:r>
      <w:proofErr w:type="spellStart"/>
      <w:r w:rsidRPr="00AB245C">
        <w:rPr>
          <w:rFonts w:ascii="Trebuchet MS" w:hAnsi="Trebuchet MS"/>
          <w:bCs/>
          <w:sz w:val="20"/>
          <w:szCs w:val="20"/>
          <w:lang w:val="pt-BR"/>
        </w:rPr>
        <w:t>International</w:t>
      </w:r>
      <w:proofErr w:type="spellEnd"/>
      <w:r w:rsidRPr="00AB245C">
        <w:rPr>
          <w:rFonts w:ascii="Trebuchet MS" w:hAnsi="Trebuchet MS"/>
          <w:bCs/>
          <w:sz w:val="20"/>
          <w:szCs w:val="20"/>
          <w:lang w:val="pt-BR"/>
        </w:rPr>
        <w:t xml:space="preserve"> Financial </w:t>
      </w:r>
      <w:proofErr w:type="spellStart"/>
      <w:r w:rsidRPr="00AB245C">
        <w:rPr>
          <w:rFonts w:ascii="Trebuchet MS" w:hAnsi="Trebuchet MS"/>
          <w:bCs/>
          <w:sz w:val="20"/>
          <w:szCs w:val="20"/>
          <w:lang w:val="pt-BR"/>
        </w:rPr>
        <w:t>Reporting</w:t>
      </w:r>
      <w:proofErr w:type="spellEnd"/>
      <w:r w:rsidRPr="00AB245C">
        <w:rPr>
          <w:rFonts w:ascii="Trebuchet MS" w:hAnsi="Trebuchet MS"/>
          <w:bCs/>
          <w:sz w:val="20"/>
          <w:szCs w:val="20"/>
          <w:lang w:val="pt-BR"/>
        </w:rPr>
        <w:t xml:space="preserve"> Standards (IFRS) emitidos pelo </w:t>
      </w:r>
      <w:proofErr w:type="spellStart"/>
      <w:r w:rsidRPr="00AB245C">
        <w:rPr>
          <w:rFonts w:ascii="Trebuchet MS" w:hAnsi="Trebuchet MS"/>
          <w:bCs/>
          <w:sz w:val="20"/>
          <w:szCs w:val="20"/>
          <w:lang w:val="pt-BR"/>
        </w:rPr>
        <w:t>International</w:t>
      </w:r>
      <w:proofErr w:type="spellEnd"/>
      <w:r w:rsidRPr="00AB245C">
        <w:rPr>
          <w:rFonts w:ascii="Trebuchet MS" w:hAnsi="Trebuchet MS"/>
          <w:bCs/>
          <w:sz w:val="20"/>
          <w:szCs w:val="20"/>
          <w:lang w:val="pt-BR"/>
        </w:rPr>
        <w:t xml:space="preserve"> </w:t>
      </w:r>
      <w:proofErr w:type="spellStart"/>
      <w:r w:rsidRPr="00AB245C">
        <w:rPr>
          <w:rFonts w:ascii="Trebuchet MS" w:hAnsi="Trebuchet MS"/>
          <w:bCs/>
          <w:sz w:val="20"/>
          <w:szCs w:val="20"/>
          <w:lang w:val="pt-BR"/>
        </w:rPr>
        <w:t>Accounting</w:t>
      </w:r>
      <w:proofErr w:type="spellEnd"/>
      <w:r w:rsidRPr="00AB245C">
        <w:rPr>
          <w:rFonts w:ascii="Trebuchet MS" w:hAnsi="Trebuchet MS"/>
          <w:bCs/>
          <w:sz w:val="20"/>
          <w:szCs w:val="20"/>
          <w:lang w:val="pt-BR"/>
        </w:rPr>
        <w:t xml:space="preserve"> Standards Board (IASB) e, </w:t>
      </w:r>
      <w:r w:rsidRPr="00AB245C">
        <w:rPr>
          <w:rFonts w:ascii="Trebuchet MS" w:hAnsi="Trebuchet MS"/>
          <w:bCs/>
          <w:sz w:val="20"/>
          <w:szCs w:val="20"/>
          <w:lang w:val="pt-BR"/>
        </w:rPr>
        <w:lastRenderedPageBreak/>
        <w:t>também em conformidade com as práticas contábeis adotadas no Brasil emitidas pelo Comitê de Pronunciamentos Contábeis (CPC), aprovadas pelo Conselho Federal de Contabilidade (CFC), de acordo com o Pronunciamento Técnico CPC 21 (R4) – Demonstrações Intermediárias (IAS 34).</w:t>
      </w:r>
    </w:p>
    <w:p w14:paraId="322A122F"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informações contábeis foram preparadas considerando o custo histórico como base de valor, que no caso de ativos financeiros disponíveis para venda e outros passivos financeiros é ajustado para refletir a mensuração ao valor justo.</w:t>
      </w:r>
    </w:p>
    <w:p w14:paraId="13085B5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 preparação das informações contábeis requer o uso de certas estimativas contábeis críticas e o exercício de julgamento por parte da Administração da Companhia no processo de aplicação das políticas contábeis. </w:t>
      </w:r>
    </w:p>
    <w:p w14:paraId="04AAFA65" w14:textId="7CDE4FC3" w:rsidR="00E713B8" w:rsidRDefault="00E713B8" w:rsidP="00AA51F6">
      <w:pPr>
        <w:pStyle w:val="NormalWeb"/>
        <w:shd w:val="clear" w:color="auto" w:fill="FFFFFF"/>
        <w:spacing w:after="390"/>
        <w:ind w:firstLine="708"/>
        <w:jc w:val="both"/>
        <w:rPr>
          <w:rFonts w:ascii="Trebuchet MS" w:eastAsia="Arial" w:hAnsi="Trebuchet MS" w:cs="Arial"/>
          <w:bCs/>
          <w:sz w:val="20"/>
          <w:szCs w:val="20"/>
          <w:lang w:eastAsia="en-US"/>
        </w:rPr>
      </w:pPr>
      <w:r w:rsidRPr="00E713B8">
        <w:rPr>
          <w:rFonts w:ascii="Trebuchet MS" w:eastAsia="Arial" w:hAnsi="Trebuchet MS" w:cs="Arial"/>
          <w:bCs/>
          <w:sz w:val="20"/>
          <w:szCs w:val="20"/>
          <w:lang w:eastAsia="en-US"/>
        </w:rPr>
        <w:t>Para o período findo em 3</w:t>
      </w:r>
      <w:r w:rsidR="00A34210">
        <w:rPr>
          <w:rFonts w:ascii="Trebuchet MS" w:eastAsia="Arial" w:hAnsi="Trebuchet MS" w:cs="Arial"/>
          <w:bCs/>
          <w:sz w:val="20"/>
          <w:szCs w:val="20"/>
          <w:lang w:eastAsia="en-US"/>
        </w:rPr>
        <w:t>0</w:t>
      </w:r>
      <w:r w:rsidRPr="00E713B8">
        <w:rPr>
          <w:rFonts w:ascii="Trebuchet MS" w:eastAsia="Arial" w:hAnsi="Trebuchet MS" w:cs="Arial"/>
          <w:bCs/>
          <w:sz w:val="20"/>
          <w:szCs w:val="20"/>
          <w:lang w:eastAsia="en-US"/>
        </w:rPr>
        <w:t xml:space="preserve"> de </w:t>
      </w:r>
      <w:r w:rsidR="00A34210">
        <w:rPr>
          <w:rFonts w:ascii="Trebuchet MS" w:eastAsia="Arial" w:hAnsi="Trebuchet MS" w:cs="Arial"/>
          <w:bCs/>
          <w:sz w:val="20"/>
          <w:szCs w:val="20"/>
          <w:lang w:eastAsia="en-US"/>
        </w:rPr>
        <w:t>junho</w:t>
      </w:r>
      <w:r w:rsidRPr="00E713B8">
        <w:rPr>
          <w:rFonts w:ascii="Trebuchet MS" w:eastAsia="Arial" w:hAnsi="Trebuchet MS" w:cs="Arial"/>
          <w:bCs/>
          <w:sz w:val="20"/>
          <w:szCs w:val="20"/>
          <w:lang w:eastAsia="en-US"/>
        </w:rPr>
        <w:t xml:space="preserve"> de 2023 a Companhia apresenta </w:t>
      </w:r>
      <w:r w:rsidR="00254DD8">
        <w:rPr>
          <w:rFonts w:ascii="Trebuchet MS" w:eastAsia="Arial" w:hAnsi="Trebuchet MS" w:cs="Arial"/>
          <w:bCs/>
          <w:sz w:val="20"/>
          <w:szCs w:val="20"/>
          <w:lang w:eastAsia="en-US"/>
        </w:rPr>
        <w:t>lucro</w:t>
      </w:r>
      <w:r w:rsidRPr="00E713B8">
        <w:rPr>
          <w:rFonts w:ascii="Trebuchet MS" w:eastAsia="Arial" w:hAnsi="Trebuchet MS" w:cs="Arial"/>
          <w:bCs/>
          <w:sz w:val="20"/>
          <w:szCs w:val="20"/>
          <w:lang w:eastAsia="en-US"/>
        </w:rPr>
        <w:t xml:space="preserve"> no montante de R$ </w:t>
      </w:r>
      <w:r w:rsidR="00254DD8">
        <w:rPr>
          <w:rFonts w:ascii="Trebuchet MS" w:eastAsia="Arial" w:hAnsi="Trebuchet MS" w:cs="Arial"/>
          <w:bCs/>
          <w:sz w:val="20"/>
          <w:szCs w:val="20"/>
          <w:lang w:eastAsia="en-US"/>
        </w:rPr>
        <w:t>13.649</w:t>
      </w:r>
      <w:r w:rsidRPr="00E713B8">
        <w:rPr>
          <w:rFonts w:ascii="Trebuchet MS" w:eastAsia="Arial" w:hAnsi="Trebuchet MS" w:cs="Arial"/>
          <w:bCs/>
          <w:sz w:val="20"/>
          <w:szCs w:val="20"/>
          <w:lang w:eastAsia="en-US"/>
        </w:rPr>
        <w:t xml:space="preserve"> mil. Os </w:t>
      </w:r>
      <w:r w:rsidR="00254DD8">
        <w:rPr>
          <w:rFonts w:ascii="Trebuchet MS" w:eastAsia="Arial" w:hAnsi="Trebuchet MS" w:cs="Arial"/>
          <w:bCs/>
          <w:sz w:val="20"/>
          <w:szCs w:val="20"/>
          <w:lang w:eastAsia="en-US"/>
        </w:rPr>
        <w:t>lucros</w:t>
      </w:r>
      <w:r w:rsidRPr="00E713B8">
        <w:rPr>
          <w:rFonts w:ascii="Trebuchet MS" w:eastAsia="Arial" w:hAnsi="Trebuchet MS" w:cs="Arial"/>
          <w:bCs/>
          <w:sz w:val="20"/>
          <w:szCs w:val="20"/>
          <w:lang w:eastAsia="en-US"/>
        </w:rPr>
        <w:t xml:space="preserve"> durante este período foram principalmente atribuídos à </w:t>
      </w:r>
      <w:r w:rsidR="00254DD8">
        <w:rPr>
          <w:rFonts w:ascii="Trebuchet MS" w:eastAsia="Arial" w:hAnsi="Trebuchet MS" w:cs="Arial"/>
          <w:bCs/>
          <w:sz w:val="20"/>
          <w:szCs w:val="20"/>
          <w:lang w:eastAsia="en-US"/>
        </w:rPr>
        <w:t>receita tributária</w:t>
      </w:r>
      <w:r w:rsidRPr="00E713B8">
        <w:rPr>
          <w:rFonts w:ascii="Trebuchet MS" w:eastAsia="Arial" w:hAnsi="Trebuchet MS" w:cs="Arial"/>
          <w:bCs/>
          <w:sz w:val="20"/>
          <w:szCs w:val="20"/>
          <w:lang w:eastAsia="en-US"/>
        </w:rPr>
        <w:t xml:space="preserve"> </w:t>
      </w:r>
      <w:r w:rsidR="005F3B20">
        <w:rPr>
          <w:rFonts w:ascii="Trebuchet MS" w:eastAsia="Arial" w:hAnsi="Trebuchet MS" w:cs="Arial"/>
          <w:bCs/>
          <w:sz w:val="20"/>
          <w:szCs w:val="20"/>
          <w:lang w:eastAsia="en-US"/>
        </w:rPr>
        <w:t xml:space="preserve">no valor de R$ 27.523 mil, </w:t>
      </w:r>
      <w:r w:rsidRPr="00E713B8">
        <w:rPr>
          <w:rFonts w:ascii="Trebuchet MS" w:eastAsia="Arial" w:hAnsi="Trebuchet MS" w:cs="Arial"/>
          <w:bCs/>
          <w:sz w:val="20"/>
          <w:szCs w:val="20"/>
          <w:lang w:eastAsia="en-US"/>
        </w:rPr>
        <w:t xml:space="preserve">originada da </w:t>
      </w:r>
      <w:r w:rsidR="00254DD8">
        <w:rPr>
          <w:rFonts w:ascii="Trebuchet MS" w:eastAsia="Arial" w:hAnsi="Trebuchet MS" w:cs="Arial"/>
          <w:bCs/>
          <w:sz w:val="20"/>
          <w:szCs w:val="20"/>
          <w:lang w:eastAsia="en-US"/>
        </w:rPr>
        <w:t>utilização de prejuízo fiscal e base</w:t>
      </w:r>
      <w:r w:rsidR="007B755E">
        <w:rPr>
          <w:rFonts w:ascii="Trebuchet MS" w:eastAsia="Arial" w:hAnsi="Trebuchet MS" w:cs="Arial"/>
          <w:bCs/>
          <w:sz w:val="20"/>
          <w:szCs w:val="20"/>
          <w:lang w:eastAsia="en-US"/>
        </w:rPr>
        <w:t xml:space="preserve"> de cálculo</w:t>
      </w:r>
      <w:r w:rsidR="00254DD8">
        <w:rPr>
          <w:rFonts w:ascii="Trebuchet MS" w:eastAsia="Arial" w:hAnsi="Trebuchet MS" w:cs="Arial"/>
          <w:bCs/>
          <w:sz w:val="20"/>
          <w:szCs w:val="20"/>
          <w:lang w:eastAsia="en-US"/>
        </w:rPr>
        <w:t xml:space="preserve"> negativa da </w:t>
      </w:r>
      <w:r w:rsidR="00B72DD4">
        <w:rPr>
          <w:rFonts w:ascii="Trebuchet MS" w:eastAsia="Arial" w:hAnsi="Trebuchet MS" w:cs="Arial"/>
          <w:bCs/>
          <w:sz w:val="20"/>
          <w:szCs w:val="20"/>
          <w:lang w:eastAsia="en-US"/>
        </w:rPr>
        <w:t>CSLL</w:t>
      </w:r>
      <w:r w:rsidR="00254DD8">
        <w:rPr>
          <w:rFonts w:ascii="Trebuchet MS" w:eastAsia="Arial" w:hAnsi="Trebuchet MS" w:cs="Arial"/>
          <w:bCs/>
          <w:sz w:val="20"/>
          <w:szCs w:val="20"/>
          <w:lang w:eastAsia="en-US"/>
        </w:rPr>
        <w:t xml:space="preserve"> no programa Quita PGFN </w:t>
      </w:r>
      <w:r w:rsidR="003E4FBF">
        <w:rPr>
          <w:rFonts w:ascii="Trebuchet MS" w:eastAsia="Arial" w:hAnsi="Trebuchet MS" w:cs="Arial"/>
          <w:bCs/>
          <w:sz w:val="20"/>
          <w:szCs w:val="20"/>
          <w:lang w:eastAsia="en-US"/>
        </w:rPr>
        <w:t>conforme</w:t>
      </w:r>
      <w:r w:rsidR="005F3B20">
        <w:rPr>
          <w:rFonts w:ascii="Trebuchet MS" w:eastAsia="Arial" w:hAnsi="Trebuchet MS" w:cs="Arial"/>
          <w:bCs/>
          <w:sz w:val="20"/>
          <w:szCs w:val="20"/>
          <w:lang w:eastAsia="en-US"/>
        </w:rPr>
        <w:t xml:space="preserve"> portaria PGFN nº 8.798./2022</w:t>
      </w:r>
      <w:r w:rsidRPr="00E713B8">
        <w:rPr>
          <w:rFonts w:ascii="Trebuchet MS" w:eastAsia="Arial" w:hAnsi="Trebuchet MS" w:cs="Arial"/>
          <w:bCs/>
          <w:sz w:val="20"/>
          <w:szCs w:val="20"/>
          <w:lang w:eastAsia="en-US"/>
        </w:rPr>
        <w:t xml:space="preserve">. </w:t>
      </w:r>
      <w:r w:rsidR="00C76472">
        <w:rPr>
          <w:rFonts w:ascii="Trebuchet MS" w:eastAsia="Arial" w:hAnsi="Trebuchet MS" w:cs="Arial"/>
          <w:bCs/>
          <w:sz w:val="20"/>
          <w:szCs w:val="20"/>
          <w:lang w:eastAsia="en-US"/>
        </w:rPr>
        <w:t xml:space="preserve">No tocante </w:t>
      </w:r>
      <w:r w:rsidR="00AA51F6">
        <w:rPr>
          <w:rFonts w:ascii="Trebuchet MS" w:eastAsia="Arial" w:hAnsi="Trebuchet MS" w:cs="Arial"/>
          <w:bCs/>
          <w:sz w:val="20"/>
          <w:szCs w:val="20"/>
          <w:lang w:eastAsia="en-US"/>
        </w:rPr>
        <w:t xml:space="preserve">ao montante de </w:t>
      </w:r>
      <w:r w:rsidRPr="00E713B8">
        <w:rPr>
          <w:rFonts w:ascii="Trebuchet MS" w:eastAsia="Arial" w:hAnsi="Trebuchet MS" w:cs="Arial"/>
          <w:bCs/>
          <w:sz w:val="20"/>
          <w:szCs w:val="20"/>
          <w:lang w:eastAsia="en-US"/>
        </w:rPr>
        <w:t xml:space="preserve">prejuízo acumulado do período totaliza R$ </w:t>
      </w:r>
      <w:r w:rsidR="00B72DD4">
        <w:rPr>
          <w:rFonts w:ascii="Trebuchet MS" w:eastAsia="Arial" w:hAnsi="Trebuchet MS" w:cs="Arial"/>
          <w:bCs/>
          <w:sz w:val="20"/>
          <w:szCs w:val="20"/>
          <w:lang w:eastAsia="en-US"/>
        </w:rPr>
        <w:t>901.651</w:t>
      </w:r>
      <w:r w:rsidRPr="00E713B8">
        <w:rPr>
          <w:rFonts w:ascii="Trebuchet MS" w:eastAsia="Arial" w:hAnsi="Trebuchet MS" w:cs="Arial"/>
          <w:bCs/>
          <w:sz w:val="20"/>
          <w:szCs w:val="20"/>
          <w:lang w:eastAsia="en-US"/>
        </w:rPr>
        <w:t xml:space="preserve"> mil (R$ 913.522 mil em 31/12/2022).</w:t>
      </w:r>
    </w:p>
    <w:p w14:paraId="5D5AA143" w14:textId="77777777" w:rsidR="007C043A" w:rsidRPr="006236D7" w:rsidRDefault="007C043A" w:rsidP="007C043A">
      <w:pPr>
        <w:pStyle w:val="textojustificadorecuoprimeiralinha"/>
        <w:spacing w:before="120" w:beforeAutospacing="0" w:after="120" w:afterAutospacing="0"/>
        <w:ind w:left="120" w:right="120" w:firstLine="1418"/>
        <w:jc w:val="both"/>
        <w:rPr>
          <w:rFonts w:ascii="Trebuchet MS" w:hAnsi="Trebuchet MS"/>
          <w:color w:val="000000"/>
          <w:sz w:val="20"/>
          <w:szCs w:val="20"/>
        </w:rPr>
      </w:pPr>
      <w:r w:rsidRPr="006236D7">
        <w:rPr>
          <w:rFonts w:ascii="Trebuchet MS" w:hAnsi="Trebuchet MS"/>
          <w:color w:val="000000"/>
          <w:sz w:val="20"/>
          <w:szCs w:val="20"/>
        </w:rPr>
        <w:t>O 2° Trimestre de 2023 foi marcado por uma baixa operacional no Porto de Natal. Na segunda quinzena de abril, a CMA-CGM, principal armador frutífero, realizou sua última operação, encerrando as operações de Contêineres no Porto de Natal. Tal retirada refletiu em uma queda de 32% na movimentação do Porto em relação ao mesmo período do ano anterior, e uma queda de 65% em relação ao 1° Trimestre de 2023. </w:t>
      </w:r>
    </w:p>
    <w:p w14:paraId="78E969B8" w14:textId="77777777" w:rsidR="007C043A" w:rsidRPr="006236D7" w:rsidRDefault="007C043A" w:rsidP="007C043A">
      <w:pPr>
        <w:pStyle w:val="textojustificadorecuoprimeiralinha"/>
        <w:spacing w:before="120" w:beforeAutospacing="0" w:after="120" w:afterAutospacing="0"/>
        <w:ind w:left="120" w:right="120" w:firstLine="1418"/>
        <w:jc w:val="both"/>
        <w:rPr>
          <w:rFonts w:ascii="Calibri" w:hAnsi="Calibri"/>
          <w:color w:val="000000"/>
          <w:sz w:val="27"/>
          <w:szCs w:val="27"/>
        </w:rPr>
      </w:pPr>
      <w:r w:rsidRPr="006236D7">
        <w:rPr>
          <w:rFonts w:ascii="Trebuchet MS" w:hAnsi="Trebuchet MS"/>
          <w:color w:val="000000"/>
          <w:sz w:val="20"/>
          <w:szCs w:val="20"/>
        </w:rPr>
        <w:t xml:space="preserve">O Terminal Salineiro de Areia Branca, arrendado ao Consórcio </w:t>
      </w:r>
      <w:proofErr w:type="spellStart"/>
      <w:r w:rsidRPr="006236D7">
        <w:rPr>
          <w:rFonts w:ascii="Trebuchet MS" w:hAnsi="Trebuchet MS"/>
          <w:color w:val="000000"/>
          <w:sz w:val="20"/>
          <w:szCs w:val="20"/>
        </w:rPr>
        <w:t>Intersal</w:t>
      </w:r>
      <w:proofErr w:type="spellEnd"/>
      <w:r w:rsidRPr="006236D7">
        <w:rPr>
          <w:rFonts w:ascii="Trebuchet MS" w:hAnsi="Trebuchet MS"/>
          <w:color w:val="000000"/>
          <w:sz w:val="20"/>
          <w:szCs w:val="20"/>
        </w:rPr>
        <w:t xml:space="preserve">, apresentou uma queda de 16% na movimentação realizada em comparação com o resultado apresentado no 1° trimestre. Os meses de </w:t>
      </w:r>
      <w:proofErr w:type="gramStart"/>
      <w:r w:rsidRPr="006236D7">
        <w:rPr>
          <w:rFonts w:ascii="Trebuchet MS" w:hAnsi="Trebuchet MS"/>
          <w:color w:val="000000"/>
          <w:sz w:val="20"/>
          <w:szCs w:val="20"/>
        </w:rPr>
        <w:t>Abril</w:t>
      </w:r>
      <w:proofErr w:type="gramEnd"/>
      <w:r w:rsidRPr="006236D7">
        <w:rPr>
          <w:rFonts w:ascii="Trebuchet MS" w:hAnsi="Trebuchet MS"/>
          <w:color w:val="000000"/>
          <w:sz w:val="20"/>
          <w:szCs w:val="20"/>
        </w:rPr>
        <w:t xml:space="preserve"> e Junho apresentaram as menores movimentações desde o início do contrato de arrendamento, ficando abaixo das 100.000 toneladas/mês, devido ao baixo quantitativo de navios operados nos referidos meses</w:t>
      </w:r>
      <w:r>
        <w:rPr>
          <w:rFonts w:ascii="Calibri" w:hAnsi="Calibri"/>
          <w:color w:val="000000"/>
          <w:sz w:val="27"/>
          <w:szCs w:val="27"/>
        </w:rPr>
        <w:t>. </w:t>
      </w:r>
    </w:p>
    <w:p w14:paraId="2D89A4A4" w14:textId="77777777" w:rsidR="007C043A" w:rsidRPr="006236D7" w:rsidRDefault="007C043A" w:rsidP="007C043A">
      <w:pPr>
        <w:widowControl/>
        <w:autoSpaceDE/>
        <w:autoSpaceDN/>
        <w:spacing w:before="120"/>
        <w:ind w:firstLine="709"/>
        <w:jc w:val="both"/>
        <w:rPr>
          <w:rFonts w:ascii="Trebuchet MS" w:eastAsia="Times New Roman" w:hAnsi="Trebuchet MS" w:cs="Times New Roman"/>
          <w:color w:val="000000"/>
          <w:sz w:val="20"/>
          <w:szCs w:val="20"/>
          <w:lang w:val="pt-BR" w:eastAsia="pt-BR"/>
        </w:rPr>
      </w:pPr>
      <w:r w:rsidRPr="006236D7">
        <w:rPr>
          <w:rFonts w:ascii="Trebuchet MS" w:eastAsia="Times New Roman" w:hAnsi="Trebuchet MS" w:cs="Times New Roman"/>
          <w:color w:val="000000"/>
          <w:sz w:val="20"/>
          <w:szCs w:val="20"/>
          <w:lang w:val="pt-BR" w:eastAsia="pt-BR"/>
        </w:rPr>
        <w:t>A Companhia Docas do Rio Grande do Norte entra em 2024 com o objetivo de mitigar os impactos causados pelas mudanças que ocorreram no contexto operacional de seus Portos Organizados no ano de 2023.</w:t>
      </w:r>
    </w:p>
    <w:p w14:paraId="147DF788" w14:textId="2F483695" w:rsidR="007C043A" w:rsidRPr="006236D7" w:rsidRDefault="007C043A" w:rsidP="007C043A">
      <w:pPr>
        <w:widowControl/>
        <w:autoSpaceDE/>
        <w:autoSpaceDN/>
        <w:spacing w:before="120"/>
        <w:ind w:firstLine="709"/>
        <w:jc w:val="both"/>
        <w:rPr>
          <w:rFonts w:ascii="Trebuchet MS" w:eastAsia="Times New Roman" w:hAnsi="Trebuchet MS" w:cs="Times New Roman"/>
          <w:color w:val="000000"/>
          <w:sz w:val="20"/>
          <w:szCs w:val="20"/>
          <w:lang w:val="pt-BR" w:eastAsia="pt-BR"/>
        </w:rPr>
      </w:pPr>
      <w:r w:rsidRPr="006236D7">
        <w:rPr>
          <w:rFonts w:ascii="Trebuchet MS" w:eastAsia="Times New Roman" w:hAnsi="Trebuchet MS" w:cs="Times New Roman"/>
          <w:color w:val="000000"/>
          <w:sz w:val="20"/>
          <w:szCs w:val="20"/>
          <w:lang w:val="pt-BR" w:eastAsia="pt-BR"/>
        </w:rPr>
        <w:t>             </w:t>
      </w:r>
      <w:r w:rsidR="008D3D55">
        <w:rPr>
          <w:rFonts w:ascii="Trebuchet MS" w:eastAsia="Times New Roman" w:hAnsi="Trebuchet MS" w:cs="Times New Roman"/>
          <w:color w:val="000000"/>
          <w:sz w:val="20"/>
          <w:szCs w:val="20"/>
          <w:lang w:val="pt-BR" w:eastAsia="pt-BR"/>
        </w:rPr>
        <w:t>Considerando que o</w:t>
      </w:r>
      <w:r w:rsidRPr="006236D7">
        <w:rPr>
          <w:rFonts w:ascii="Trebuchet MS" w:eastAsia="Times New Roman" w:hAnsi="Trebuchet MS" w:cs="Times New Roman"/>
          <w:color w:val="000000"/>
          <w:sz w:val="20"/>
          <w:szCs w:val="20"/>
          <w:lang w:val="pt-BR" w:eastAsia="pt-BR"/>
        </w:rPr>
        <w:t xml:space="preserve"> Porto de Natal foi impactado negativamente pela queda de 33% no escoamento de frutas, ocasionada pela saída da CMA-CGM, armador francês que transitava as cargas frutíferas pelo Porto</w:t>
      </w:r>
      <w:r w:rsidR="008D3D55">
        <w:rPr>
          <w:rFonts w:ascii="Trebuchet MS" w:eastAsia="Times New Roman" w:hAnsi="Trebuchet MS" w:cs="Times New Roman"/>
          <w:color w:val="000000"/>
          <w:sz w:val="20"/>
          <w:szCs w:val="20"/>
          <w:lang w:val="pt-BR" w:eastAsia="pt-BR"/>
        </w:rPr>
        <w:t>, p</w:t>
      </w:r>
      <w:r w:rsidRPr="006236D7">
        <w:rPr>
          <w:rFonts w:ascii="Trebuchet MS" w:eastAsia="Times New Roman" w:hAnsi="Trebuchet MS" w:cs="Times New Roman"/>
          <w:color w:val="000000"/>
          <w:sz w:val="20"/>
          <w:szCs w:val="20"/>
          <w:lang w:val="pt-BR" w:eastAsia="pt-BR"/>
        </w:rPr>
        <w:t>ara reverter esse cenário, ações estão sendo tomadas para que 2024 seja o ponto de virada para a modernização das suas operações e para a retomada do crescimento consistente. Ações de impacto imediato para este ano estão em curso, com a atração de novas cargas (Sondas Terrestres e Cargas Vivas), a ampliação da operação de açúcar e do sal em big bag e a continuidade das operações de frutas em pallets, realizada pela empresa Agrícola Famosa. Aliado a isso, somam-se as ações preparatórias para os arrendamentos de áreas no pátio norte, pátio sul e o Terminal Marítimo de Passageiros, projetando receitas perenes por 25 anos.</w:t>
      </w:r>
    </w:p>
    <w:p w14:paraId="7990D4CB" w14:textId="77777777" w:rsidR="00AB245C" w:rsidRDefault="00AB245C" w:rsidP="00AB245C">
      <w:pPr>
        <w:pStyle w:val="PargrafodaLista"/>
        <w:widowControl/>
        <w:numPr>
          <w:ilvl w:val="0"/>
          <w:numId w:val="27"/>
        </w:numPr>
        <w:autoSpaceDE/>
        <w:autoSpaceDN/>
        <w:spacing w:before="100" w:beforeAutospacing="1" w:after="100" w:afterAutospacing="1"/>
        <w:contextualSpacing/>
        <w:jc w:val="both"/>
        <w:rPr>
          <w:rFonts w:ascii="Trebuchet MS" w:hAnsi="Trebuchet MS"/>
          <w:b/>
          <w:bCs/>
          <w:sz w:val="20"/>
          <w:szCs w:val="20"/>
        </w:rPr>
      </w:pPr>
      <w:r>
        <w:rPr>
          <w:rFonts w:ascii="Trebuchet MS" w:hAnsi="Trebuchet MS"/>
          <w:b/>
          <w:bCs/>
          <w:sz w:val="20"/>
          <w:szCs w:val="20"/>
        </w:rPr>
        <w:t xml:space="preserve">Resumo das </w:t>
      </w:r>
      <w:proofErr w:type="spellStart"/>
      <w:r>
        <w:rPr>
          <w:rFonts w:ascii="Trebuchet MS" w:hAnsi="Trebuchet MS"/>
          <w:b/>
          <w:bCs/>
          <w:sz w:val="20"/>
          <w:szCs w:val="20"/>
        </w:rPr>
        <w:t>principais</w:t>
      </w:r>
      <w:proofErr w:type="spellEnd"/>
      <w:r>
        <w:rPr>
          <w:rFonts w:ascii="Trebuchet MS" w:hAnsi="Trebuchet MS"/>
          <w:b/>
          <w:bCs/>
          <w:sz w:val="20"/>
          <w:szCs w:val="20"/>
        </w:rPr>
        <w:t xml:space="preserve"> </w:t>
      </w:r>
      <w:proofErr w:type="spellStart"/>
      <w:r>
        <w:rPr>
          <w:rFonts w:ascii="Trebuchet MS" w:hAnsi="Trebuchet MS"/>
          <w:b/>
          <w:bCs/>
          <w:sz w:val="20"/>
          <w:szCs w:val="20"/>
        </w:rPr>
        <w:t>políticas</w:t>
      </w:r>
      <w:proofErr w:type="spellEnd"/>
      <w:r>
        <w:rPr>
          <w:rFonts w:ascii="Trebuchet MS" w:hAnsi="Trebuchet MS"/>
          <w:b/>
          <w:bCs/>
          <w:sz w:val="20"/>
          <w:szCs w:val="20"/>
        </w:rPr>
        <w:t xml:space="preserve"> </w:t>
      </w:r>
      <w:proofErr w:type="spellStart"/>
      <w:r>
        <w:rPr>
          <w:rFonts w:ascii="Trebuchet MS" w:hAnsi="Trebuchet MS"/>
          <w:b/>
          <w:bCs/>
          <w:sz w:val="20"/>
          <w:szCs w:val="20"/>
        </w:rPr>
        <w:t>contábeis</w:t>
      </w:r>
      <w:proofErr w:type="spellEnd"/>
    </w:p>
    <w:p w14:paraId="444071F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principais políticas contábeis para elaboração e apresentação das demonstrações financeiras são apresentadas a seguir:</w:t>
      </w:r>
    </w:p>
    <w:p w14:paraId="77612B9B" w14:textId="77777777" w:rsidR="00AB245C" w:rsidRP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lang w:val="pt-BR"/>
        </w:rPr>
      </w:pPr>
      <w:r w:rsidRPr="00AB245C">
        <w:rPr>
          <w:rFonts w:ascii="Trebuchet MS" w:hAnsi="Trebuchet MS"/>
          <w:b/>
          <w:bCs/>
          <w:sz w:val="20"/>
          <w:szCs w:val="20"/>
          <w:lang w:val="pt-BR"/>
        </w:rPr>
        <w:t>Conversão de moeda estrangeira e moeda de apresentação</w:t>
      </w:r>
    </w:p>
    <w:p w14:paraId="65D2C47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itens incluídos nas demonstrações financeiras da Empresa são mensurados usando a moeda do principal ambiente econômico no qual a Empresa atua (“moeda funcional”).</w:t>
      </w:r>
    </w:p>
    <w:p w14:paraId="61C78CC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demonstrações financeiras são apresentadas em R$ (reais) que é a moeda funcional da Empresa e, também, a moeda de apresentação.</w:t>
      </w:r>
    </w:p>
    <w:p w14:paraId="3F6F9032" w14:textId="77777777" w:rsidR="00AB245C" w:rsidRP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lang w:val="pt-BR"/>
        </w:rPr>
      </w:pPr>
      <w:r w:rsidRPr="00AB245C">
        <w:rPr>
          <w:rFonts w:ascii="Trebuchet MS" w:hAnsi="Trebuchet MS"/>
          <w:b/>
          <w:bCs/>
          <w:sz w:val="20"/>
          <w:szCs w:val="20"/>
          <w:lang w:val="pt-BR"/>
        </w:rPr>
        <w:t>Ativos e passivos circulantes e não circulantes</w:t>
      </w:r>
    </w:p>
    <w:p w14:paraId="35FB9DF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lastRenderedPageBreak/>
        <w:t>No Circulante estão registradas as contas com vencimento até 12 meses. Acima desse prazo estão agrupadas no ativo não circulante e passivo não circulante, conforme parágrafos 1º, 2º e 3º, itens I e II, do Artigo 178 e itens I e II do Artigo 179, da Lei 6.404/76, alterados pelo artigo 37 da Lei 11.941 de 27 de maio de 2009.</w:t>
      </w:r>
    </w:p>
    <w:p w14:paraId="10E7D15E" w14:textId="77777777" w:rsid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rPr>
      </w:pPr>
      <w:r>
        <w:rPr>
          <w:rFonts w:ascii="Trebuchet MS" w:hAnsi="Trebuchet MS"/>
          <w:b/>
          <w:bCs/>
          <w:sz w:val="20"/>
          <w:szCs w:val="20"/>
        </w:rPr>
        <w:t xml:space="preserve">Caixa e </w:t>
      </w:r>
      <w:proofErr w:type="spellStart"/>
      <w:r>
        <w:rPr>
          <w:rFonts w:ascii="Trebuchet MS" w:hAnsi="Trebuchet MS"/>
          <w:b/>
          <w:bCs/>
          <w:sz w:val="20"/>
          <w:szCs w:val="20"/>
        </w:rPr>
        <w:t>equivalentes</w:t>
      </w:r>
      <w:proofErr w:type="spellEnd"/>
      <w:r>
        <w:rPr>
          <w:rFonts w:ascii="Trebuchet MS" w:hAnsi="Trebuchet MS"/>
          <w:b/>
          <w:bCs/>
          <w:sz w:val="20"/>
          <w:szCs w:val="20"/>
        </w:rPr>
        <w:t xml:space="preserve"> de </w:t>
      </w:r>
      <w:proofErr w:type="spellStart"/>
      <w:r>
        <w:rPr>
          <w:rFonts w:ascii="Trebuchet MS" w:hAnsi="Trebuchet MS"/>
          <w:b/>
          <w:bCs/>
          <w:sz w:val="20"/>
          <w:szCs w:val="20"/>
        </w:rPr>
        <w:t>caixa</w:t>
      </w:r>
      <w:proofErr w:type="spellEnd"/>
    </w:p>
    <w:p w14:paraId="2857C55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Caixa e equivalentes de caixa incluem o caixa, os depósitos bancários e outras aplicações financeiras de alta liquidez, com vencimentos originais de até três meses, e com risco insignificante de mudança de valor, sendo o saldo apresentado líquido dos saldos de contas garantidas na demonstração dos fluxos de caixa. As contas garantidas são demonstradas como “empréstimos” no Balanço Patrimonial.</w:t>
      </w:r>
    </w:p>
    <w:p w14:paraId="4A395073" w14:textId="77777777" w:rsidR="00AB245C" w:rsidRP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lang w:val="pt-BR"/>
        </w:rPr>
      </w:pPr>
      <w:r w:rsidRPr="00AB245C">
        <w:rPr>
          <w:rFonts w:ascii="Trebuchet MS" w:hAnsi="Trebuchet MS"/>
          <w:b/>
          <w:bCs/>
          <w:sz w:val="20"/>
          <w:szCs w:val="20"/>
          <w:lang w:val="pt-BR"/>
        </w:rPr>
        <w:t>Clientes e outras contas a receber</w:t>
      </w:r>
    </w:p>
    <w:p w14:paraId="13D02312" w14:textId="77777777" w:rsidR="00AB245C" w:rsidRPr="00AB245C" w:rsidRDefault="00AB245C" w:rsidP="00AB245C">
      <w:pPr>
        <w:adjustRightInd w:val="0"/>
        <w:spacing w:before="120" w:after="120"/>
        <w:ind w:firstLine="709"/>
        <w:jc w:val="both"/>
        <w:rPr>
          <w:rFonts w:ascii="Trebuchet MS" w:hAnsi="Trebuchet MS"/>
          <w:bCs/>
          <w:sz w:val="20"/>
          <w:szCs w:val="20"/>
          <w:lang w:val="pt-BR"/>
        </w:rPr>
      </w:pPr>
      <w:r w:rsidRPr="00AB245C">
        <w:rPr>
          <w:rFonts w:ascii="Trebuchet MS" w:hAnsi="Trebuchet MS"/>
          <w:bCs/>
          <w:sz w:val="20"/>
          <w:szCs w:val="20"/>
          <w:lang w:val="pt-BR"/>
        </w:rPr>
        <w:t>As contas a receber de clientes correspondem aos valores a receber pela prestação de serviços no curso normal das atividades da Empresa. Se o prazo de recebimento é equivalente a 12 meses ou menos, as contas a receber são classificadas no ativo circulante. Caso contrário, estão apresentadas no ativo não circulante.</w:t>
      </w:r>
    </w:p>
    <w:p w14:paraId="32DE347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contas a receber de clientes são, inicialmente, reconhecidas pelo valor justo e, subsequentemente, mensuradas pelo custo amortizado.</w:t>
      </w:r>
    </w:p>
    <w:p w14:paraId="118FABA6"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Companhia definiu como política para provisão de créditos de liquidação duvidosa um percentual de provisão baseado em expectativas futuras e eventos passados. No que se refere aos saldos não vencidos, com base na representatividade das provisões realizadas no contas a receber em atraso com relação ao faturamento anual, estimou-se um percentual de expectativa de perda a ser provisionado.</w:t>
      </w:r>
    </w:p>
    <w:p w14:paraId="4FB8C0CB" w14:textId="77777777" w:rsid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rPr>
      </w:pPr>
      <w:r>
        <w:rPr>
          <w:rFonts w:ascii="Trebuchet MS" w:hAnsi="Trebuchet MS"/>
          <w:b/>
          <w:bCs/>
          <w:sz w:val="20"/>
          <w:szCs w:val="20"/>
        </w:rPr>
        <w:t>Estoques</w:t>
      </w:r>
    </w:p>
    <w:p w14:paraId="7DC8FC2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Os estoques são demonstrados ao custo ou ao valor líquido de realização, dos dois o menor. O método de avaliação dos estoques é o custo médio. Os valores registrados nos estoques compreendem a materiais alocados nos almoxarifados da Sede, Terminal Salineiro de Areia Branca e Maceió. </w:t>
      </w:r>
    </w:p>
    <w:p w14:paraId="227DED76" w14:textId="77777777" w:rsid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rPr>
      </w:pPr>
      <w:proofErr w:type="spellStart"/>
      <w:r>
        <w:rPr>
          <w:rFonts w:ascii="Trebuchet MS" w:hAnsi="Trebuchet MS"/>
          <w:b/>
          <w:bCs/>
          <w:sz w:val="20"/>
          <w:szCs w:val="20"/>
        </w:rPr>
        <w:t>Imobilizado</w:t>
      </w:r>
      <w:proofErr w:type="spellEnd"/>
    </w:p>
    <w:p w14:paraId="540B8F6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O imobilizado é mensurado pelo seu custo histórico menos a depreciação acumulada e perdas com ajuste ao valor recuperável - </w:t>
      </w:r>
      <w:proofErr w:type="spellStart"/>
      <w:r w:rsidRPr="00AB245C">
        <w:rPr>
          <w:rFonts w:ascii="Trebuchet MS" w:hAnsi="Trebuchet MS"/>
          <w:bCs/>
          <w:i/>
          <w:sz w:val="20"/>
          <w:szCs w:val="20"/>
          <w:lang w:val="pt-BR"/>
        </w:rPr>
        <w:t>Impairment</w:t>
      </w:r>
      <w:proofErr w:type="spellEnd"/>
      <w:r w:rsidRPr="00AB245C">
        <w:rPr>
          <w:rFonts w:ascii="Trebuchet MS" w:hAnsi="Trebuchet MS"/>
          <w:bCs/>
          <w:sz w:val="20"/>
          <w:szCs w:val="20"/>
          <w:lang w:val="pt-BR"/>
        </w:rPr>
        <w:t>. O custo histórico inclui gastos diretamente atribuíveis à aquisição dos itens. O custo histórico também inclui os custos de financiamentos relacionados com ativos qualificáveis.</w:t>
      </w:r>
    </w:p>
    <w:p w14:paraId="5A8A0DFB"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custos subsequentes são incluídos no valor contábil do ativo ou reconhecidos como um ativo separado, conforme apropriado, somente quando for possível que benefícios econômicos futuros fluam para a empresa e esses custos possam ser mensurados com confiabilidade.</w:t>
      </w:r>
    </w:p>
    <w:p w14:paraId="7D4737A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empresa utiliza as taxas de depreciação societária e calculada usando o método linear considerando o custo do imobilizado e seu valor residual.</w:t>
      </w:r>
    </w:p>
    <w:p w14:paraId="302F5AA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ganhos e as perdas de alienações são determinados pela comparação dos resultados com o seu valor contábil e são reconhecidos em “outros ganhos/(perdas), líquidos” na demonstração do resultado.</w:t>
      </w:r>
    </w:p>
    <w:p w14:paraId="23B5E06F"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saldo das imobilizações em curso compõe-se de bens em construção ou recuperação, cujos valores são transferidos para o imobilizado técnico após a conclusão dos mesmos, comprovado pelo respectivo Termo de Recebimento definitivo da obra.</w:t>
      </w:r>
    </w:p>
    <w:p w14:paraId="7F17018D" w14:textId="77777777" w:rsidR="00AB245C" w:rsidRPr="00AB245C" w:rsidRDefault="00AB245C" w:rsidP="00AB245C">
      <w:pPr>
        <w:adjustRightInd w:val="0"/>
        <w:spacing w:after="120"/>
        <w:ind w:firstLine="709"/>
        <w:jc w:val="both"/>
        <w:rPr>
          <w:rFonts w:ascii="Trebuchet MS" w:eastAsiaTheme="minorHAnsi" w:hAnsi="Trebuchet MS"/>
          <w:bCs/>
          <w:sz w:val="20"/>
          <w:szCs w:val="20"/>
          <w:lang w:val="pt-BR"/>
        </w:rPr>
      </w:pPr>
      <w:r w:rsidRPr="00AB245C">
        <w:rPr>
          <w:rFonts w:ascii="Trebuchet MS" w:hAnsi="Trebuchet MS"/>
          <w:bCs/>
          <w:sz w:val="20"/>
          <w:szCs w:val="20"/>
          <w:lang w:val="pt-BR"/>
        </w:rPr>
        <w:t>As taxas de depreciação são apresentadas a seguir:</w:t>
      </w:r>
    </w:p>
    <w:p w14:paraId="30A37117" w14:textId="781FDE98" w:rsidR="00AB245C" w:rsidRPr="00AB245C" w:rsidRDefault="00AB245C" w:rsidP="00AB245C">
      <w:pPr>
        <w:pStyle w:val="PargrafodaLista"/>
        <w:adjustRightInd w:val="0"/>
        <w:spacing w:before="240" w:after="120"/>
        <w:ind w:left="1084" w:firstLine="160"/>
        <w:jc w:val="center"/>
        <w:rPr>
          <w:rFonts w:asciiTheme="minorHAnsi" w:hAnsiTheme="minorHAnsi" w:cstheme="minorBidi"/>
          <w:lang w:val="pt-BR"/>
        </w:rPr>
      </w:pPr>
    </w:p>
    <w:tbl>
      <w:tblPr>
        <w:tblW w:w="5810" w:type="dxa"/>
        <w:jc w:val="center"/>
        <w:tblCellMar>
          <w:left w:w="70" w:type="dxa"/>
          <w:right w:w="70" w:type="dxa"/>
        </w:tblCellMar>
        <w:tblLook w:val="04A0" w:firstRow="1" w:lastRow="0" w:firstColumn="1" w:lastColumn="0" w:noHBand="0" w:noVBand="1"/>
      </w:tblPr>
      <w:tblGrid>
        <w:gridCol w:w="4242"/>
        <w:gridCol w:w="1568"/>
      </w:tblGrid>
      <w:tr w:rsidR="00AB245C" w14:paraId="77318186" w14:textId="77777777" w:rsidTr="00AB245C">
        <w:trPr>
          <w:trHeight w:val="300"/>
          <w:jc w:val="center"/>
        </w:trPr>
        <w:tc>
          <w:tcPr>
            <w:tcW w:w="4242" w:type="dxa"/>
            <w:tcBorders>
              <w:top w:val="single" w:sz="4" w:space="0" w:color="auto"/>
              <w:left w:val="nil"/>
              <w:bottom w:val="double" w:sz="6" w:space="0" w:color="auto"/>
              <w:right w:val="single" w:sz="4" w:space="0" w:color="auto"/>
            </w:tcBorders>
            <w:noWrap/>
            <w:vAlign w:val="center"/>
            <w:hideMark/>
          </w:tcPr>
          <w:p w14:paraId="0936445E"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Bens </w:t>
            </w:r>
            <w:proofErr w:type="spellStart"/>
            <w:r>
              <w:rPr>
                <w:rFonts w:ascii="Trebuchet MS" w:eastAsia="Times New Roman" w:hAnsi="Trebuchet MS" w:cs="Calibri"/>
                <w:b/>
                <w:bCs/>
                <w:color w:val="000000"/>
                <w:sz w:val="20"/>
                <w:szCs w:val="20"/>
                <w:lang w:eastAsia="pt-BR"/>
              </w:rPr>
              <w:t>em</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Operação</w:t>
            </w:r>
            <w:proofErr w:type="spellEnd"/>
          </w:p>
        </w:tc>
        <w:tc>
          <w:tcPr>
            <w:tcW w:w="1568" w:type="dxa"/>
            <w:tcBorders>
              <w:top w:val="single" w:sz="4" w:space="0" w:color="auto"/>
              <w:left w:val="nil"/>
              <w:bottom w:val="double" w:sz="6" w:space="0" w:color="auto"/>
              <w:right w:val="nil"/>
            </w:tcBorders>
            <w:noWrap/>
            <w:vAlign w:val="bottom"/>
            <w:hideMark/>
          </w:tcPr>
          <w:p w14:paraId="01E988C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Taxa </w:t>
            </w:r>
            <w:proofErr w:type="spellStart"/>
            <w:r>
              <w:rPr>
                <w:rFonts w:ascii="Trebuchet MS" w:eastAsia="Times New Roman" w:hAnsi="Trebuchet MS" w:cs="Calibri"/>
                <w:b/>
                <w:bCs/>
                <w:color w:val="000000"/>
                <w:sz w:val="20"/>
                <w:szCs w:val="20"/>
                <w:lang w:eastAsia="pt-BR"/>
              </w:rPr>
              <w:t>Anual</w:t>
            </w:r>
            <w:proofErr w:type="spellEnd"/>
          </w:p>
        </w:tc>
      </w:tr>
      <w:tr w:rsidR="00AB245C" w14:paraId="0491F07A" w14:textId="77777777" w:rsidTr="00AB245C">
        <w:trPr>
          <w:trHeight w:val="300"/>
          <w:jc w:val="center"/>
        </w:trPr>
        <w:tc>
          <w:tcPr>
            <w:tcW w:w="4242" w:type="dxa"/>
            <w:tcBorders>
              <w:top w:val="nil"/>
              <w:left w:val="nil"/>
              <w:bottom w:val="single" w:sz="4" w:space="0" w:color="auto"/>
              <w:right w:val="single" w:sz="4" w:space="0" w:color="auto"/>
            </w:tcBorders>
            <w:noWrap/>
            <w:vAlign w:val="center"/>
            <w:hideMark/>
          </w:tcPr>
          <w:p w14:paraId="4142F136"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lastRenderedPageBreak/>
              <w:t>Infraestrutura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Marítima</w:t>
            </w:r>
            <w:proofErr w:type="spellEnd"/>
          </w:p>
        </w:tc>
        <w:tc>
          <w:tcPr>
            <w:tcW w:w="1568" w:type="dxa"/>
            <w:tcBorders>
              <w:top w:val="nil"/>
              <w:left w:val="nil"/>
              <w:bottom w:val="single" w:sz="4" w:space="0" w:color="auto"/>
              <w:right w:val="nil"/>
            </w:tcBorders>
            <w:noWrap/>
            <w:vAlign w:val="bottom"/>
            <w:hideMark/>
          </w:tcPr>
          <w:p w14:paraId="402C7504"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50%</w:t>
            </w:r>
          </w:p>
        </w:tc>
      </w:tr>
      <w:tr w:rsidR="00AB245C" w14:paraId="297E9EE0"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6DC31983"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Infraestrutura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Acostagem</w:t>
            </w:r>
            <w:proofErr w:type="spellEnd"/>
          </w:p>
        </w:tc>
        <w:tc>
          <w:tcPr>
            <w:tcW w:w="1568" w:type="dxa"/>
            <w:tcBorders>
              <w:top w:val="nil"/>
              <w:left w:val="nil"/>
              <w:bottom w:val="single" w:sz="4" w:space="0" w:color="auto"/>
              <w:right w:val="nil"/>
            </w:tcBorders>
            <w:noWrap/>
            <w:vAlign w:val="bottom"/>
            <w:hideMark/>
          </w:tcPr>
          <w:p w14:paraId="70B6A256"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50%</w:t>
            </w:r>
          </w:p>
        </w:tc>
      </w:tr>
      <w:tr w:rsidR="00AB245C" w14:paraId="53449623"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79A1C4EC"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Infraestrutura</w:t>
            </w:r>
            <w:proofErr w:type="spellEnd"/>
            <w:r>
              <w:rPr>
                <w:rFonts w:ascii="Trebuchet MS" w:eastAsia="Times New Roman" w:hAnsi="Trebuchet MS" w:cs="Calibri"/>
                <w:color w:val="000000"/>
                <w:sz w:val="20"/>
                <w:szCs w:val="20"/>
                <w:lang w:eastAsia="pt-BR"/>
              </w:rPr>
              <w:t xml:space="preserve"> Terrestre</w:t>
            </w:r>
          </w:p>
        </w:tc>
        <w:tc>
          <w:tcPr>
            <w:tcW w:w="1568" w:type="dxa"/>
            <w:tcBorders>
              <w:top w:val="nil"/>
              <w:left w:val="nil"/>
              <w:bottom w:val="single" w:sz="4" w:space="0" w:color="auto"/>
              <w:right w:val="nil"/>
            </w:tcBorders>
            <w:noWrap/>
            <w:vAlign w:val="bottom"/>
            <w:hideMark/>
          </w:tcPr>
          <w:p w14:paraId="4E0C91DC"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4%</w:t>
            </w:r>
          </w:p>
        </w:tc>
      </w:tr>
      <w:tr w:rsidR="00AB245C" w14:paraId="1D46CCAD"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0940A82A"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Armazenagem</w:t>
            </w:r>
            <w:proofErr w:type="spellEnd"/>
          </w:p>
        </w:tc>
        <w:tc>
          <w:tcPr>
            <w:tcW w:w="1568" w:type="dxa"/>
            <w:tcBorders>
              <w:top w:val="nil"/>
              <w:left w:val="nil"/>
              <w:bottom w:val="single" w:sz="4" w:space="0" w:color="auto"/>
              <w:right w:val="nil"/>
            </w:tcBorders>
            <w:noWrap/>
            <w:vAlign w:val="bottom"/>
            <w:hideMark/>
          </w:tcPr>
          <w:p w14:paraId="108018DF"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4%</w:t>
            </w:r>
          </w:p>
        </w:tc>
      </w:tr>
      <w:tr w:rsidR="00AB245C" w14:paraId="351B097B"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4026BC06"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Equipamentos</w:t>
            </w:r>
            <w:proofErr w:type="spellEnd"/>
          </w:p>
        </w:tc>
        <w:tc>
          <w:tcPr>
            <w:tcW w:w="1568" w:type="dxa"/>
            <w:tcBorders>
              <w:top w:val="nil"/>
              <w:left w:val="nil"/>
              <w:bottom w:val="single" w:sz="4" w:space="0" w:color="auto"/>
              <w:right w:val="nil"/>
            </w:tcBorders>
            <w:noWrap/>
            <w:vAlign w:val="bottom"/>
            <w:hideMark/>
          </w:tcPr>
          <w:p w14:paraId="29080E58"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20%</w:t>
            </w:r>
          </w:p>
        </w:tc>
      </w:tr>
      <w:tr w:rsidR="00AB245C" w14:paraId="25563638" w14:textId="77777777" w:rsidTr="00AB245C">
        <w:trPr>
          <w:trHeight w:val="300"/>
          <w:jc w:val="center"/>
        </w:trPr>
        <w:tc>
          <w:tcPr>
            <w:tcW w:w="4242" w:type="dxa"/>
            <w:tcBorders>
              <w:top w:val="nil"/>
              <w:left w:val="nil"/>
              <w:bottom w:val="double" w:sz="6" w:space="0" w:color="auto"/>
              <w:right w:val="single" w:sz="4" w:space="0" w:color="auto"/>
            </w:tcBorders>
            <w:noWrap/>
            <w:vAlign w:val="center"/>
            <w:hideMark/>
          </w:tcPr>
          <w:p w14:paraId="69478068"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Bens </w:t>
            </w:r>
            <w:proofErr w:type="spellStart"/>
            <w:r>
              <w:rPr>
                <w:rFonts w:ascii="Trebuchet MS" w:eastAsia="Times New Roman" w:hAnsi="Trebuchet MS" w:cs="Calibri"/>
                <w:b/>
                <w:bCs/>
                <w:color w:val="000000"/>
                <w:sz w:val="20"/>
                <w:szCs w:val="20"/>
                <w:lang w:eastAsia="pt-BR"/>
              </w:rPr>
              <w:t>Administração</w:t>
            </w:r>
            <w:proofErr w:type="spellEnd"/>
          </w:p>
        </w:tc>
        <w:tc>
          <w:tcPr>
            <w:tcW w:w="1568" w:type="dxa"/>
            <w:tcBorders>
              <w:top w:val="nil"/>
              <w:left w:val="nil"/>
              <w:bottom w:val="double" w:sz="6" w:space="0" w:color="auto"/>
              <w:right w:val="nil"/>
            </w:tcBorders>
            <w:noWrap/>
            <w:vAlign w:val="bottom"/>
            <w:hideMark/>
          </w:tcPr>
          <w:p w14:paraId="771615F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Taxa </w:t>
            </w:r>
            <w:proofErr w:type="spellStart"/>
            <w:r>
              <w:rPr>
                <w:rFonts w:ascii="Trebuchet MS" w:eastAsia="Times New Roman" w:hAnsi="Trebuchet MS" w:cs="Calibri"/>
                <w:b/>
                <w:bCs/>
                <w:color w:val="000000"/>
                <w:sz w:val="20"/>
                <w:szCs w:val="20"/>
                <w:lang w:eastAsia="pt-BR"/>
              </w:rPr>
              <w:t>Anual</w:t>
            </w:r>
            <w:proofErr w:type="spellEnd"/>
          </w:p>
        </w:tc>
      </w:tr>
      <w:tr w:rsidR="00AB245C" w14:paraId="7641795C" w14:textId="77777777" w:rsidTr="00AB245C">
        <w:trPr>
          <w:trHeight w:val="300"/>
          <w:jc w:val="center"/>
        </w:trPr>
        <w:tc>
          <w:tcPr>
            <w:tcW w:w="4242" w:type="dxa"/>
            <w:tcBorders>
              <w:top w:val="nil"/>
              <w:left w:val="nil"/>
              <w:bottom w:val="single" w:sz="4" w:space="0" w:color="auto"/>
              <w:right w:val="single" w:sz="4" w:space="0" w:color="auto"/>
            </w:tcBorders>
            <w:noWrap/>
            <w:vAlign w:val="center"/>
            <w:hideMark/>
          </w:tcPr>
          <w:p w14:paraId="776ADBE1"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Terrenos</w:t>
            </w:r>
            <w:proofErr w:type="spellEnd"/>
          </w:p>
        </w:tc>
        <w:tc>
          <w:tcPr>
            <w:tcW w:w="1568" w:type="dxa"/>
            <w:tcBorders>
              <w:top w:val="nil"/>
              <w:left w:val="nil"/>
              <w:bottom w:val="single" w:sz="4" w:space="0" w:color="auto"/>
              <w:right w:val="nil"/>
            </w:tcBorders>
            <w:noWrap/>
            <w:vAlign w:val="bottom"/>
            <w:hideMark/>
          </w:tcPr>
          <w:p w14:paraId="59824943"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60F3A509"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48D9BF73"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Edifícios</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Benfeitorias</w:t>
            </w:r>
            <w:proofErr w:type="spellEnd"/>
          </w:p>
        </w:tc>
        <w:tc>
          <w:tcPr>
            <w:tcW w:w="1568" w:type="dxa"/>
            <w:tcBorders>
              <w:top w:val="nil"/>
              <w:left w:val="nil"/>
              <w:bottom w:val="single" w:sz="4" w:space="0" w:color="auto"/>
              <w:right w:val="nil"/>
            </w:tcBorders>
            <w:noWrap/>
            <w:vAlign w:val="bottom"/>
            <w:hideMark/>
          </w:tcPr>
          <w:p w14:paraId="64927086"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4%</w:t>
            </w:r>
          </w:p>
        </w:tc>
      </w:tr>
      <w:tr w:rsidR="00AB245C" w14:paraId="11557DD7"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7E0F3ABC"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Instalações</w:t>
            </w:r>
            <w:proofErr w:type="spellEnd"/>
          </w:p>
        </w:tc>
        <w:tc>
          <w:tcPr>
            <w:tcW w:w="1568" w:type="dxa"/>
            <w:tcBorders>
              <w:top w:val="nil"/>
              <w:left w:val="nil"/>
              <w:bottom w:val="single" w:sz="4" w:space="0" w:color="auto"/>
              <w:right w:val="nil"/>
            </w:tcBorders>
            <w:noWrap/>
            <w:vAlign w:val="bottom"/>
            <w:hideMark/>
          </w:tcPr>
          <w:p w14:paraId="294D30C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 a 10%</w:t>
            </w:r>
          </w:p>
        </w:tc>
      </w:tr>
      <w:tr w:rsidR="00AB245C" w14:paraId="3F8FE0AC"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17C96D63"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Máquinas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Aparelhos</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Equipamentos</w:t>
            </w:r>
            <w:proofErr w:type="spellEnd"/>
          </w:p>
        </w:tc>
        <w:tc>
          <w:tcPr>
            <w:tcW w:w="1568" w:type="dxa"/>
            <w:tcBorders>
              <w:top w:val="nil"/>
              <w:left w:val="nil"/>
              <w:bottom w:val="single" w:sz="4" w:space="0" w:color="auto"/>
              <w:right w:val="nil"/>
            </w:tcBorders>
            <w:noWrap/>
            <w:vAlign w:val="bottom"/>
            <w:hideMark/>
          </w:tcPr>
          <w:p w14:paraId="25761EFF"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 a 20%</w:t>
            </w:r>
          </w:p>
        </w:tc>
      </w:tr>
      <w:tr w:rsidR="00AB245C" w14:paraId="2B5B30FB"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0DAAFDA1"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Equipamentos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Informática</w:t>
            </w:r>
            <w:proofErr w:type="spellEnd"/>
          </w:p>
        </w:tc>
        <w:tc>
          <w:tcPr>
            <w:tcW w:w="1568" w:type="dxa"/>
            <w:tcBorders>
              <w:top w:val="nil"/>
              <w:left w:val="nil"/>
              <w:bottom w:val="single" w:sz="4" w:space="0" w:color="auto"/>
              <w:right w:val="nil"/>
            </w:tcBorders>
            <w:noWrap/>
            <w:vAlign w:val="bottom"/>
            <w:hideMark/>
          </w:tcPr>
          <w:p w14:paraId="73D0C67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w:t>
            </w:r>
          </w:p>
        </w:tc>
      </w:tr>
      <w:tr w:rsidR="00AB245C" w14:paraId="2437371B"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6472CDFF"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Móveis</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Utensílios</w:t>
            </w:r>
            <w:proofErr w:type="spellEnd"/>
          </w:p>
        </w:tc>
        <w:tc>
          <w:tcPr>
            <w:tcW w:w="1568" w:type="dxa"/>
            <w:tcBorders>
              <w:top w:val="nil"/>
              <w:left w:val="nil"/>
              <w:bottom w:val="single" w:sz="4" w:space="0" w:color="auto"/>
              <w:right w:val="nil"/>
            </w:tcBorders>
            <w:noWrap/>
            <w:vAlign w:val="bottom"/>
            <w:hideMark/>
          </w:tcPr>
          <w:p w14:paraId="23558E0C"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w:t>
            </w:r>
          </w:p>
        </w:tc>
      </w:tr>
      <w:tr w:rsidR="00AB245C" w14:paraId="540CF2E2"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7549CAFE"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Veículos</w:t>
            </w:r>
            <w:proofErr w:type="spellEnd"/>
          </w:p>
        </w:tc>
        <w:tc>
          <w:tcPr>
            <w:tcW w:w="1568" w:type="dxa"/>
            <w:tcBorders>
              <w:top w:val="nil"/>
              <w:left w:val="nil"/>
              <w:bottom w:val="single" w:sz="4" w:space="0" w:color="auto"/>
              <w:right w:val="nil"/>
            </w:tcBorders>
            <w:noWrap/>
            <w:vAlign w:val="bottom"/>
            <w:hideMark/>
          </w:tcPr>
          <w:p w14:paraId="2AFD575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 a 20%</w:t>
            </w:r>
          </w:p>
        </w:tc>
      </w:tr>
      <w:tr w:rsidR="00AB245C" w14:paraId="52699EED"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0FCEA41E" w14:textId="77777777" w:rsidR="00AB245C" w:rsidRDefault="00AB245C">
            <w:pPr>
              <w:ind w:firstLineChars="200" w:firstLine="40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Ferramentas</w:t>
            </w:r>
          </w:p>
        </w:tc>
        <w:tc>
          <w:tcPr>
            <w:tcW w:w="1568" w:type="dxa"/>
            <w:tcBorders>
              <w:top w:val="nil"/>
              <w:left w:val="nil"/>
              <w:bottom w:val="single" w:sz="4" w:space="0" w:color="auto"/>
              <w:right w:val="nil"/>
            </w:tcBorders>
            <w:noWrap/>
            <w:vAlign w:val="bottom"/>
            <w:hideMark/>
          </w:tcPr>
          <w:p w14:paraId="057AC87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w:t>
            </w:r>
          </w:p>
        </w:tc>
      </w:tr>
    </w:tbl>
    <w:p w14:paraId="3902C330" w14:textId="51E9243B" w:rsidR="00AB245C" w:rsidRDefault="00AB245C" w:rsidP="00AB245C">
      <w:pPr>
        <w:pStyle w:val="PargrafodaLista"/>
        <w:adjustRightInd w:val="0"/>
        <w:spacing w:before="240" w:after="120"/>
        <w:ind w:left="1084" w:firstLine="160"/>
        <w:jc w:val="center"/>
        <w:rPr>
          <w:rFonts w:ascii="Trebuchet MS" w:eastAsiaTheme="minorHAnsi" w:hAnsi="Trebuchet MS"/>
          <w:b/>
          <w:bCs/>
          <w:sz w:val="20"/>
          <w:szCs w:val="20"/>
        </w:rPr>
      </w:pPr>
    </w:p>
    <w:p w14:paraId="3A06E127" w14:textId="77777777" w:rsidR="00AB245C" w:rsidRDefault="00AB245C" w:rsidP="00EC0A26">
      <w:pPr>
        <w:pStyle w:val="PargrafodaLista"/>
        <w:numPr>
          <w:ilvl w:val="1"/>
          <w:numId w:val="27"/>
        </w:numPr>
        <w:adjustRightInd w:val="0"/>
        <w:spacing w:before="240" w:after="120"/>
        <w:ind w:left="1134" w:hanging="425"/>
        <w:contextualSpacing/>
        <w:jc w:val="both"/>
        <w:rPr>
          <w:rFonts w:ascii="Trebuchet MS" w:hAnsi="Trebuchet MS"/>
          <w:b/>
          <w:bCs/>
          <w:sz w:val="20"/>
          <w:szCs w:val="20"/>
        </w:rPr>
      </w:pPr>
      <w:proofErr w:type="spellStart"/>
      <w:r>
        <w:rPr>
          <w:rFonts w:ascii="Trebuchet MS" w:hAnsi="Trebuchet MS"/>
          <w:b/>
          <w:bCs/>
          <w:sz w:val="20"/>
          <w:szCs w:val="20"/>
        </w:rPr>
        <w:t>Fornecedores</w:t>
      </w:r>
      <w:proofErr w:type="spellEnd"/>
      <w:r>
        <w:rPr>
          <w:rFonts w:ascii="Trebuchet MS" w:hAnsi="Trebuchet MS"/>
          <w:b/>
          <w:bCs/>
          <w:sz w:val="20"/>
          <w:szCs w:val="20"/>
        </w:rPr>
        <w:t xml:space="preserve"> e </w:t>
      </w: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pagar</w:t>
      </w:r>
      <w:proofErr w:type="spellEnd"/>
    </w:p>
    <w:p w14:paraId="34F8716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contas a pagar aos fornecedores são obrigações a pagar por bens e/ou serviços que foram adquiridos no curso normal dos negócios, sendo classificados como passivos circulantes se o pagamento for devido no período de até um ano. Caso contrário, estão apresentadas como passivo não circulante.</w:t>
      </w:r>
    </w:p>
    <w:p w14:paraId="3A236D43"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São reconhecidos inicialmente pelo valor justo e, subsequentemente, mensuradas pelo custo amortizado.</w:t>
      </w:r>
    </w:p>
    <w:p w14:paraId="7C236BF1" w14:textId="77777777" w:rsidR="00AB245C" w:rsidRDefault="00AB245C" w:rsidP="00EC0A26">
      <w:pPr>
        <w:pStyle w:val="PargrafodaLista"/>
        <w:numPr>
          <w:ilvl w:val="1"/>
          <w:numId w:val="27"/>
        </w:numPr>
        <w:adjustRightInd w:val="0"/>
        <w:spacing w:after="120"/>
        <w:ind w:left="1134" w:hanging="425"/>
        <w:contextualSpacing/>
        <w:jc w:val="both"/>
        <w:rPr>
          <w:rFonts w:ascii="Trebuchet MS" w:hAnsi="Trebuchet MS"/>
          <w:b/>
          <w:bCs/>
          <w:sz w:val="20"/>
          <w:szCs w:val="20"/>
        </w:rPr>
      </w:pPr>
      <w:proofErr w:type="spellStart"/>
      <w:r>
        <w:rPr>
          <w:rFonts w:ascii="Trebuchet MS" w:hAnsi="Trebuchet MS"/>
          <w:b/>
          <w:bCs/>
          <w:sz w:val="20"/>
          <w:szCs w:val="20"/>
        </w:rPr>
        <w:t>Benefícios</w:t>
      </w:r>
      <w:proofErr w:type="spellEnd"/>
      <w:r>
        <w:rPr>
          <w:rFonts w:ascii="Trebuchet MS" w:hAnsi="Trebuchet MS"/>
          <w:b/>
          <w:bCs/>
          <w:sz w:val="20"/>
          <w:szCs w:val="20"/>
        </w:rPr>
        <w:t xml:space="preserve"> </w:t>
      </w:r>
      <w:proofErr w:type="gramStart"/>
      <w:r>
        <w:rPr>
          <w:rFonts w:ascii="Trebuchet MS" w:hAnsi="Trebuchet MS"/>
          <w:b/>
          <w:bCs/>
          <w:sz w:val="20"/>
          <w:szCs w:val="20"/>
        </w:rPr>
        <w:t>a</w:t>
      </w:r>
      <w:proofErr w:type="gramEnd"/>
      <w:r>
        <w:rPr>
          <w:rFonts w:ascii="Trebuchet MS" w:hAnsi="Trebuchet MS"/>
          <w:b/>
          <w:bCs/>
          <w:sz w:val="20"/>
          <w:szCs w:val="20"/>
        </w:rPr>
        <w:t xml:space="preserve"> </w:t>
      </w:r>
      <w:proofErr w:type="spellStart"/>
      <w:r>
        <w:rPr>
          <w:rFonts w:ascii="Trebuchet MS" w:hAnsi="Trebuchet MS"/>
          <w:b/>
          <w:bCs/>
          <w:sz w:val="20"/>
          <w:szCs w:val="20"/>
        </w:rPr>
        <w:t>empregados</w:t>
      </w:r>
      <w:proofErr w:type="spellEnd"/>
    </w:p>
    <w:p w14:paraId="75F0FD20" w14:textId="77777777" w:rsidR="00AB245C" w:rsidRPr="00AB245C" w:rsidRDefault="00AB245C" w:rsidP="00AB245C">
      <w:pPr>
        <w:adjustRightInd w:val="0"/>
        <w:ind w:firstLine="708"/>
        <w:jc w:val="both"/>
        <w:rPr>
          <w:rFonts w:ascii="Trebuchet MS" w:hAnsi="Trebuchet MS" w:cs="Verdana"/>
          <w:sz w:val="20"/>
          <w:szCs w:val="20"/>
          <w:lang w:val="pt-BR"/>
        </w:rPr>
      </w:pPr>
      <w:r w:rsidRPr="00AB245C">
        <w:rPr>
          <w:rFonts w:ascii="Trebuchet MS" w:hAnsi="Trebuchet MS" w:cs="Verdana"/>
          <w:sz w:val="20"/>
          <w:szCs w:val="20"/>
          <w:lang w:val="pt-BR"/>
        </w:rPr>
        <w:t xml:space="preserve">A Companhia é uma das patrocinadoras do Plano Básico Previdenciário 1 - PBP1, CNPB nº 1978.0005-29, administrado pelo PORTUS – Instituto de Seguridade Social, Entidade Fechada de Previdência Complementar – </w:t>
      </w:r>
      <w:r w:rsidRPr="00AB245C">
        <w:rPr>
          <w:rFonts w:ascii="Trebuchet MS" w:hAnsi="Trebuchet MS" w:cs="Verdana-Identity-H"/>
          <w:sz w:val="20"/>
          <w:szCs w:val="20"/>
          <w:lang w:val="pt-BR"/>
        </w:rPr>
        <w:t xml:space="preserve">EFPC e está estruturado na modalidade de benefício definido. O plano tem </w:t>
      </w:r>
      <w:r w:rsidRPr="00AB245C">
        <w:rPr>
          <w:rFonts w:ascii="Trebuchet MS" w:hAnsi="Trebuchet MS" w:cs="Verdana"/>
          <w:sz w:val="20"/>
          <w:szCs w:val="20"/>
          <w:lang w:val="pt-BR"/>
        </w:rPr>
        <w:t>por característica contribuições mensais, em benefício dos empregados, sendo custeado na mesma proporção pela Companhia e pelos empregados.</w:t>
      </w:r>
    </w:p>
    <w:p w14:paraId="392BA924" w14:textId="77777777" w:rsidR="00AB245C" w:rsidRPr="00AB245C" w:rsidRDefault="00AB245C" w:rsidP="00AB245C">
      <w:pPr>
        <w:adjustRightInd w:val="0"/>
        <w:ind w:firstLine="708"/>
        <w:jc w:val="both"/>
        <w:rPr>
          <w:rFonts w:ascii="Trebuchet MS" w:hAnsi="Trebuchet MS" w:cs="Verdana-Identity-H"/>
          <w:sz w:val="20"/>
          <w:szCs w:val="20"/>
          <w:lang w:val="pt-BR"/>
        </w:rPr>
      </w:pPr>
      <w:r w:rsidRPr="00AB245C">
        <w:rPr>
          <w:rFonts w:ascii="Trebuchet MS" w:hAnsi="Trebuchet MS" w:cs="Verdana"/>
          <w:sz w:val="20"/>
          <w:szCs w:val="20"/>
          <w:lang w:val="pt-BR"/>
        </w:rPr>
        <w:t xml:space="preserve">O passivo reconhecido no balanço patrimonial relacionado ao plano de </w:t>
      </w:r>
      <w:r w:rsidRPr="00AB245C">
        <w:rPr>
          <w:rFonts w:ascii="Trebuchet MS" w:hAnsi="Trebuchet MS" w:cs="Verdana-Identity-H"/>
          <w:sz w:val="20"/>
          <w:szCs w:val="20"/>
          <w:lang w:val="pt-BR"/>
        </w:rPr>
        <w:t>aposentadoria de benefício definido é o valor presente da obrigação de benefício definido na data do balanço menos o valor de mercado dos ativos do plano, ajustado: a) por ganhos e perdas atuariais; b) pelas regras de</w:t>
      </w:r>
    </w:p>
    <w:p w14:paraId="5B048EF0" w14:textId="77777777" w:rsidR="00AB245C" w:rsidRPr="00AB245C" w:rsidRDefault="00AB245C" w:rsidP="00AB245C">
      <w:pPr>
        <w:adjustRightInd w:val="0"/>
        <w:jc w:val="both"/>
        <w:rPr>
          <w:rFonts w:ascii="Trebuchet MS" w:hAnsi="Trebuchet MS" w:cs="Verdana"/>
          <w:sz w:val="20"/>
          <w:szCs w:val="20"/>
          <w:lang w:val="pt-BR"/>
        </w:rPr>
      </w:pPr>
      <w:r w:rsidRPr="00AB245C">
        <w:rPr>
          <w:rFonts w:ascii="Trebuchet MS" w:hAnsi="Trebuchet MS" w:cs="Verdana-Identity-H"/>
          <w:sz w:val="20"/>
          <w:szCs w:val="20"/>
          <w:lang w:val="pt-BR"/>
        </w:rPr>
        <w:t>limitação do valor do ativo apurado; e c) pelos requisitos de fundamentos mínimos. A obrigação de benefício definido é calculada por atuários inde</w:t>
      </w:r>
      <w:r w:rsidRPr="00AB245C">
        <w:rPr>
          <w:rFonts w:ascii="Trebuchet MS" w:hAnsi="Trebuchet MS" w:cs="Verdana"/>
          <w:sz w:val="20"/>
          <w:szCs w:val="20"/>
          <w:lang w:val="pt-BR"/>
        </w:rPr>
        <w:t>pendentes usando-se o método de crédito unitário projetado. O valor pre</w:t>
      </w:r>
      <w:r w:rsidRPr="00AB245C">
        <w:rPr>
          <w:rFonts w:ascii="Trebuchet MS" w:hAnsi="Trebuchet MS" w:cs="Verdana-Identity-H"/>
          <w:sz w:val="20"/>
          <w:szCs w:val="20"/>
          <w:lang w:val="pt-BR"/>
        </w:rPr>
        <w:t xml:space="preserve">sente da obrigação de benefício definido é calculado mediante o desconto </w:t>
      </w:r>
      <w:r w:rsidRPr="00AB245C">
        <w:rPr>
          <w:rFonts w:ascii="Trebuchet MS" w:hAnsi="Trebuchet MS" w:cs="Verdana"/>
          <w:sz w:val="20"/>
          <w:szCs w:val="20"/>
          <w:lang w:val="pt-BR"/>
        </w:rPr>
        <w:t>das saídas futuras de caixa, utilizando-se as taxas de juros que condiz com o rendimento de mercado, as quais são representadas na moeda em que os benefícios serão pagos e que tenham prazos de vencimento próximos daqueles da respectiva obrigação do plano de aposentadoria.</w:t>
      </w:r>
    </w:p>
    <w:p w14:paraId="58EC6441" w14:textId="77777777" w:rsidR="00AB245C" w:rsidRPr="00AB245C" w:rsidRDefault="00AB245C" w:rsidP="00AB245C">
      <w:pPr>
        <w:adjustRightInd w:val="0"/>
        <w:ind w:firstLine="708"/>
        <w:jc w:val="both"/>
        <w:rPr>
          <w:rFonts w:ascii="Trebuchet MS" w:hAnsi="Trebuchet MS" w:cs="Verdana"/>
          <w:sz w:val="20"/>
          <w:szCs w:val="20"/>
          <w:lang w:val="pt-BR"/>
        </w:rPr>
      </w:pPr>
      <w:r w:rsidRPr="00AB245C">
        <w:rPr>
          <w:rFonts w:ascii="Trebuchet MS" w:hAnsi="Trebuchet MS" w:cs="Verdana"/>
          <w:sz w:val="20"/>
          <w:szCs w:val="20"/>
          <w:lang w:val="pt-BR"/>
        </w:rPr>
        <w:t xml:space="preserve">Os ganhos e as perdas atuariais são debitados ou creditados diretamente em outros resultados abrangentes no período em que ocorreram. </w:t>
      </w:r>
    </w:p>
    <w:p w14:paraId="7FCEEDFF" w14:textId="77777777" w:rsidR="00AB245C" w:rsidRPr="00AB245C" w:rsidRDefault="00AB245C" w:rsidP="00AB245C">
      <w:pPr>
        <w:adjustRightInd w:val="0"/>
        <w:ind w:firstLine="708"/>
        <w:jc w:val="both"/>
        <w:rPr>
          <w:rFonts w:ascii="Trebuchet MS" w:hAnsi="Trebuchet MS" w:cs="Verdana"/>
          <w:sz w:val="20"/>
          <w:szCs w:val="20"/>
          <w:lang w:val="pt-BR"/>
        </w:rPr>
      </w:pPr>
      <w:r w:rsidRPr="00AB245C">
        <w:rPr>
          <w:rFonts w:ascii="Trebuchet MS" w:hAnsi="Trebuchet MS"/>
          <w:bCs/>
          <w:sz w:val="20"/>
          <w:szCs w:val="20"/>
          <w:lang w:val="pt-BR"/>
        </w:rPr>
        <w:t>As contribuições regulares compreendem os custos líquidos e são registrados no resultado do período em que são devidas</w:t>
      </w:r>
      <w:r w:rsidRPr="00AB245C">
        <w:rPr>
          <w:rFonts w:ascii="Trebuchet MS" w:hAnsi="Trebuchet MS" w:cs="Verdana"/>
          <w:sz w:val="20"/>
          <w:szCs w:val="20"/>
          <w:lang w:val="pt-BR"/>
        </w:rPr>
        <w:t>.</w:t>
      </w:r>
    </w:p>
    <w:p w14:paraId="408D4E6A" w14:textId="77777777" w:rsidR="00AB245C" w:rsidRPr="00AB245C" w:rsidRDefault="00AB245C" w:rsidP="00AB245C">
      <w:pPr>
        <w:adjustRightInd w:val="0"/>
        <w:ind w:firstLine="708"/>
        <w:jc w:val="both"/>
        <w:rPr>
          <w:rFonts w:ascii="Trebuchet MS" w:hAnsi="Trebuchet MS"/>
          <w:bCs/>
          <w:sz w:val="20"/>
          <w:szCs w:val="20"/>
          <w:lang w:val="pt-BR"/>
        </w:rPr>
      </w:pPr>
    </w:p>
    <w:p w14:paraId="08061F3D" w14:textId="77777777" w:rsidR="00AB245C" w:rsidRDefault="00AB245C" w:rsidP="00EC0A26">
      <w:pPr>
        <w:pStyle w:val="PargrafodaLista"/>
        <w:numPr>
          <w:ilvl w:val="1"/>
          <w:numId w:val="27"/>
        </w:numPr>
        <w:adjustRightInd w:val="0"/>
        <w:spacing w:after="120"/>
        <w:ind w:left="1134" w:hanging="425"/>
        <w:contextualSpacing/>
        <w:jc w:val="both"/>
        <w:rPr>
          <w:rFonts w:ascii="Trebuchet MS" w:hAnsi="Trebuchet MS"/>
          <w:b/>
          <w:bCs/>
          <w:sz w:val="20"/>
          <w:szCs w:val="20"/>
        </w:rPr>
      </w:pPr>
      <w:proofErr w:type="spellStart"/>
      <w:r>
        <w:rPr>
          <w:rFonts w:ascii="Trebuchet MS" w:hAnsi="Trebuchet MS"/>
          <w:b/>
          <w:bCs/>
          <w:sz w:val="20"/>
          <w:szCs w:val="20"/>
        </w:rPr>
        <w:t>Apuração</w:t>
      </w:r>
      <w:proofErr w:type="spellEnd"/>
      <w:r>
        <w:rPr>
          <w:rFonts w:ascii="Trebuchet MS" w:hAnsi="Trebuchet MS"/>
          <w:b/>
          <w:bCs/>
          <w:sz w:val="20"/>
          <w:szCs w:val="20"/>
        </w:rPr>
        <w:t xml:space="preserve"> do </w:t>
      </w:r>
      <w:proofErr w:type="spellStart"/>
      <w:r>
        <w:rPr>
          <w:rFonts w:ascii="Trebuchet MS" w:hAnsi="Trebuchet MS"/>
          <w:b/>
          <w:bCs/>
          <w:sz w:val="20"/>
          <w:szCs w:val="20"/>
        </w:rPr>
        <w:t>resultado</w:t>
      </w:r>
      <w:proofErr w:type="spellEnd"/>
    </w:p>
    <w:p w14:paraId="6DE91BC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resultado é apurado pelo regime contábil de competência e inclui os rendimentos, encargos e variações monetárias incidentes sobre ativos e passivos, quando aplicável.</w:t>
      </w:r>
    </w:p>
    <w:p w14:paraId="22DACEF3" w14:textId="272910F2" w:rsidR="00AB245C" w:rsidRDefault="00EC0A26" w:rsidP="00EC0A26">
      <w:pPr>
        <w:pStyle w:val="PargrafodaLista"/>
        <w:numPr>
          <w:ilvl w:val="1"/>
          <w:numId w:val="27"/>
        </w:numPr>
        <w:tabs>
          <w:tab w:val="left" w:pos="709"/>
          <w:tab w:val="left" w:pos="1276"/>
        </w:tabs>
        <w:adjustRightInd w:val="0"/>
        <w:spacing w:after="120"/>
        <w:ind w:left="1134" w:hanging="425"/>
        <w:contextualSpacing/>
        <w:jc w:val="both"/>
        <w:rPr>
          <w:rFonts w:ascii="Trebuchet MS" w:hAnsi="Trebuchet MS"/>
          <w:b/>
          <w:bCs/>
          <w:sz w:val="20"/>
          <w:szCs w:val="20"/>
        </w:rPr>
      </w:pPr>
      <w:r>
        <w:rPr>
          <w:rFonts w:ascii="Trebuchet MS" w:hAnsi="Trebuchet MS"/>
          <w:b/>
          <w:bCs/>
          <w:sz w:val="20"/>
          <w:szCs w:val="20"/>
        </w:rPr>
        <w:t xml:space="preserve"> </w:t>
      </w:r>
      <w:proofErr w:type="spellStart"/>
      <w:r w:rsidR="00AB245C">
        <w:rPr>
          <w:rFonts w:ascii="Trebuchet MS" w:hAnsi="Trebuchet MS"/>
          <w:b/>
          <w:bCs/>
          <w:sz w:val="20"/>
          <w:szCs w:val="20"/>
        </w:rPr>
        <w:t>Variações</w:t>
      </w:r>
      <w:proofErr w:type="spellEnd"/>
      <w:r w:rsidR="00AB245C">
        <w:rPr>
          <w:rFonts w:ascii="Trebuchet MS" w:hAnsi="Trebuchet MS"/>
          <w:b/>
          <w:bCs/>
          <w:sz w:val="20"/>
          <w:szCs w:val="20"/>
        </w:rPr>
        <w:t xml:space="preserve"> </w:t>
      </w:r>
      <w:proofErr w:type="spellStart"/>
      <w:r w:rsidR="00AB245C">
        <w:rPr>
          <w:rFonts w:ascii="Trebuchet MS" w:hAnsi="Trebuchet MS"/>
          <w:b/>
          <w:bCs/>
          <w:sz w:val="20"/>
          <w:szCs w:val="20"/>
        </w:rPr>
        <w:t>monetárias</w:t>
      </w:r>
      <w:proofErr w:type="spellEnd"/>
      <w:r w:rsidR="00AB245C">
        <w:rPr>
          <w:rFonts w:ascii="Trebuchet MS" w:hAnsi="Trebuchet MS"/>
          <w:b/>
          <w:bCs/>
          <w:sz w:val="20"/>
          <w:szCs w:val="20"/>
        </w:rPr>
        <w:t xml:space="preserve"> </w:t>
      </w:r>
      <w:proofErr w:type="spellStart"/>
      <w:r w:rsidR="00AB245C">
        <w:rPr>
          <w:rFonts w:ascii="Trebuchet MS" w:hAnsi="Trebuchet MS"/>
          <w:b/>
          <w:bCs/>
          <w:sz w:val="20"/>
          <w:szCs w:val="20"/>
        </w:rPr>
        <w:t>passivas</w:t>
      </w:r>
      <w:proofErr w:type="spellEnd"/>
    </w:p>
    <w:p w14:paraId="3F42024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lastRenderedPageBreak/>
        <w:t>Variações monetárias passivas – representam os encargos financeiros calculados à taxa Selic sobre o saldo dos recursos transferidos pela União a título de Crédito para Aumento de Capital, desde o dia da transferência até a data da capitalização com base no art. 2º do Decreto nº 2673/1998, alterado pelo art. 74, § único do Decreto nº 8.945/16, bem como as atualizações monetárias sobre PORTUS Patronal, PORTUS parcelado e RTSA – Reserva de Tempo de Serviço Anterior calculados à taxa do INPC.</w:t>
      </w:r>
    </w:p>
    <w:p w14:paraId="625EABB2" w14:textId="3FD38F94" w:rsidR="00AB245C" w:rsidRDefault="00EC0A26" w:rsidP="00EC0A26">
      <w:pPr>
        <w:pStyle w:val="PargrafodaLista"/>
        <w:numPr>
          <w:ilvl w:val="1"/>
          <w:numId w:val="27"/>
        </w:numPr>
        <w:tabs>
          <w:tab w:val="left" w:pos="1276"/>
        </w:tabs>
        <w:adjustRightInd w:val="0"/>
        <w:spacing w:after="120"/>
        <w:ind w:left="1134" w:hanging="283"/>
        <w:contextualSpacing/>
        <w:jc w:val="both"/>
        <w:rPr>
          <w:rFonts w:ascii="Trebuchet MS" w:hAnsi="Trebuchet MS"/>
          <w:b/>
          <w:bCs/>
          <w:sz w:val="20"/>
          <w:szCs w:val="20"/>
        </w:rPr>
      </w:pPr>
      <w:r>
        <w:rPr>
          <w:rFonts w:ascii="Trebuchet MS" w:hAnsi="Trebuchet MS"/>
          <w:b/>
          <w:bCs/>
          <w:sz w:val="20"/>
          <w:szCs w:val="20"/>
        </w:rPr>
        <w:t xml:space="preserve"> </w:t>
      </w:r>
      <w:proofErr w:type="spellStart"/>
      <w:r w:rsidR="00AB245C">
        <w:rPr>
          <w:rFonts w:ascii="Trebuchet MS" w:hAnsi="Trebuchet MS"/>
          <w:b/>
          <w:bCs/>
          <w:sz w:val="20"/>
          <w:szCs w:val="20"/>
        </w:rPr>
        <w:t>Reconhecimento</w:t>
      </w:r>
      <w:proofErr w:type="spellEnd"/>
      <w:r w:rsidR="00AB245C">
        <w:rPr>
          <w:rFonts w:ascii="Trebuchet MS" w:hAnsi="Trebuchet MS"/>
          <w:b/>
          <w:bCs/>
          <w:sz w:val="20"/>
          <w:szCs w:val="20"/>
        </w:rPr>
        <w:t xml:space="preserve"> de </w:t>
      </w:r>
      <w:proofErr w:type="spellStart"/>
      <w:r w:rsidR="00AB245C">
        <w:rPr>
          <w:rFonts w:ascii="Trebuchet MS" w:hAnsi="Trebuchet MS"/>
          <w:b/>
          <w:bCs/>
          <w:sz w:val="20"/>
          <w:szCs w:val="20"/>
        </w:rPr>
        <w:t>receitas</w:t>
      </w:r>
      <w:proofErr w:type="spellEnd"/>
    </w:p>
    <w:p w14:paraId="64EDAB3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empresa vende serviços previstos no seu contexto operacional que compreende o valor justo da contraprestação recebida ou a receber no curso normal das atividades. A receita é apresentada líquida dos impostos, devoluções, abatimentos e dos descontos.</w:t>
      </w:r>
    </w:p>
    <w:p w14:paraId="0CCD8DB6"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empresa reconhece a receita quando o valor da receita pode ser mensurado com segurança, é provável que benefícios econômicos futuros fluirão para a entidade e quando critérios específicos tiverem sido atendidos para cada uma das atividades.</w:t>
      </w:r>
    </w:p>
    <w:p w14:paraId="44C22BD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receita financeira é reconhecida conforme prazo decorrido pelo regime de competência usando o método da taxa efetiva de juros.</w:t>
      </w:r>
    </w:p>
    <w:p w14:paraId="68190E87" w14:textId="64F5683C" w:rsidR="00AB245C" w:rsidRDefault="00EC0A26" w:rsidP="00EC0A26">
      <w:pPr>
        <w:pStyle w:val="PargrafodaLista"/>
        <w:numPr>
          <w:ilvl w:val="1"/>
          <w:numId w:val="27"/>
        </w:numPr>
        <w:tabs>
          <w:tab w:val="left" w:pos="1134"/>
        </w:tabs>
        <w:adjustRightInd w:val="0"/>
        <w:spacing w:after="120"/>
        <w:ind w:left="1083" w:hanging="374"/>
        <w:contextualSpacing/>
        <w:jc w:val="both"/>
        <w:rPr>
          <w:rFonts w:ascii="Trebuchet MS" w:hAnsi="Trebuchet MS"/>
          <w:b/>
          <w:bCs/>
          <w:sz w:val="20"/>
          <w:szCs w:val="20"/>
        </w:rPr>
      </w:pPr>
      <w:r>
        <w:rPr>
          <w:rFonts w:ascii="Trebuchet MS" w:hAnsi="Trebuchet MS"/>
          <w:b/>
          <w:bCs/>
          <w:sz w:val="20"/>
          <w:szCs w:val="20"/>
        </w:rPr>
        <w:t xml:space="preserve"> </w:t>
      </w:r>
      <w:proofErr w:type="spellStart"/>
      <w:r w:rsidR="00AB245C">
        <w:rPr>
          <w:rFonts w:ascii="Trebuchet MS" w:hAnsi="Trebuchet MS"/>
          <w:b/>
          <w:bCs/>
          <w:sz w:val="20"/>
          <w:szCs w:val="20"/>
        </w:rPr>
        <w:t>Ativos</w:t>
      </w:r>
      <w:proofErr w:type="spellEnd"/>
      <w:r w:rsidR="00AB245C">
        <w:rPr>
          <w:rFonts w:ascii="Trebuchet MS" w:hAnsi="Trebuchet MS"/>
          <w:b/>
          <w:bCs/>
          <w:sz w:val="20"/>
          <w:szCs w:val="20"/>
        </w:rPr>
        <w:t xml:space="preserve"> e </w:t>
      </w:r>
      <w:proofErr w:type="spellStart"/>
      <w:r w:rsidR="00AB245C">
        <w:rPr>
          <w:rFonts w:ascii="Trebuchet MS" w:hAnsi="Trebuchet MS"/>
          <w:b/>
          <w:bCs/>
          <w:sz w:val="20"/>
          <w:szCs w:val="20"/>
        </w:rPr>
        <w:t>passivos</w:t>
      </w:r>
      <w:proofErr w:type="spellEnd"/>
      <w:r w:rsidR="00AB245C">
        <w:rPr>
          <w:rFonts w:ascii="Trebuchet MS" w:hAnsi="Trebuchet MS"/>
          <w:b/>
          <w:bCs/>
          <w:sz w:val="20"/>
          <w:szCs w:val="20"/>
        </w:rPr>
        <w:t xml:space="preserve"> </w:t>
      </w:r>
      <w:proofErr w:type="spellStart"/>
      <w:r w:rsidR="00AB245C">
        <w:rPr>
          <w:rFonts w:ascii="Trebuchet MS" w:hAnsi="Trebuchet MS"/>
          <w:b/>
          <w:bCs/>
          <w:sz w:val="20"/>
          <w:szCs w:val="20"/>
        </w:rPr>
        <w:t>contingentes</w:t>
      </w:r>
      <w:proofErr w:type="spellEnd"/>
    </w:p>
    <w:p w14:paraId="244F440F"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reconhecimento, a mensuração e a divulgação das contingências ativas e passivas são efetuados de acordo com os critérios definidos na NBC TG 25 (R2) que trata sobre ativos e passivos contingentes, onde estabelece que:</w:t>
      </w:r>
    </w:p>
    <w:p w14:paraId="0FF2C653"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 Ativos contingentes: não são reconhecidos contabilmente, exceto quando a realização do ganho é praticamente certa, deixando o ativo de ser contingente, requerendo-se assim o seu reconhecimento. </w:t>
      </w:r>
    </w:p>
    <w:p w14:paraId="6FAF0D9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Passivos contingentes: não são reconhecidos contabilmente, devendo ser divulgada, para cada classe de passivo contingente, uma breve descrição de sua natureza e, quando aplicável: (i) a estimativa do seu efeito financeiro, (</w:t>
      </w:r>
      <w:proofErr w:type="spellStart"/>
      <w:r w:rsidRPr="00AB245C">
        <w:rPr>
          <w:rFonts w:ascii="Trebuchet MS" w:hAnsi="Trebuchet MS"/>
          <w:bCs/>
          <w:sz w:val="20"/>
          <w:szCs w:val="20"/>
          <w:lang w:val="pt-BR"/>
        </w:rPr>
        <w:t>ii</w:t>
      </w:r>
      <w:proofErr w:type="spellEnd"/>
      <w:r w:rsidRPr="00AB245C">
        <w:rPr>
          <w:rFonts w:ascii="Trebuchet MS" w:hAnsi="Trebuchet MS"/>
          <w:bCs/>
          <w:sz w:val="20"/>
          <w:szCs w:val="20"/>
          <w:lang w:val="pt-BR"/>
        </w:rPr>
        <w:t>) a indicação das incertezas relacionadas ao valor ou momento de ocorrência de saída de recursos, e (</w:t>
      </w:r>
      <w:proofErr w:type="spellStart"/>
      <w:r w:rsidRPr="00AB245C">
        <w:rPr>
          <w:rFonts w:ascii="Trebuchet MS" w:hAnsi="Trebuchet MS"/>
          <w:bCs/>
          <w:sz w:val="20"/>
          <w:szCs w:val="20"/>
          <w:lang w:val="pt-BR"/>
        </w:rPr>
        <w:t>iii</w:t>
      </w:r>
      <w:proofErr w:type="spellEnd"/>
      <w:r w:rsidRPr="00AB245C">
        <w:rPr>
          <w:rFonts w:ascii="Trebuchet MS" w:hAnsi="Trebuchet MS"/>
          <w:bCs/>
          <w:sz w:val="20"/>
          <w:szCs w:val="20"/>
          <w:lang w:val="pt-BR"/>
        </w:rPr>
        <w:t xml:space="preserve">) a possibilidade de qualquer desembolso. Os passivos contingentes para os quais a possibilidade de uma saída de recursos para liquidá-los seja remota não são divulgados. </w:t>
      </w:r>
    </w:p>
    <w:p w14:paraId="29A8E625"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 Provisão: São obrigações presentes, reconhecidas como passivo, desde que possa ser feita uma estimativa confiável e seja provável que uma saída de recursos que incorporam benefícios econômicos seja necessária para liquidar a obrigação. </w:t>
      </w:r>
    </w:p>
    <w:p w14:paraId="4F91EB3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Considerando a natureza das ações, sua similaridade com processos anteriores, sua complexidade, jurisprudência aplicável e fase processual, os processos são classificados em três categorias de risco: provável, possível e remota, levando-se em conta a possibilidade de ocorrência de perda, tendo como base a opinião de assessores jurídicos.</w:t>
      </w:r>
    </w:p>
    <w:p w14:paraId="2BF870CC" w14:textId="489AF991" w:rsidR="00AB245C" w:rsidRDefault="00482F49" w:rsidP="00482F49">
      <w:pPr>
        <w:pStyle w:val="PargrafodaLista"/>
        <w:numPr>
          <w:ilvl w:val="1"/>
          <w:numId w:val="27"/>
        </w:numPr>
        <w:tabs>
          <w:tab w:val="left" w:pos="1418"/>
        </w:tabs>
        <w:adjustRightInd w:val="0"/>
        <w:spacing w:after="120"/>
        <w:ind w:left="1134" w:hanging="425"/>
        <w:contextualSpacing/>
        <w:jc w:val="both"/>
        <w:rPr>
          <w:rFonts w:ascii="Trebuchet MS" w:hAnsi="Trebuchet MS"/>
          <w:b/>
          <w:bCs/>
          <w:sz w:val="20"/>
          <w:szCs w:val="20"/>
        </w:rPr>
      </w:pPr>
      <w:r>
        <w:rPr>
          <w:rFonts w:ascii="Trebuchet MS" w:hAnsi="Trebuchet MS"/>
          <w:b/>
          <w:bCs/>
          <w:sz w:val="20"/>
          <w:szCs w:val="20"/>
        </w:rPr>
        <w:t xml:space="preserve"> </w:t>
      </w:r>
      <w:proofErr w:type="spellStart"/>
      <w:r w:rsidR="00AB245C">
        <w:rPr>
          <w:rFonts w:ascii="Trebuchet MS" w:hAnsi="Trebuchet MS"/>
          <w:b/>
          <w:bCs/>
          <w:sz w:val="20"/>
          <w:szCs w:val="20"/>
        </w:rPr>
        <w:t>Tributos</w:t>
      </w:r>
      <w:proofErr w:type="spellEnd"/>
      <w:r w:rsidR="00AB245C">
        <w:rPr>
          <w:rFonts w:ascii="Trebuchet MS" w:hAnsi="Trebuchet MS"/>
          <w:b/>
          <w:bCs/>
          <w:sz w:val="20"/>
          <w:szCs w:val="20"/>
        </w:rPr>
        <w:t xml:space="preserve"> </w:t>
      </w:r>
      <w:proofErr w:type="spellStart"/>
      <w:r w:rsidR="00AB245C">
        <w:rPr>
          <w:rFonts w:ascii="Trebuchet MS" w:hAnsi="Trebuchet MS"/>
          <w:b/>
          <w:bCs/>
          <w:sz w:val="20"/>
          <w:szCs w:val="20"/>
        </w:rPr>
        <w:t>sobre</w:t>
      </w:r>
      <w:proofErr w:type="spellEnd"/>
      <w:r w:rsidR="00AB245C">
        <w:rPr>
          <w:rFonts w:ascii="Trebuchet MS" w:hAnsi="Trebuchet MS"/>
          <w:b/>
          <w:bCs/>
          <w:sz w:val="20"/>
          <w:szCs w:val="20"/>
        </w:rPr>
        <w:t xml:space="preserve"> o </w:t>
      </w:r>
      <w:proofErr w:type="spellStart"/>
      <w:r w:rsidR="00AB245C">
        <w:rPr>
          <w:rFonts w:ascii="Trebuchet MS" w:hAnsi="Trebuchet MS"/>
          <w:b/>
          <w:bCs/>
          <w:sz w:val="20"/>
          <w:szCs w:val="20"/>
        </w:rPr>
        <w:t>Lucro</w:t>
      </w:r>
      <w:proofErr w:type="spellEnd"/>
    </w:p>
    <w:p w14:paraId="750C0C36" w14:textId="77777777" w:rsidR="00AB245C" w:rsidRDefault="00AB245C" w:rsidP="00AB245C">
      <w:pPr>
        <w:pStyle w:val="PargrafodaLista"/>
        <w:adjustRightInd w:val="0"/>
        <w:spacing w:after="120"/>
        <w:ind w:left="1083" w:firstLine="201"/>
        <w:jc w:val="both"/>
        <w:rPr>
          <w:rFonts w:ascii="Trebuchet MS" w:hAnsi="Trebuchet MS"/>
          <w:b/>
          <w:bCs/>
          <w:sz w:val="20"/>
          <w:szCs w:val="20"/>
        </w:rPr>
      </w:pPr>
    </w:p>
    <w:p w14:paraId="6A3D661B" w14:textId="77777777" w:rsidR="00AB245C" w:rsidRPr="00AB245C" w:rsidRDefault="00AB245C" w:rsidP="00EC0A26">
      <w:pPr>
        <w:pStyle w:val="PargrafodaLista"/>
        <w:adjustRightInd w:val="0"/>
        <w:ind w:firstLine="709"/>
        <w:jc w:val="both"/>
        <w:rPr>
          <w:rFonts w:ascii="Trebuchet MS" w:hAnsi="Trebuchet MS" w:cs="Lucida Sans Unicode"/>
          <w:sz w:val="20"/>
          <w:szCs w:val="20"/>
          <w:lang w:val="pt-BR"/>
        </w:rPr>
      </w:pPr>
      <w:r w:rsidRPr="00AB245C">
        <w:rPr>
          <w:rFonts w:ascii="Trebuchet MS" w:hAnsi="Trebuchet MS" w:cs="Lucida Sans Unicode"/>
          <w:sz w:val="20"/>
          <w:szCs w:val="20"/>
          <w:lang w:val="pt-BR"/>
        </w:rPr>
        <w:t>O imposto de renda e a contribuição social correntes são calculados com base no lucro tributável apurado conforme legislação e alíquotas vigentes no final do período que está elaborada as demonstrações financeiras.</w:t>
      </w:r>
    </w:p>
    <w:p w14:paraId="2E006FB7" w14:textId="77777777" w:rsidR="00EC0A26" w:rsidRDefault="00EC0A26" w:rsidP="00EC0A26">
      <w:pPr>
        <w:pStyle w:val="PargrafodaLista"/>
        <w:adjustRightInd w:val="0"/>
        <w:jc w:val="both"/>
        <w:rPr>
          <w:rFonts w:ascii="Trebuchet MS" w:hAnsi="Trebuchet MS" w:cs="Lucida Sans Unicode"/>
          <w:sz w:val="20"/>
          <w:szCs w:val="20"/>
          <w:lang w:val="pt-BR"/>
        </w:rPr>
      </w:pPr>
    </w:p>
    <w:p w14:paraId="508308A0" w14:textId="3E99D155" w:rsidR="00AB245C" w:rsidRPr="00AB245C" w:rsidRDefault="00AB245C" w:rsidP="00EC0A26">
      <w:pPr>
        <w:pStyle w:val="PargrafodaLista"/>
        <w:adjustRightInd w:val="0"/>
        <w:ind w:firstLine="709"/>
        <w:jc w:val="both"/>
        <w:rPr>
          <w:rFonts w:ascii="Trebuchet MS" w:hAnsi="Trebuchet MS" w:cs="Lucida Sans Unicode"/>
          <w:sz w:val="20"/>
          <w:szCs w:val="20"/>
          <w:lang w:val="pt-BR"/>
        </w:rPr>
      </w:pPr>
      <w:r w:rsidRPr="00AB245C">
        <w:rPr>
          <w:rFonts w:ascii="Trebuchet MS" w:hAnsi="Trebuchet MS" w:cs="Lucida Sans Unicode"/>
          <w:sz w:val="20"/>
          <w:szCs w:val="20"/>
          <w:lang w:val="pt-BR"/>
        </w:rPr>
        <w:t xml:space="preserve">Por diversos exercícios subsequentes, a Companhia vem apresentando prejuízos fiscais no qual vem gerando ativo fiscal diferido, mas de acordo com a NBC TG 32 (R4) – Tributos sobre o lucro, um ativo fiscal diferido deve ser reconhecido na medida que seja provável que estarão disponíveis lucros tributáveis futuros contra os quais os prejuízos fiscais e créditos fiscais não utilizados possam ser utilizados, como não existem estimativas formais sobre a Companhia gerar lucro tributável para compensar os prejuízos fiscais ou créditos fiscais existentes, o reconhecimento do ativo fiscal diferido não foi realizado. </w:t>
      </w:r>
    </w:p>
    <w:p w14:paraId="4DEED4C4" w14:textId="77777777" w:rsidR="00AB245C" w:rsidRPr="00AB245C" w:rsidRDefault="00AB245C" w:rsidP="00AB245C">
      <w:pPr>
        <w:adjustRightInd w:val="0"/>
        <w:spacing w:after="120"/>
        <w:ind w:firstLine="709"/>
        <w:jc w:val="both"/>
        <w:rPr>
          <w:rFonts w:ascii="Trebuchet MS" w:hAnsi="Trebuchet MS"/>
          <w:bCs/>
          <w:sz w:val="20"/>
          <w:szCs w:val="20"/>
          <w:lang w:val="pt-BR"/>
        </w:rPr>
      </w:pPr>
    </w:p>
    <w:p w14:paraId="5E653998" w14:textId="77777777" w:rsidR="00AB245C" w:rsidRDefault="00AB245C" w:rsidP="00B57140">
      <w:pPr>
        <w:pStyle w:val="PargrafodaLista"/>
        <w:numPr>
          <w:ilvl w:val="0"/>
          <w:numId w:val="27"/>
        </w:numPr>
        <w:tabs>
          <w:tab w:val="left" w:pos="284"/>
        </w:tabs>
        <w:adjustRightInd w:val="0"/>
        <w:spacing w:after="120"/>
        <w:ind w:left="0" w:firstLine="0"/>
        <w:contextualSpacing/>
        <w:jc w:val="both"/>
        <w:rPr>
          <w:rFonts w:ascii="Trebuchet MS" w:hAnsi="Trebuchet MS"/>
          <w:bCs/>
          <w:sz w:val="20"/>
          <w:szCs w:val="20"/>
        </w:rPr>
      </w:pPr>
      <w:r>
        <w:rPr>
          <w:rFonts w:ascii="Trebuchet MS" w:hAnsi="Trebuchet MS"/>
          <w:b/>
          <w:bCs/>
          <w:sz w:val="20"/>
          <w:szCs w:val="20"/>
        </w:rPr>
        <w:t xml:space="preserve">Caixa e </w:t>
      </w:r>
      <w:proofErr w:type="spellStart"/>
      <w:r>
        <w:rPr>
          <w:rFonts w:ascii="Trebuchet MS" w:hAnsi="Trebuchet MS"/>
          <w:b/>
          <w:bCs/>
          <w:sz w:val="20"/>
          <w:szCs w:val="20"/>
        </w:rPr>
        <w:t>equivalentes</w:t>
      </w:r>
      <w:proofErr w:type="spellEnd"/>
      <w:r>
        <w:rPr>
          <w:rFonts w:ascii="Trebuchet MS" w:hAnsi="Trebuchet MS"/>
          <w:b/>
          <w:bCs/>
          <w:sz w:val="20"/>
          <w:szCs w:val="20"/>
        </w:rPr>
        <w:t xml:space="preserve"> de </w:t>
      </w:r>
      <w:proofErr w:type="spellStart"/>
      <w:r>
        <w:rPr>
          <w:rFonts w:ascii="Trebuchet MS" w:hAnsi="Trebuchet MS"/>
          <w:b/>
          <w:bCs/>
          <w:sz w:val="20"/>
          <w:szCs w:val="20"/>
        </w:rPr>
        <w:t>caixa</w:t>
      </w:r>
      <w:proofErr w:type="spellEnd"/>
      <w:r>
        <w:rPr>
          <w:rFonts w:ascii="Trebuchet MS" w:hAnsi="Trebuchet MS"/>
          <w:b/>
          <w:bCs/>
          <w:sz w:val="20"/>
          <w:szCs w:val="20"/>
        </w:rPr>
        <w:t xml:space="preserve"> </w:t>
      </w:r>
    </w:p>
    <w:p w14:paraId="6C5F669D" w14:textId="77777777" w:rsidR="00AB245C" w:rsidRDefault="00AB245C" w:rsidP="00AB245C">
      <w:pPr>
        <w:pStyle w:val="PargrafodaLista"/>
        <w:adjustRightInd w:val="0"/>
        <w:spacing w:after="120"/>
        <w:ind w:firstLine="200"/>
        <w:jc w:val="both"/>
        <w:rPr>
          <w:rFonts w:ascii="Trebuchet MS" w:hAnsi="Trebuchet MS"/>
          <w:bCs/>
          <w:sz w:val="20"/>
          <w:szCs w:val="20"/>
        </w:rPr>
      </w:pPr>
    </w:p>
    <w:tbl>
      <w:tblPr>
        <w:tblW w:w="8165" w:type="dxa"/>
        <w:jc w:val="center"/>
        <w:tblCellMar>
          <w:left w:w="70" w:type="dxa"/>
          <w:right w:w="70" w:type="dxa"/>
        </w:tblCellMar>
        <w:tblLook w:val="04A0" w:firstRow="1" w:lastRow="0" w:firstColumn="1" w:lastColumn="0" w:noHBand="0" w:noVBand="1"/>
      </w:tblPr>
      <w:tblGrid>
        <w:gridCol w:w="4714"/>
        <w:gridCol w:w="199"/>
        <w:gridCol w:w="1518"/>
        <w:gridCol w:w="216"/>
        <w:gridCol w:w="1518"/>
      </w:tblGrid>
      <w:tr w:rsidR="00351777" w:rsidRPr="00351777" w14:paraId="21F07CFC" w14:textId="77777777" w:rsidTr="00351777">
        <w:trPr>
          <w:trHeight w:val="283"/>
          <w:jc w:val="center"/>
        </w:trPr>
        <w:tc>
          <w:tcPr>
            <w:tcW w:w="4714" w:type="dxa"/>
            <w:tcBorders>
              <w:top w:val="single" w:sz="4" w:space="0" w:color="auto"/>
              <w:left w:val="nil"/>
              <w:bottom w:val="single" w:sz="4" w:space="0" w:color="auto"/>
              <w:right w:val="nil"/>
            </w:tcBorders>
            <w:shd w:val="clear" w:color="auto" w:fill="auto"/>
            <w:noWrap/>
            <w:vAlign w:val="center"/>
            <w:hideMark/>
          </w:tcPr>
          <w:p w14:paraId="35385C79" w14:textId="77777777" w:rsidR="00351777" w:rsidRPr="00351777" w:rsidRDefault="00351777" w:rsidP="00351777">
            <w:pPr>
              <w:widowControl/>
              <w:autoSpaceDE/>
              <w:autoSpaceDN/>
              <w:rPr>
                <w:rFonts w:ascii="Trebuchet MS" w:eastAsia="Times New Roman" w:hAnsi="Trebuchet MS" w:cs="Calibri"/>
                <w:b/>
                <w:bCs/>
                <w:color w:val="000000"/>
                <w:sz w:val="20"/>
                <w:szCs w:val="20"/>
                <w:lang w:val="pt-BR" w:eastAsia="pt-BR"/>
              </w:rPr>
            </w:pPr>
            <w:r w:rsidRPr="00351777">
              <w:rPr>
                <w:rFonts w:ascii="Trebuchet MS" w:eastAsia="Times New Roman" w:hAnsi="Trebuchet MS" w:cs="Calibri"/>
                <w:b/>
                <w:bCs/>
                <w:color w:val="000000"/>
                <w:sz w:val="20"/>
                <w:szCs w:val="20"/>
                <w:lang w:val="pt-BR" w:eastAsia="pt-BR"/>
              </w:rPr>
              <w:lastRenderedPageBreak/>
              <w:t>Caixa e equivalentes de caixa</w:t>
            </w:r>
          </w:p>
        </w:tc>
        <w:tc>
          <w:tcPr>
            <w:tcW w:w="199" w:type="dxa"/>
            <w:tcBorders>
              <w:top w:val="nil"/>
              <w:left w:val="nil"/>
              <w:bottom w:val="nil"/>
              <w:right w:val="nil"/>
            </w:tcBorders>
            <w:shd w:val="clear" w:color="auto" w:fill="auto"/>
            <w:noWrap/>
            <w:vAlign w:val="center"/>
            <w:hideMark/>
          </w:tcPr>
          <w:p w14:paraId="4E4059EF" w14:textId="77777777" w:rsidR="00351777" w:rsidRPr="00351777" w:rsidRDefault="00351777" w:rsidP="00351777">
            <w:pPr>
              <w:widowControl/>
              <w:autoSpaceDE/>
              <w:autoSpaceDN/>
              <w:rPr>
                <w:rFonts w:ascii="Trebuchet MS" w:eastAsia="Times New Roman" w:hAnsi="Trebuchet MS" w:cs="Calibri"/>
                <w:b/>
                <w:bCs/>
                <w:color w:val="000000"/>
                <w:sz w:val="20"/>
                <w:szCs w:val="20"/>
                <w:lang w:val="pt-BR" w:eastAsia="pt-BR"/>
              </w:rPr>
            </w:pPr>
          </w:p>
        </w:tc>
        <w:tc>
          <w:tcPr>
            <w:tcW w:w="1518" w:type="dxa"/>
            <w:tcBorders>
              <w:top w:val="single" w:sz="4" w:space="0" w:color="auto"/>
              <w:left w:val="nil"/>
              <w:bottom w:val="single" w:sz="4" w:space="0" w:color="auto"/>
              <w:right w:val="nil"/>
            </w:tcBorders>
            <w:shd w:val="clear" w:color="auto" w:fill="auto"/>
            <w:noWrap/>
            <w:vAlign w:val="center"/>
            <w:hideMark/>
          </w:tcPr>
          <w:p w14:paraId="15C706B6" w14:textId="77777777" w:rsidR="00351777" w:rsidRPr="00351777" w:rsidRDefault="00351777" w:rsidP="00351777">
            <w:pPr>
              <w:widowControl/>
              <w:autoSpaceDE/>
              <w:autoSpaceDN/>
              <w:jc w:val="right"/>
              <w:rPr>
                <w:rFonts w:ascii="Trebuchet MS" w:eastAsia="Times New Roman" w:hAnsi="Trebuchet MS" w:cs="Calibri"/>
                <w:b/>
                <w:bCs/>
                <w:color w:val="000000"/>
                <w:sz w:val="20"/>
                <w:szCs w:val="20"/>
                <w:lang w:val="pt-BR" w:eastAsia="pt-BR"/>
              </w:rPr>
            </w:pPr>
            <w:r w:rsidRPr="00351777">
              <w:rPr>
                <w:rFonts w:ascii="Trebuchet MS" w:eastAsia="Times New Roman" w:hAnsi="Trebuchet MS" w:cs="Calibri"/>
                <w:b/>
                <w:bCs/>
                <w:color w:val="000000"/>
                <w:sz w:val="20"/>
                <w:szCs w:val="20"/>
                <w:lang w:val="pt-BR" w:eastAsia="pt-BR"/>
              </w:rPr>
              <w:t>30/06/2023</w:t>
            </w:r>
          </w:p>
        </w:tc>
        <w:tc>
          <w:tcPr>
            <w:tcW w:w="216" w:type="dxa"/>
            <w:tcBorders>
              <w:top w:val="nil"/>
              <w:left w:val="nil"/>
              <w:bottom w:val="nil"/>
              <w:right w:val="nil"/>
            </w:tcBorders>
            <w:shd w:val="clear" w:color="auto" w:fill="auto"/>
            <w:noWrap/>
            <w:vAlign w:val="center"/>
            <w:hideMark/>
          </w:tcPr>
          <w:p w14:paraId="0F592247" w14:textId="77777777" w:rsidR="00351777" w:rsidRPr="00351777" w:rsidRDefault="00351777" w:rsidP="00351777">
            <w:pPr>
              <w:widowControl/>
              <w:autoSpaceDE/>
              <w:autoSpaceDN/>
              <w:jc w:val="right"/>
              <w:rPr>
                <w:rFonts w:ascii="Trebuchet MS" w:eastAsia="Times New Roman" w:hAnsi="Trebuchet MS" w:cs="Calibri"/>
                <w:b/>
                <w:bCs/>
                <w:color w:val="000000"/>
                <w:sz w:val="20"/>
                <w:szCs w:val="20"/>
                <w:lang w:val="pt-BR" w:eastAsia="pt-BR"/>
              </w:rPr>
            </w:pPr>
          </w:p>
        </w:tc>
        <w:tc>
          <w:tcPr>
            <w:tcW w:w="1518" w:type="dxa"/>
            <w:tcBorders>
              <w:top w:val="single" w:sz="4" w:space="0" w:color="auto"/>
              <w:left w:val="nil"/>
              <w:bottom w:val="single" w:sz="4" w:space="0" w:color="auto"/>
              <w:right w:val="nil"/>
            </w:tcBorders>
            <w:shd w:val="clear" w:color="auto" w:fill="auto"/>
            <w:noWrap/>
            <w:vAlign w:val="center"/>
            <w:hideMark/>
          </w:tcPr>
          <w:p w14:paraId="6984AD12" w14:textId="77777777" w:rsidR="00351777" w:rsidRPr="00351777" w:rsidRDefault="00351777" w:rsidP="00351777">
            <w:pPr>
              <w:widowControl/>
              <w:autoSpaceDE/>
              <w:autoSpaceDN/>
              <w:jc w:val="right"/>
              <w:rPr>
                <w:rFonts w:ascii="Trebuchet MS" w:eastAsia="Times New Roman" w:hAnsi="Trebuchet MS" w:cs="Calibri"/>
                <w:b/>
                <w:bCs/>
                <w:color w:val="000000"/>
                <w:sz w:val="20"/>
                <w:szCs w:val="20"/>
                <w:lang w:val="pt-BR" w:eastAsia="pt-BR"/>
              </w:rPr>
            </w:pPr>
            <w:r w:rsidRPr="00351777">
              <w:rPr>
                <w:rFonts w:ascii="Trebuchet MS" w:eastAsia="Times New Roman" w:hAnsi="Trebuchet MS" w:cs="Calibri"/>
                <w:b/>
                <w:bCs/>
                <w:color w:val="000000"/>
                <w:sz w:val="20"/>
                <w:szCs w:val="20"/>
                <w:lang w:val="pt-BR" w:eastAsia="pt-BR"/>
              </w:rPr>
              <w:t>31/12/2022</w:t>
            </w:r>
          </w:p>
        </w:tc>
      </w:tr>
      <w:tr w:rsidR="00351777" w:rsidRPr="00351777" w14:paraId="389EEF1D" w14:textId="77777777" w:rsidTr="00351777">
        <w:trPr>
          <w:trHeight w:val="283"/>
          <w:jc w:val="center"/>
        </w:trPr>
        <w:tc>
          <w:tcPr>
            <w:tcW w:w="4714" w:type="dxa"/>
            <w:tcBorders>
              <w:top w:val="nil"/>
              <w:left w:val="nil"/>
              <w:bottom w:val="nil"/>
              <w:right w:val="nil"/>
            </w:tcBorders>
            <w:shd w:val="clear" w:color="auto" w:fill="auto"/>
            <w:noWrap/>
            <w:vAlign w:val="center"/>
            <w:hideMark/>
          </w:tcPr>
          <w:p w14:paraId="21F7832D"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Recursos em bancos</w:t>
            </w:r>
          </w:p>
        </w:tc>
        <w:tc>
          <w:tcPr>
            <w:tcW w:w="199" w:type="dxa"/>
            <w:tcBorders>
              <w:top w:val="nil"/>
              <w:left w:val="nil"/>
              <w:bottom w:val="nil"/>
              <w:right w:val="nil"/>
            </w:tcBorders>
            <w:shd w:val="clear" w:color="auto" w:fill="auto"/>
            <w:noWrap/>
            <w:vAlign w:val="center"/>
            <w:hideMark/>
          </w:tcPr>
          <w:p w14:paraId="2F700E98"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78ECAE5D"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63</w:t>
            </w:r>
          </w:p>
        </w:tc>
        <w:tc>
          <w:tcPr>
            <w:tcW w:w="216" w:type="dxa"/>
            <w:tcBorders>
              <w:top w:val="nil"/>
              <w:left w:val="nil"/>
              <w:bottom w:val="nil"/>
              <w:right w:val="nil"/>
            </w:tcBorders>
            <w:shd w:val="clear" w:color="auto" w:fill="auto"/>
            <w:noWrap/>
            <w:vAlign w:val="center"/>
            <w:hideMark/>
          </w:tcPr>
          <w:p w14:paraId="2AEA1B20"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721F5F7B"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1.451</w:t>
            </w:r>
          </w:p>
        </w:tc>
      </w:tr>
      <w:tr w:rsidR="00351777" w:rsidRPr="00351777" w14:paraId="2D9CEE84" w14:textId="77777777" w:rsidTr="00351777">
        <w:trPr>
          <w:trHeight w:val="283"/>
          <w:jc w:val="center"/>
        </w:trPr>
        <w:tc>
          <w:tcPr>
            <w:tcW w:w="4714" w:type="dxa"/>
            <w:tcBorders>
              <w:top w:val="nil"/>
              <w:left w:val="nil"/>
              <w:bottom w:val="nil"/>
              <w:right w:val="nil"/>
            </w:tcBorders>
            <w:shd w:val="clear" w:color="auto" w:fill="auto"/>
            <w:noWrap/>
            <w:vAlign w:val="center"/>
            <w:hideMark/>
          </w:tcPr>
          <w:p w14:paraId="44480812"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Fundo Rotativo</w:t>
            </w:r>
          </w:p>
        </w:tc>
        <w:tc>
          <w:tcPr>
            <w:tcW w:w="199" w:type="dxa"/>
            <w:tcBorders>
              <w:top w:val="nil"/>
              <w:left w:val="nil"/>
              <w:bottom w:val="nil"/>
              <w:right w:val="nil"/>
            </w:tcBorders>
            <w:shd w:val="clear" w:color="auto" w:fill="auto"/>
            <w:noWrap/>
            <w:vAlign w:val="center"/>
            <w:hideMark/>
          </w:tcPr>
          <w:p w14:paraId="1A6A80E5"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02DF8951"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17</w:t>
            </w:r>
          </w:p>
        </w:tc>
        <w:tc>
          <w:tcPr>
            <w:tcW w:w="216" w:type="dxa"/>
            <w:tcBorders>
              <w:top w:val="nil"/>
              <w:left w:val="nil"/>
              <w:bottom w:val="nil"/>
              <w:right w:val="nil"/>
            </w:tcBorders>
            <w:shd w:val="clear" w:color="auto" w:fill="auto"/>
            <w:noWrap/>
            <w:vAlign w:val="center"/>
            <w:hideMark/>
          </w:tcPr>
          <w:p w14:paraId="54A39DC6"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23E89B5C"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2</w:t>
            </w:r>
          </w:p>
        </w:tc>
      </w:tr>
      <w:tr w:rsidR="00351777" w:rsidRPr="00351777" w14:paraId="5F0AE944" w14:textId="77777777" w:rsidTr="00351777">
        <w:trPr>
          <w:trHeight w:val="283"/>
          <w:jc w:val="center"/>
        </w:trPr>
        <w:tc>
          <w:tcPr>
            <w:tcW w:w="4714" w:type="dxa"/>
            <w:tcBorders>
              <w:top w:val="nil"/>
              <w:left w:val="nil"/>
              <w:bottom w:val="nil"/>
              <w:right w:val="nil"/>
            </w:tcBorders>
            <w:shd w:val="clear" w:color="auto" w:fill="auto"/>
            <w:noWrap/>
            <w:vAlign w:val="center"/>
            <w:hideMark/>
          </w:tcPr>
          <w:p w14:paraId="78770C7A"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Recursos do Tesouro - SIAFI</w:t>
            </w:r>
          </w:p>
        </w:tc>
        <w:tc>
          <w:tcPr>
            <w:tcW w:w="199" w:type="dxa"/>
            <w:tcBorders>
              <w:top w:val="nil"/>
              <w:left w:val="nil"/>
              <w:bottom w:val="nil"/>
              <w:right w:val="nil"/>
            </w:tcBorders>
            <w:shd w:val="clear" w:color="auto" w:fill="auto"/>
            <w:noWrap/>
            <w:vAlign w:val="center"/>
            <w:hideMark/>
          </w:tcPr>
          <w:p w14:paraId="0A268BF3"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03D3A4D9"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17.152</w:t>
            </w:r>
          </w:p>
        </w:tc>
        <w:tc>
          <w:tcPr>
            <w:tcW w:w="216" w:type="dxa"/>
            <w:tcBorders>
              <w:top w:val="nil"/>
              <w:left w:val="nil"/>
              <w:bottom w:val="nil"/>
              <w:right w:val="nil"/>
            </w:tcBorders>
            <w:shd w:val="clear" w:color="auto" w:fill="auto"/>
            <w:noWrap/>
            <w:vAlign w:val="center"/>
            <w:hideMark/>
          </w:tcPr>
          <w:p w14:paraId="6967DBD1"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5068C99A"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21.788</w:t>
            </w:r>
          </w:p>
        </w:tc>
      </w:tr>
      <w:tr w:rsidR="00351777" w:rsidRPr="00351777" w14:paraId="1849BA56" w14:textId="77777777" w:rsidTr="00351777">
        <w:trPr>
          <w:trHeight w:val="283"/>
          <w:jc w:val="center"/>
        </w:trPr>
        <w:tc>
          <w:tcPr>
            <w:tcW w:w="4714" w:type="dxa"/>
            <w:tcBorders>
              <w:top w:val="nil"/>
              <w:left w:val="nil"/>
              <w:bottom w:val="nil"/>
              <w:right w:val="nil"/>
            </w:tcBorders>
            <w:shd w:val="clear" w:color="auto" w:fill="auto"/>
            <w:noWrap/>
            <w:vAlign w:val="center"/>
            <w:hideMark/>
          </w:tcPr>
          <w:p w14:paraId="40A3CB1E"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Aplicações financeiras</w:t>
            </w:r>
          </w:p>
        </w:tc>
        <w:tc>
          <w:tcPr>
            <w:tcW w:w="199" w:type="dxa"/>
            <w:tcBorders>
              <w:top w:val="nil"/>
              <w:left w:val="nil"/>
              <w:bottom w:val="nil"/>
              <w:right w:val="nil"/>
            </w:tcBorders>
            <w:shd w:val="clear" w:color="auto" w:fill="auto"/>
            <w:noWrap/>
            <w:vAlign w:val="center"/>
            <w:hideMark/>
          </w:tcPr>
          <w:p w14:paraId="66B40993" w14:textId="77777777" w:rsidR="00351777" w:rsidRPr="00351777" w:rsidRDefault="00351777" w:rsidP="00351777">
            <w:pPr>
              <w:widowControl/>
              <w:autoSpaceDE/>
              <w:autoSpaceDN/>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23E037C7" w14:textId="17E42796"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30.94</w:t>
            </w:r>
            <w:r w:rsidR="00217F2E">
              <w:rPr>
                <w:rFonts w:ascii="Trebuchet MS" w:eastAsia="Times New Roman" w:hAnsi="Trebuchet MS" w:cs="Calibri"/>
                <w:color w:val="000000"/>
                <w:sz w:val="20"/>
                <w:szCs w:val="20"/>
                <w:lang w:val="pt-BR" w:eastAsia="pt-BR"/>
              </w:rPr>
              <w:t>1</w:t>
            </w:r>
          </w:p>
        </w:tc>
        <w:tc>
          <w:tcPr>
            <w:tcW w:w="216" w:type="dxa"/>
            <w:tcBorders>
              <w:top w:val="nil"/>
              <w:left w:val="nil"/>
              <w:bottom w:val="nil"/>
              <w:right w:val="nil"/>
            </w:tcBorders>
            <w:shd w:val="clear" w:color="auto" w:fill="auto"/>
            <w:noWrap/>
            <w:vAlign w:val="center"/>
            <w:hideMark/>
          </w:tcPr>
          <w:p w14:paraId="6BC88BEE" w14:textId="77777777"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p>
        </w:tc>
        <w:tc>
          <w:tcPr>
            <w:tcW w:w="1518" w:type="dxa"/>
            <w:tcBorders>
              <w:top w:val="nil"/>
              <w:left w:val="nil"/>
              <w:bottom w:val="nil"/>
              <w:right w:val="nil"/>
            </w:tcBorders>
            <w:shd w:val="clear" w:color="auto" w:fill="auto"/>
            <w:noWrap/>
            <w:vAlign w:val="center"/>
            <w:hideMark/>
          </w:tcPr>
          <w:p w14:paraId="07AD23F9" w14:textId="31767755" w:rsidR="00351777" w:rsidRPr="00351777" w:rsidRDefault="00351777" w:rsidP="00351777">
            <w:pPr>
              <w:widowControl/>
              <w:autoSpaceDE/>
              <w:autoSpaceDN/>
              <w:jc w:val="right"/>
              <w:rPr>
                <w:rFonts w:ascii="Trebuchet MS" w:eastAsia="Times New Roman" w:hAnsi="Trebuchet MS" w:cs="Calibri"/>
                <w:color w:val="000000"/>
                <w:sz w:val="20"/>
                <w:szCs w:val="20"/>
                <w:lang w:val="pt-BR" w:eastAsia="pt-BR"/>
              </w:rPr>
            </w:pPr>
            <w:r w:rsidRPr="00351777">
              <w:rPr>
                <w:rFonts w:ascii="Trebuchet MS" w:eastAsia="Times New Roman" w:hAnsi="Trebuchet MS" w:cs="Calibri"/>
                <w:color w:val="000000"/>
                <w:sz w:val="20"/>
                <w:szCs w:val="20"/>
                <w:lang w:val="pt-BR" w:eastAsia="pt-BR"/>
              </w:rPr>
              <w:t>32.48</w:t>
            </w:r>
            <w:r w:rsidR="00C20D62">
              <w:rPr>
                <w:rFonts w:ascii="Trebuchet MS" w:eastAsia="Times New Roman" w:hAnsi="Trebuchet MS" w:cs="Calibri"/>
                <w:color w:val="000000"/>
                <w:sz w:val="20"/>
                <w:szCs w:val="20"/>
                <w:lang w:val="pt-BR" w:eastAsia="pt-BR"/>
              </w:rPr>
              <w:t>1</w:t>
            </w:r>
          </w:p>
        </w:tc>
      </w:tr>
      <w:tr w:rsidR="00351777" w:rsidRPr="00351777" w14:paraId="2C6D785A" w14:textId="77777777" w:rsidTr="00351777">
        <w:trPr>
          <w:trHeight w:val="283"/>
          <w:jc w:val="center"/>
        </w:trPr>
        <w:tc>
          <w:tcPr>
            <w:tcW w:w="4714" w:type="dxa"/>
            <w:tcBorders>
              <w:top w:val="single" w:sz="4" w:space="0" w:color="auto"/>
              <w:left w:val="nil"/>
              <w:bottom w:val="single" w:sz="4" w:space="0" w:color="auto"/>
              <w:right w:val="nil"/>
            </w:tcBorders>
            <w:shd w:val="clear" w:color="auto" w:fill="auto"/>
            <w:noWrap/>
            <w:vAlign w:val="center"/>
            <w:hideMark/>
          </w:tcPr>
          <w:p w14:paraId="5F7E3587" w14:textId="77777777" w:rsidR="00351777" w:rsidRPr="00351777" w:rsidRDefault="00351777" w:rsidP="00351777">
            <w:pPr>
              <w:widowControl/>
              <w:autoSpaceDE/>
              <w:autoSpaceDN/>
              <w:rPr>
                <w:rFonts w:ascii="Trebuchet MS" w:eastAsia="Times New Roman" w:hAnsi="Trebuchet MS" w:cs="Calibri"/>
                <w:b/>
                <w:bCs/>
                <w:color w:val="000000"/>
                <w:sz w:val="20"/>
                <w:szCs w:val="20"/>
                <w:lang w:val="pt-BR" w:eastAsia="pt-BR"/>
              </w:rPr>
            </w:pPr>
            <w:r w:rsidRPr="00351777">
              <w:rPr>
                <w:rFonts w:ascii="Trebuchet MS" w:eastAsia="Times New Roman" w:hAnsi="Trebuchet MS" w:cs="Calibri"/>
                <w:b/>
                <w:bCs/>
                <w:color w:val="000000"/>
                <w:sz w:val="20"/>
                <w:szCs w:val="20"/>
                <w:lang w:val="pt-BR" w:eastAsia="pt-BR"/>
              </w:rPr>
              <w:t>Total de caixa e equivalentes de caixa</w:t>
            </w:r>
          </w:p>
        </w:tc>
        <w:tc>
          <w:tcPr>
            <w:tcW w:w="199" w:type="dxa"/>
            <w:tcBorders>
              <w:top w:val="nil"/>
              <w:left w:val="nil"/>
              <w:bottom w:val="nil"/>
              <w:right w:val="nil"/>
            </w:tcBorders>
            <w:shd w:val="clear" w:color="auto" w:fill="auto"/>
            <w:noWrap/>
            <w:vAlign w:val="center"/>
            <w:hideMark/>
          </w:tcPr>
          <w:p w14:paraId="07D87668" w14:textId="77777777" w:rsidR="00351777" w:rsidRPr="00351777" w:rsidRDefault="00351777" w:rsidP="00351777">
            <w:pPr>
              <w:widowControl/>
              <w:autoSpaceDE/>
              <w:autoSpaceDN/>
              <w:rPr>
                <w:rFonts w:ascii="Trebuchet MS" w:eastAsia="Times New Roman" w:hAnsi="Trebuchet MS" w:cs="Calibri"/>
                <w:b/>
                <w:bCs/>
                <w:color w:val="000000"/>
                <w:sz w:val="20"/>
                <w:szCs w:val="20"/>
                <w:lang w:val="pt-BR" w:eastAsia="pt-BR"/>
              </w:rPr>
            </w:pPr>
          </w:p>
        </w:tc>
        <w:tc>
          <w:tcPr>
            <w:tcW w:w="1518" w:type="dxa"/>
            <w:tcBorders>
              <w:top w:val="single" w:sz="4" w:space="0" w:color="auto"/>
              <w:left w:val="nil"/>
              <w:bottom w:val="single" w:sz="4" w:space="0" w:color="auto"/>
              <w:right w:val="nil"/>
            </w:tcBorders>
            <w:shd w:val="clear" w:color="auto" w:fill="auto"/>
            <w:noWrap/>
            <w:vAlign w:val="center"/>
            <w:hideMark/>
          </w:tcPr>
          <w:p w14:paraId="164318A6" w14:textId="77777777" w:rsidR="00351777" w:rsidRPr="00351777" w:rsidRDefault="00351777" w:rsidP="00351777">
            <w:pPr>
              <w:widowControl/>
              <w:autoSpaceDE/>
              <w:autoSpaceDN/>
              <w:jc w:val="right"/>
              <w:rPr>
                <w:rFonts w:ascii="Trebuchet MS" w:eastAsia="Times New Roman" w:hAnsi="Trebuchet MS" w:cs="Calibri"/>
                <w:b/>
                <w:bCs/>
                <w:color w:val="000000"/>
                <w:sz w:val="20"/>
                <w:szCs w:val="20"/>
                <w:lang w:val="pt-BR" w:eastAsia="pt-BR"/>
              </w:rPr>
            </w:pPr>
            <w:r w:rsidRPr="00351777">
              <w:rPr>
                <w:rFonts w:ascii="Trebuchet MS" w:eastAsia="Times New Roman" w:hAnsi="Trebuchet MS" w:cs="Calibri"/>
                <w:b/>
                <w:bCs/>
                <w:color w:val="000000"/>
                <w:sz w:val="20"/>
                <w:szCs w:val="20"/>
                <w:lang w:val="pt-BR" w:eastAsia="pt-BR"/>
              </w:rPr>
              <w:t>48.173</w:t>
            </w:r>
          </w:p>
        </w:tc>
        <w:tc>
          <w:tcPr>
            <w:tcW w:w="216" w:type="dxa"/>
            <w:tcBorders>
              <w:top w:val="nil"/>
              <w:left w:val="nil"/>
              <w:bottom w:val="nil"/>
              <w:right w:val="nil"/>
            </w:tcBorders>
            <w:shd w:val="clear" w:color="auto" w:fill="auto"/>
            <w:noWrap/>
            <w:vAlign w:val="center"/>
            <w:hideMark/>
          </w:tcPr>
          <w:p w14:paraId="271559DE" w14:textId="77777777" w:rsidR="00351777" w:rsidRPr="00351777" w:rsidRDefault="00351777" w:rsidP="00351777">
            <w:pPr>
              <w:widowControl/>
              <w:autoSpaceDE/>
              <w:autoSpaceDN/>
              <w:jc w:val="right"/>
              <w:rPr>
                <w:rFonts w:ascii="Trebuchet MS" w:eastAsia="Times New Roman" w:hAnsi="Trebuchet MS" w:cs="Calibri"/>
                <w:b/>
                <w:bCs/>
                <w:color w:val="000000"/>
                <w:sz w:val="20"/>
                <w:szCs w:val="20"/>
                <w:lang w:val="pt-BR" w:eastAsia="pt-BR"/>
              </w:rPr>
            </w:pPr>
          </w:p>
        </w:tc>
        <w:tc>
          <w:tcPr>
            <w:tcW w:w="1518" w:type="dxa"/>
            <w:tcBorders>
              <w:top w:val="single" w:sz="4" w:space="0" w:color="auto"/>
              <w:left w:val="nil"/>
              <w:bottom w:val="single" w:sz="4" w:space="0" w:color="auto"/>
              <w:right w:val="nil"/>
            </w:tcBorders>
            <w:shd w:val="clear" w:color="auto" w:fill="auto"/>
            <w:noWrap/>
            <w:vAlign w:val="center"/>
            <w:hideMark/>
          </w:tcPr>
          <w:p w14:paraId="79257103" w14:textId="77777777" w:rsidR="00351777" w:rsidRPr="00351777" w:rsidRDefault="00351777" w:rsidP="00351777">
            <w:pPr>
              <w:widowControl/>
              <w:autoSpaceDE/>
              <w:autoSpaceDN/>
              <w:jc w:val="right"/>
              <w:rPr>
                <w:rFonts w:ascii="Trebuchet MS" w:eastAsia="Times New Roman" w:hAnsi="Trebuchet MS" w:cs="Calibri"/>
                <w:b/>
                <w:bCs/>
                <w:color w:val="000000"/>
                <w:sz w:val="20"/>
                <w:szCs w:val="20"/>
                <w:lang w:val="pt-BR" w:eastAsia="pt-BR"/>
              </w:rPr>
            </w:pPr>
            <w:r w:rsidRPr="00351777">
              <w:rPr>
                <w:rFonts w:ascii="Trebuchet MS" w:eastAsia="Times New Roman" w:hAnsi="Trebuchet MS" w:cs="Calibri"/>
                <w:b/>
                <w:bCs/>
                <w:color w:val="000000"/>
                <w:sz w:val="20"/>
                <w:szCs w:val="20"/>
                <w:lang w:val="pt-BR" w:eastAsia="pt-BR"/>
              </w:rPr>
              <w:t>55.722</w:t>
            </w:r>
          </w:p>
        </w:tc>
      </w:tr>
    </w:tbl>
    <w:p w14:paraId="734414BA" w14:textId="77777777" w:rsidR="00AB245C" w:rsidRDefault="00AB245C" w:rsidP="00AB245C">
      <w:pPr>
        <w:pStyle w:val="PargrafodaLista"/>
        <w:adjustRightInd w:val="0"/>
        <w:spacing w:after="120"/>
        <w:ind w:firstLine="200"/>
        <w:jc w:val="center"/>
        <w:rPr>
          <w:rFonts w:ascii="Trebuchet MS" w:eastAsiaTheme="minorHAnsi" w:hAnsi="Trebuchet MS"/>
          <w:bCs/>
          <w:sz w:val="20"/>
          <w:szCs w:val="20"/>
        </w:rPr>
      </w:pPr>
    </w:p>
    <w:p w14:paraId="15DC128B" w14:textId="4253ABCC" w:rsidR="00AB245C" w:rsidRPr="00AB245C" w:rsidRDefault="00AB245C" w:rsidP="00CB5AC7">
      <w:pPr>
        <w:pStyle w:val="PargrafodaLista"/>
        <w:adjustRightInd w:val="0"/>
        <w:spacing w:after="120"/>
        <w:ind w:firstLine="720"/>
        <w:jc w:val="both"/>
        <w:rPr>
          <w:rFonts w:ascii="Trebuchet MS" w:hAnsi="Trebuchet MS"/>
          <w:bCs/>
          <w:sz w:val="20"/>
          <w:szCs w:val="20"/>
          <w:lang w:val="pt-BR"/>
        </w:rPr>
      </w:pPr>
      <w:r w:rsidRPr="00AB245C">
        <w:rPr>
          <w:rFonts w:ascii="Trebuchet MS" w:hAnsi="Trebuchet MS"/>
          <w:bCs/>
          <w:sz w:val="20"/>
          <w:szCs w:val="20"/>
          <w:lang w:val="pt-BR"/>
        </w:rPr>
        <w:t xml:space="preserve">As aplicações financeiras compreendem as aplicações na modalidade extra mercado com rentabilidade </w:t>
      </w:r>
      <w:r w:rsidRPr="00B51570">
        <w:rPr>
          <w:rFonts w:ascii="Trebuchet MS" w:hAnsi="Trebuchet MS"/>
          <w:bCs/>
          <w:sz w:val="20"/>
          <w:szCs w:val="20"/>
          <w:lang w:val="pt-BR"/>
        </w:rPr>
        <w:t xml:space="preserve">média de </w:t>
      </w:r>
      <w:r w:rsidR="00B51570" w:rsidRPr="001F7893">
        <w:rPr>
          <w:rFonts w:ascii="Trebuchet MS" w:hAnsi="Trebuchet MS"/>
          <w:bCs/>
          <w:sz w:val="20"/>
          <w:szCs w:val="20"/>
          <w:lang w:val="pt-BR"/>
        </w:rPr>
        <w:t>6,60%</w:t>
      </w:r>
      <w:r w:rsidR="00B51570">
        <w:rPr>
          <w:rFonts w:ascii="Trebuchet MS" w:hAnsi="Trebuchet MS"/>
          <w:bCs/>
          <w:sz w:val="20"/>
          <w:szCs w:val="20"/>
          <w:lang w:val="pt-BR"/>
        </w:rPr>
        <w:t xml:space="preserve"> </w:t>
      </w:r>
      <w:r w:rsidRPr="00B51570">
        <w:rPr>
          <w:rFonts w:ascii="Trebuchet MS" w:hAnsi="Trebuchet MS"/>
          <w:bCs/>
          <w:sz w:val="20"/>
          <w:szCs w:val="20"/>
          <w:lang w:val="pt-BR"/>
        </w:rPr>
        <w:t>no período</w:t>
      </w:r>
      <w:r w:rsidRPr="00AB245C">
        <w:rPr>
          <w:rFonts w:ascii="Trebuchet MS" w:hAnsi="Trebuchet MS"/>
          <w:bCs/>
          <w:sz w:val="20"/>
          <w:szCs w:val="20"/>
          <w:lang w:val="pt-BR"/>
        </w:rPr>
        <w:t xml:space="preserve"> de 01 de janeiro a </w:t>
      </w:r>
      <w:r w:rsidR="00351777">
        <w:rPr>
          <w:rFonts w:ascii="Trebuchet MS" w:hAnsi="Trebuchet MS"/>
          <w:bCs/>
          <w:sz w:val="20"/>
          <w:szCs w:val="20"/>
          <w:lang w:val="pt-BR"/>
        </w:rPr>
        <w:t>30</w:t>
      </w:r>
      <w:r w:rsidRPr="00AB245C">
        <w:rPr>
          <w:rFonts w:ascii="Trebuchet MS" w:hAnsi="Trebuchet MS"/>
          <w:bCs/>
          <w:sz w:val="20"/>
          <w:szCs w:val="20"/>
          <w:lang w:val="pt-BR"/>
        </w:rPr>
        <w:t xml:space="preserve"> de </w:t>
      </w:r>
      <w:r w:rsidR="00351777">
        <w:rPr>
          <w:rFonts w:ascii="Trebuchet MS" w:hAnsi="Trebuchet MS"/>
          <w:bCs/>
          <w:sz w:val="20"/>
          <w:szCs w:val="20"/>
          <w:lang w:val="pt-BR"/>
        </w:rPr>
        <w:t>junho</w:t>
      </w:r>
      <w:r w:rsidRPr="00AB245C">
        <w:rPr>
          <w:rFonts w:ascii="Trebuchet MS" w:hAnsi="Trebuchet MS"/>
          <w:bCs/>
          <w:sz w:val="20"/>
          <w:szCs w:val="20"/>
          <w:lang w:val="pt-BR"/>
        </w:rPr>
        <w:t xml:space="preserve"> de 2023, seus rendimentos são reconhecidos como receitas financeiras na demonstração do resultado. Houve redução de </w:t>
      </w:r>
      <w:r w:rsidR="003E4694">
        <w:rPr>
          <w:rFonts w:ascii="Trebuchet MS" w:hAnsi="Trebuchet MS"/>
          <w:bCs/>
          <w:sz w:val="20"/>
          <w:szCs w:val="20"/>
          <w:lang w:val="pt-BR"/>
        </w:rPr>
        <w:t>21</w:t>
      </w:r>
      <w:r w:rsidRPr="00AB245C">
        <w:rPr>
          <w:rFonts w:ascii="Trebuchet MS" w:hAnsi="Trebuchet MS"/>
          <w:bCs/>
          <w:sz w:val="20"/>
          <w:szCs w:val="20"/>
          <w:lang w:val="pt-BR"/>
        </w:rPr>
        <w:t>% no saldo de recursos do tesouro, principalmente pela aplicação de recursos recebidos da União para adequações no Terminal Salineiro de Areia Branca.</w:t>
      </w:r>
    </w:p>
    <w:p w14:paraId="36C0126C" w14:textId="77777777" w:rsidR="00AB245C" w:rsidRPr="00AB245C" w:rsidRDefault="00AB245C" w:rsidP="00AB245C">
      <w:pPr>
        <w:adjustRightInd w:val="0"/>
        <w:spacing w:after="120"/>
        <w:ind w:firstLine="709"/>
        <w:jc w:val="both"/>
        <w:rPr>
          <w:rFonts w:ascii="Trebuchet MS" w:hAnsi="Trebuchet MS"/>
          <w:bCs/>
          <w:sz w:val="20"/>
          <w:szCs w:val="20"/>
          <w:lang w:val="pt-BR"/>
        </w:rPr>
      </w:pPr>
    </w:p>
    <w:p w14:paraId="018F8E5B" w14:textId="77777777" w:rsidR="00AB245C" w:rsidRDefault="00AB245C" w:rsidP="00B57140">
      <w:pPr>
        <w:pStyle w:val="PargrafodaLista"/>
        <w:numPr>
          <w:ilvl w:val="0"/>
          <w:numId w:val="27"/>
        </w:numPr>
        <w:tabs>
          <w:tab w:val="left" w:pos="284"/>
        </w:tabs>
        <w:adjustRightInd w:val="0"/>
        <w:spacing w:after="120"/>
        <w:ind w:left="-142" w:firstLine="201"/>
        <w:contextualSpacing/>
        <w:jc w:val="both"/>
        <w:rPr>
          <w:rFonts w:ascii="Trebuchet MS" w:hAnsi="Trebuchet MS"/>
          <w:b/>
          <w:bCs/>
          <w:sz w:val="20"/>
          <w:szCs w:val="20"/>
        </w:rPr>
      </w:pPr>
      <w:proofErr w:type="spellStart"/>
      <w:r>
        <w:rPr>
          <w:rFonts w:ascii="Trebuchet MS" w:hAnsi="Trebuchet MS"/>
          <w:b/>
          <w:bCs/>
          <w:sz w:val="20"/>
          <w:szCs w:val="20"/>
        </w:rPr>
        <w:t>Clientes</w:t>
      </w:r>
      <w:proofErr w:type="spellEnd"/>
      <w:r>
        <w:rPr>
          <w:rFonts w:ascii="Trebuchet MS" w:hAnsi="Trebuchet MS"/>
          <w:b/>
          <w:bCs/>
          <w:sz w:val="20"/>
          <w:szCs w:val="20"/>
        </w:rPr>
        <w:t xml:space="preserve"> e </w:t>
      </w: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receber</w:t>
      </w:r>
      <w:proofErr w:type="spellEnd"/>
    </w:p>
    <w:p w14:paraId="7B54F9B8"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Composto por valores faturados e não liquidados por parte dos Clientes, bem como, pelos valores pendentes de liquidação referentes a exercícios anteriores, apresentando saldos assim especificado: </w:t>
      </w:r>
    </w:p>
    <w:p w14:paraId="05FCFEAF" w14:textId="77777777" w:rsidR="00AB245C" w:rsidRPr="00AB245C" w:rsidRDefault="00AB245C" w:rsidP="00AB245C">
      <w:pPr>
        <w:adjustRightInd w:val="0"/>
        <w:ind w:firstLine="709"/>
        <w:jc w:val="both"/>
        <w:rPr>
          <w:rFonts w:ascii="Trebuchet MS" w:hAnsi="Trebuchet MS"/>
          <w:bCs/>
          <w:sz w:val="20"/>
          <w:szCs w:val="20"/>
          <w:lang w:val="pt-BR"/>
        </w:rPr>
      </w:pPr>
    </w:p>
    <w:tbl>
      <w:tblPr>
        <w:tblW w:w="8289" w:type="dxa"/>
        <w:jc w:val="center"/>
        <w:tblCellMar>
          <w:left w:w="70" w:type="dxa"/>
          <w:right w:w="70" w:type="dxa"/>
        </w:tblCellMar>
        <w:tblLook w:val="04A0" w:firstRow="1" w:lastRow="0" w:firstColumn="1" w:lastColumn="0" w:noHBand="0" w:noVBand="1"/>
      </w:tblPr>
      <w:tblGrid>
        <w:gridCol w:w="4786"/>
        <w:gridCol w:w="202"/>
        <w:gridCol w:w="1541"/>
        <w:gridCol w:w="219"/>
        <w:gridCol w:w="1541"/>
      </w:tblGrid>
      <w:tr w:rsidR="005C4757" w:rsidRPr="005C4757" w14:paraId="2C05BAA0" w14:textId="77777777" w:rsidTr="005C4757">
        <w:trPr>
          <w:trHeight w:val="272"/>
          <w:jc w:val="center"/>
        </w:trPr>
        <w:tc>
          <w:tcPr>
            <w:tcW w:w="4786" w:type="dxa"/>
            <w:tcBorders>
              <w:top w:val="single" w:sz="4" w:space="0" w:color="auto"/>
              <w:left w:val="nil"/>
              <w:bottom w:val="single" w:sz="4" w:space="0" w:color="auto"/>
              <w:right w:val="nil"/>
            </w:tcBorders>
            <w:shd w:val="clear" w:color="auto" w:fill="auto"/>
            <w:noWrap/>
            <w:vAlign w:val="center"/>
            <w:hideMark/>
          </w:tcPr>
          <w:p w14:paraId="174DB84F" w14:textId="77777777" w:rsidR="005C4757" w:rsidRPr="005C4757" w:rsidRDefault="005C4757" w:rsidP="005C4757">
            <w:pPr>
              <w:widowControl/>
              <w:autoSpaceDE/>
              <w:autoSpaceDN/>
              <w:rPr>
                <w:rFonts w:ascii="Trebuchet MS" w:eastAsia="Times New Roman" w:hAnsi="Trebuchet MS" w:cs="Calibri"/>
                <w:b/>
                <w:bCs/>
                <w:color w:val="000000"/>
                <w:sz w:val="20"/>
                <w:szCs w:val="20"/>
                <w:lang w:val="pt-BR" w:eastAsia="pt-BR"/>
              </w:rPr>
            </w:pPr>
            <w:r w:rsidRPr="005C4757">
              <w:rPr>
                <w:rFonts w:ascii="Trebuchet MS" w:eastAsia="Times New Roman" w:hAnsi="Trebuchet MS" w:cs="Calibri"/>
                <w:b/>
                <w:bCs/>
                <w:color w:val="000000"/>
                <w:sz w:val="20"/>
                <w:szCs w:val="20"/>
                <w:lang w:val="pt-BR" w:eastAsia="pt-BR"/>
              </w:rPr>
              <w:t xml:space="preserve">Clientes e contas a receber             </w:t>
            </w:r>
          </w:p>
        </w:tc>
        <w:tc>
          <w:tcPr>
            <w:tcW w:w="202" w:type="dxa"/>
            <w:tcBorders>
              <w:top w:val="nil"/>
              <w:left w:val="nil"/>
              <w:bottom w:val="nil"/>
              <w:right w:val="nil"/>
            </w:tcBorders>
            <w:shd w:val="clear" w:color="auto" w:fill="auto"/>
            <w:noWrap/>
            <w:vAlign w:val="center"/>
            <w:hideMark/>
          </w:tcPr>
          <w:p w14:paraId="1BA47E6D" w14:textId="77777777" w:rsidR="005C4757" w:rsidRPr="005C4757" w:rsidRDefault="005C4757" w:rsidP="005C4757">
            <w:pPr>
              <w:widowControl/>
              <w:autoSpaceDE/>
              <w:autoSpaceDN/>
              <w:rPr>
                <w:rFonts w:ascii="Trebuchet MS" w:eastAsia="Times New Roman" w:hAnsi="Trebuchet MS" w:cs="Calibri"/>
                <w:b/>
                <w:bCs/>
                <w:color w:val="000000"/>
                <w:sz w:val="20"/>
                <w:szCs w:val="20"/>
                <w:lang w:val="pt-BR" w:eastAsia="pt-BR"/>
              </w:rPr>
            </w:pPr>
          </w:p>
        </w:tc>
        <w:tc>
          <w:tcPr>
            <w:tcW w:w="1541" w:type="dxa"/>
            <w:tcBorders>
              <w:top w:val="single" w:sz="4" w:space="0" w:color="auto"/>
              <w:left w:val="nil"/>
              <w:bottom w:val="single" w:sz="4" w:space="0" w:color="auto"/>
              <w:right w:val="nil"/>
            </w:tcBorders>
            <w:shd w:val="clear" w:color="auto" w:fill="auto"/>
            <w:noWrap/>
            <w:vAlign w:val="center"/>
            <w:hideMark/>
          </w:tcPr>
          <w:p w14:paraId="1092D944" w14:textId="77777777" w:rsidR="005C4757" w:rsidRPr="005C4757" w:rsidRDefault="005C4757" w:rsidP="005C4757">
            <w:pPr>
              <w:widowControl/>
              <w:autoSpaceDE/>
              <w:autoSpaceDN/>
              <w:jc w:val="right"/>
              <w:rPr>
                <w:rFonts w:ascii="Trebuchet MS" w:eastAsia="Times New Roman" w:hAnsi="Trebuchet MS" w:cs="Calibri"/>
                <w:b/>
                <w:bCs/>
                <w:color w:val="000000"/>
                <w:sz w:val="20"/>
                <w:szCs w:val="20"/>
                <w:lang w:val="pt-BR" w:eastAsia="pt-BR"/>
              </w:rPr>
            </w:pPr>
            <w:r w:rsidRPr="005C4757">
              <w:rPr>
                <w:rFonts w:ascii="Trebuchet MS" w:eastAsia="Times New Roman" w:hAnsi="Trebuchet MS" w:cs="Calibri"/>
                <w:b/>
                <w:bCs/>
                <w:color w:val="000000"/>
                <w:sz w:val="20"/>
                <w:szCs w:val="20"/>
                <w:lang w:val="pt-BR" w:eastAsia="pt-BR"/>
              </w:rPr>
              <w:t>30/06/2023</w:t>
            </w:r>
          </w:p>
        </w:tc>
        <w:tc>
          <w:tcPr>
            <w:tcW w:w="219" w:type="dxa"/>
            <w:tcBorders>
              <w:top w:val="nil"/>
              <w:left w:val="nil"/>
              <w:bottom w:val="nil"/>
              <w:right w:val="nil"/>
            </w:tcBorders>
            <w:shd w:val="clear" w:color="auto" w:fill="auto"/>
            <w:noWrap/>
            <w:vAlign w:val="center"/>
            <w:hideMark/>
          </w:tcPr>
          <w:p w14:paraId="6CA5CBFC" w14:textId="77777777" w:rsidR="005C4757" w:rsidRPr="005C4757" w:rsidRDefault="005C4757" w:rsidP="005C4757">
            <w:pPr>
              <w:widowControl/>
              <w:autoSpaceDE/>
              <w:autoSpaceDN/>
              <w:jc w:val="right"/>
              <w:rPr>
                <w:rFonts w:ascii="Trebuchet MS" w:eastAsia="Times New Roman" w:hAnsi="Trebuchet MS" w:cs="Calibri"/>
                <w:b/>
                <w:bCs/>
                <w:color w:val="000000"/>
                <w:sz w:val="20"/>
                <w:szCs w:val="20"/>
                <w:lang w:val="pt-BR" w:eastAsia="pt-BR"/>
              </w:rPr>
            </w:pPr>
          </w:p>
        </w:tc>
        <w:tc>
          <w:tcPr>
            <w:tcW w:w="1541" w:type="dxa"/>
            <w:tcBorders>
              <w:top w:val="single" w:sz="4" w:space="0" w:color="auto"/>
              <w:left w:val="nil"/>
              <w:bottom w:val="single" w:sz="4" w:space="0" w:color="auto"/>
              <w:right w:val="nil"/>
            </w:tcBorders>
            <w:shd w:val="clear" w:color="auto" w:fill="auto"/>
            <w:noWrap/>
            <w:vAlign w:val="center"/>
            <w:hideMark/>
          </w:tcPr>
          <w:p w14:paraId="2F8F6AEC" w14:textId="77777777" w:rsidR="005C4757" w:rsidRPr="005C4757" w:rsidRDefault="005C4757" w:rsidP="005C4757">
            <w:pPr>
              <w:widowControl/>
              <w:autoSpaceDE/>
              <w:autoSpaceDN/>
              <w:jc w:val="right"/>
              <w:rPr>
                <w:rFonts w:ascii="Trebuchet MS" w:eastAsia="Times New Roman" w:hAnsi="Trebuchet MS" w:cs="Calibri"/>
                <w:b/>
                <w:bCs/>
                <w:color w:val="000000"/>
                <w:sz w:val="20"/>
                <w:szCs w:val="20"/>
                <w:lang w:val="pt-BR" w:eastAsia="pt-BR"/>
              </w:rPr>
            </w:pPr>
            <w:r w:rsidRPr="005C4757">
              <w:rPr>
                <w:rFonts w:ascii="Trebuchet MS" w:eastAsia="Times New Roman" w:hAnsi="Trebuchet MS" w:cs="Calibri"/>
                <w:b/>
                <w:bCs/>
                <w:color w:val="000000"/>
                <w:sz w:val="20"/>
                <w:szCs w:val="20"/>
                <w:lang w:val="pt-BR" w:eastAsia="pt-BR"/>
              </w:rPr>
              <w:t>31/12/2022</w:t>
            </w:r>
          </w:p>
        </w:tc>
      </w:tr>
      <w:tr w:rsidR="005C4757" w:rsidRPr="005C4757" w14:paraId="593DD401" w14:textId="77777777" w:rsidTr="005C4757">
        <w:trPr>
          <w:trHeight w:val="272"/>
          <w:jc w:val="center"/>
        </w:trPr>
        <w:tc>
          <w:tcPr>
            <w:tcW w:w="4786" w:type="dxa"/>
            <w:tcBorders>
              <w:top w:val="nil"/>
              <w:left w:val="nil"/>
              <w:bottom w:val="nil"/>
              <w:right w:val="nil"/>
            </w:tcBorders>
            <w:shd w:val="clear" w:color="auto" w:fill="auto"/>
            <w:noWrap/>
            <w:vAlign w:val="center"/>
            <w:hideMark/>
          </w:tcPr>
          <w:p w14:paraId="72D54C43" w14:textId="77777777" w:rsidR="005C4757" w:rsidRPr="005C4757" w:rsidRDefault="005C4757" w:rsidP="005C4757">
            <w:pPr>
              <w:widowControl/>
              <w:autoSpaceDE/>
              <w:autoSpaceDN/>
              <w:rPr>
                <w:rFonts w:ascii="Trebuchet MS" w:eastAsia="Times New Roman" w:hAnsi="Trebuchet MS" w:cs="Calibri"/>
                <w:color w:val="000000"/>
                <w:sz w:val="20"/>
                <w:szCs w:val="20"/>
                <w:lang w:val="pt-BR" w:eastAsia="pt-BR"/>
              </w:rPr>
            </w:pPr>
            <w:r w:rsidRPr="005C4757">
              <w:rPr>
                <w:rFonts w:ascii="Trebuchet MS" w:eastAsia="Times New Roman" w:hAnsi="Trebuchet MS" w:cs="Calibri"/>
                <w:color w:val="000000"/>
                <w:sz w:val="20"/>
                <w:szCs w:val="20"/>
                <w:lang w:val="pt-BR" w:eastAsia="pt-BR"/>
              </w:rPr>
              <w:t xml:space="preserve">Contas a receber de clientes             </w:t>
            </w:r>
          </w:p>
        </w:tc>
        <w:tc>
          <w:tcPr>
            <w:tcW w:w="202" w:type="dxa"/>
            <w:tcBorders>
              <w:top w:val="nil"/>
              <w:left w:val="nil"/>
              <w:bottom w:val="nil"/>
              <w:right w:val="nil"/>
            </w:tcBorders>
            <w:shd w:val="clear" w:color="auto" w:fill="auto"/>
            <w:noWrap/>
            <w:vAlign w:val="center"/>
            <w:hideMark/>
          </w:tcPr>
          <w:p w14:paraId="7BDB92C2" w14:textId="77777777" w:rsidR="005C4757" w:rsidRPr="005C4757" w:rsidRDefault="005C4757" w:rsidP="005C4757">
            <w:pPr>
              <w:widowControl/>
              <w:autoSpaceDE/>
              <w:autoSpaceDN/>
              <w:rPr>
                <w:rFonts w:ascii="Trebuchet MS" w:eastAsia="Times New Roman" w:hAnsi="Trebuchet MS" w:cs="Calibri"/>
                <w:color w:val="000000"/>
                <w:sz w:val="20"/>
                <w:szCs w:val="20"/>
                <w:lang w:val="pt-BR" w:eastAsia="pt-BR"/>
              </w:rPr>
            </w:pPr>
          </w:p>
        </w:tc>
        <w:tc>
          <w:tcPr>
            <w:tcW w:w="1541" w:type="dxa"/>
            <w:tcBorders>
              <w:top w:val="nil"/>
              <w:left w:val="nil"/>
              <w:bottom w:val="nil"/>
              <w:right w:val="nil"/>
            </w:tcBorders>
            <w:shd w:val="clear" w:color="auto" w:fill="auto"/>
            <w:noWrap/>
            <w:vAlign w:val="center"/>
            <w:hideMark/>
          </w:tcPr>
          <w:p w14:paraId="319A1663" w14:textId="77777777" w:rsidR="005C4757" w:rsidRPr="005C4757" w:rsidRDefault="005C4757" w:rsidP="005C4757">
            <w:pPr>
              <w:widowControl/>
              <w:autoSpaceDE/>
              <w:autoSpaceDN/>
              <w:jc w:val="right"/>
              <w:rPr>
                <w:rFonts w:ascii="Trebuchet MS" w:eastAsia="Times New Roman" w:hAnsi="Trebuchet MS" w:cs="Calibri"/>
                <w:color w:val="000000"/>
                <w:sz w:val="20"/>
                <w:szCs w:val="20"/>
                <w:lang w:val="pt-BR" w:eastAsia="pt-BR"/>
              </w:rPr>
            </w:pPr>
            <w:r w:rsidRPr="005C4757">
              <w:rPr>
                <w:rFonts w:ascii="Trebuchet MS" w:eastAsia="Times New Roman" w:hAnsi="Trebuchet MS" w:cs="Calibri"/>
                <w:color w:val="000000"/>
                <w:sz w:val="20"/>
                <w:szCs w:val="20"/>
                <w:lang w:val="pt-BR" w:eastAsia="pt-BR"/>
              </w:rPr>
              <w:t>11.695</w:t>
            </w:r>
          </w:p>
        </w:tc>
        <w:tc>
          <w:tcPr>
            <w:tcW w:w="219" w:type="dxa"/>
            <w:tcBorders>
              <w:top w:val="nil"/>
              <w:left w:val="nil"/>
              <w:bottom w:val="nil"/>
              <w:right w:val="nil"/>
            </w:tcBorders>
            <w:shd w:val="clear" w:color="auto" w:fill="auto"/>
            <w:noWrap/>
            <w:vAlign w:val="center"/>
            <w:hideMark/>
          </w:tcPr>
          <w:p w14:paraId="7F599BD1" w14:textId="77777777" w:rsidR="005C4757" w:rsidRPr="005C4757" w:rsidRDefault="005C4757" w:rsidP="005C4757">
            <w:pPr>
              <w:widowControl/>
              <w:autoSpaceDE/>
              <w:autoSpaceDN/>
              <w:jc w:val="right"/>
              <w:rPr>
                <w:rFonts w:ascii="Trebuchet MS" w:eastAsia="Times New Roman" w:hAnsi="Trebuchet MS" w:cs="Calibri"/>
                <w:color w:val="000000"/>
                <w:sz w:val="20"/>
                <w:szCs w:val="20"/>
                <w:lang w:val="pt-BR" w:eastAsia="pt-BR"/>
              </w:rPr>
            </w:pPr>
          </w:p>
        </w:tc>
        <w:tc>
          <w:tcPr>
            <w:tcW w:w="1541" w:type="dxa"/>
            <w:tcBorders>
              <w:top w:val="nil"/>
              <w:left w:val="nil"/>
              <w:bottom w:val="nil"/>
              <w:right w:val="nil"/>
            </w:tcBorders>
            <w:shd w:val="clear" w:color="auto" w:fill="auto"/>
            <w:noWrap/>
            <w:vAlign w:val="center"/>
            <w:hideMark/>
          </w:tcPr>
          <w:p w14:paraId="2BBBA88C" w14:textId="77777777" w:rsidR="005C4757" w:rsidRPr="005C4757" w:rsidRDefault="005C4757" w:rsidP="005C4757">
            <w:pPr>
              <w:widowControl/>
              <w:autoSpaceDE/>
              <w:autoSpaceDN/>
              <w:jc w:val="right"/>
              <w:rPr>
                <w:rFonts w:ascii="Trebuchet MS" w:eastAsia="Times New Roman" w:hAnsi="Trebuchet MS" w:cs="Calibri"/>
                <w:color w:val="000000"/>
                <w:sz w:val="20"/>
                <w:szCs w:val="20"/>
                <w:lang w:val="pt-BR" w:eastAsia="pt-BR"/>
              </w:rPr>
            </w:pPr>
            <w:r w:rsidRPr="005C4757">
              <w:rPr>
                <w:rFonts w:ascii="Trebuchet MS" w:eastAsia="Times New Roman" w:hAnsi="Trebuchet MS" w:cs="Calibri"/>
                <w:color w:val="000000"/>
                <w:sz w:val="20"/>
                <w:szCs w:val="20"/>
                <w:lang w:val="pt-BR" w:eastAsia="pt-BR"/>
              </w:rPr>
              <w:t>10.320</w:t>
            </w:r>
          </w:p>
        </w:tc>
      </w:tr>
      <w:tr w:rsidR="005C4757" w:rsidRPr="005C4757" w14:paraId="2DC6F3CF" w14:textId="77777777" w:rsidTr="005C4757">
        <w:trPr>
          <w:trHeight w:val="545"/>
          <w:jc w:val="center"/>
        </w:trPr>
        <w:tc>
          <w:tcPr>
            <w:tcW w:w="4786" w:type="dxa"/>
            <w:tcBorders>
              <w:top w:val="nil"/>
              <w:left w:val="nil"/>
              <w:bottom w:val="nil"/>
              <w:right w:val="nil"/>
            </w:tcBorders>
            <w:shd w:val="clear" w:color="auto" w:fill="auto"/>
            <w:vAlign w:val="center"/>
            <w:hideMark/>
          </w:tcPr>
          <w:p w14:paraId="33FB1FB4" w14:textId="77777777" w:rsidR="005C4757" w:rsidRPr="005C4757" w:rsidRDefault="005C4757" w:rsidP="005C4757">
            <w:pPr>
              <w:widowControl/>
              <w:autoSpaceDE/>
              <w:autoSpaceDN/>
              <w:rPr>
                <w:rFonts w:ascii="Trebuchet MS" w:eastAsia="Times New Roman" w:hAnsi="Trebuchet MS" w:cs="Calibri"/>
                <w:color w:val="000000"/>
                <w:sz w:val="20"/>
                <w:szCs w:val="20"/>
                <w:lang w:val="pt-BR" w:eastAsia="pt-BR"/>
              </w:rPr>
            </w:pPr>
            <w:r w:rsidRPr="005C4757">
              <w:rPr>
                <w:rFonts w:ascii="Trebuchet MS" w:eastAsia="Times New Roman" w:hAnsi="Trebuchet MS" w:cs="Calibri"/>
                <w:color w:val="000000"/>
                <w:sz w:val="20"/>
                <w:szCs w:val="20"/>
                <w:lang w:val="pt-BR" w:eastAsia="pt-BR"/>
              </w:rPr>
              <w:t>Menos: Perdas estimadas sobre créditos de liquidação duvidosa</w:t>
            </w:r>
          </w:p>
        </w:tc>
        <w:tc>
          <w:tcPr>
            <w:tcW w:w="202" w:type="dxa"/>
            <w:tcBorders>
              <w:top w:val="nil"/>
              <w:left w:val="nil"/>
              <w:bottom w:val="nil"/>
              <w:right w:val="nil"/>
            </w:tcBorders>
            <w:shd w:val="clear" w:color="auto" w:fill="auto"/>
            <w:noWrap/>
            <w:vAlign w:val="center"/>
            <w:hideMark/>
          </w:tcPr>
          <w:p w14:paraId="43FC011A" w14:textId="77777777" w:rsidR="005C4757" w:rsidRPr="005C4757" w:rsidRDefault="005C4757" w:rsidP="005C4757">
            <w:pPr>
              <w:widowControl/>
              <w:autoSpaceDE/>
              <w:autoSpaceDN/>
              <w:rPr>
                <w:rFonts w:ascii="Trebuchet MS" w:eastAsia="Times New Roman" w:hAnsi="Trebuchet MS" w:cs="Calibri"/>
                <w:color w:val="000000"/>
                <w:sz w:val="20"/>
                <w:szCs w:val="20"/>
                <w:lang w:val="pt-BR" w:eastAsia="pt-BR"/>
              </w:rPr>
            </w:pPr>
          </w:p>
        </w:tc>
        <w:tc>
          <w:tcPr>
            <w:tcW w:w="1541" w:type="dxa"/>
            <w:tcBorders>
              <w:top w:val="nil"/>
              <w:left w:val="nil"/>
              <w:bottom w:val="nil"/>
              <w:right w:val="nil"/>
            </w:tcBorders>
            <w:shd w:val="clear" w:color="auto" w:fill="auto"/>
            <w:noWrap/>
            <w:vAlign w:val="center"/>
            <w:hideMark/>
          </w:tcPr>
          <w:p w14:paraId="35C30B94" w14:textId="52D025F3" w:rsidR="005C4757" w:rsidRPr="005C4757" w:rsidRDefault="005C4757" w:rsidP="005C4757">
            <w:pPr>
              <w:widowControl/>
              <w:autoSpaceDE/>
              <w:autoSpaceDN/>
              <w:jc w:val="right"/>
              <w:rPr>
                <w:rFonts w:ascii="Trebuchet MS" w:eastAsia="Times New Roman" w:hAnsi="Trebuchet MS" w:cs="Calibri"/>
                <w:color w:val="000000"/>
                <w:sz w:val="20"/>
                <w:szCs w:val="20"/>
                <w:lang w:val="pt-BR" w:eastAsia="pt-BR"/>
              </w:rPr>
            </w:pPr>
            <w:r w:rsidRPr="005C4757">
              <w:rPr>
                <w:rFonts w:ascii="Trebuchet MS" w:eastAsia="Times New Roman" w:hAnsi="Trebuchet MS" w:cs="Calibri"/>
                <w:color w:val="000000"/>
                <w:sz w:val="20"/>
                <w:szCs w:val="20"/>
                <w:lang w:val="pt-BR" w:eastAsia="pt-BR"/>
              </w:rPr>
              <w:t>(8.01</w:t>
            </w:r>
            <w:r w:rsidR="00C20D62">
              <w:rPr>
                <w:rFonts w:ascii="Trebuchet MS" w:eastAsia="Times New Roman" w:hAnsi="Trebuchet MS" w:cs="Calibri"/>
                <w:color w:val="000000"/>
                <w:sz w:val="20"/>
                <w:szCs w:val="20"/>
                <w:lang w:val="pt-BR" w:eastAsia="pt-BR"/>
              </w:rPr>
              <w:t>9</w:t>
            </w:r>
            <w:r w:rsidRPr="005C4757">
              <w:rPr>
                <w:rFonts w:ascii="Trebuchet MS" w:eastAsia="Times New Roman" w:hAnsi="Trebuchet MS" w:cs="Calibri"/>
                <w:color w:val="000000"/>
                <w:sz w:val="20"/>
                <w:szCs w:val="20"/>
                <w:lang w:val="pt-BR" w:eastAsia="pt-BR"/>
              </w:rPr>
              <w:t>)</w:t>
            </w:r>
          </w:p>
        </w:tc>
        <w:tc>
          <w:tcPr>
            <w:tcW w:w="219" w:type="dxa"/>
            <w:tcBorders>
              <w:top w:val="nil"/>
              <w:left w:val="nil"/>
              <w:bottom w:val="nil"/>
              <w:right w:val="nil"/>
            </w:tcBorders>
            <w:shd w:val="clear" w:color="auto" w:fill="auto"/>
            <w:noWrap/>
            <w:vAlign w:val="center"/>
            <w:hideMark/>
          </w:tcPr>
          <w:p w14:paraId="169FEB09" w14:textId="77777777" w:rsidR="005C4757" w:rsidRPr="005C4757" w:rsidRDefault="005C4757" w:rsidP="005C4757">
            <w:pPr>
              <w:widowControl/>
              <w:autoSpaceDE/>
              <w:autoSpaceDN/>
              <w:jc w:val="right"/>
              <w:rPr>
                <w:rFonts w:ascii="Trebuchet MS" w:eastAsia="Times New Roman" w:hAnsi="Trebuchet MS" w:cs="Calibri"/>
                <w:color w:val="000000"/>
                <w:sz w:val="20"/>
                <w:szCs w:val="20"/>
                <w:lang w:val="pt-BR" w:eastAsia="pt-BR"/>
              </w:rPr>
            </w:pPr>
          </w:p>
        </w:tc>
        <w:tc>
          <w:tcPr>
            <w:tcW w:w="1541" w:type="dxa"/>
            <w:tcBorders>
              <w:top w:val="nil"/>
              <w:left w:val="nil"/>
              <w:bottom w:val="nil"/>
              <w:right w:val="nil"/>
            </w:tcBorders>
            <w:shd w:val="clear" w:color="auto" w:fill="auto"/>
            <w:noWrap/>
            <w:vAlign w:val="center"/>
            <w:hideMark/>
          </w:tcPr>
          <w:p w14:paraId="10086993" w14:textId="77777777" w:rsidR="005C4757" w:rsidRPr="005C4757" w:rsidRDefault="005C4757" w:rsidP="005C4757">
            <w:pPr>
              <w:widowControl/>
              <w:autoSpaceDE/>
              <w:autoSpaceDN/>
              <w:jc w:val="right"/>
              <w:rPr>
                <w:rFonts w:ascii="Trebuchet MS" w:eastAsia="Times New Roman" w:hAnsi="Trebuchet MS" w:cs="Calibri"/>
                <w:color w:val="000000"/>
                <w:sz w:val="20"/>
                <w:szCs w:val="20"/>
                <w:lang w:val="pt-BR" w:eastAsia="pt-BR"/>
              </w:rPr>
            </w:pPr>
            <w:r w:rsidRPr="005C4757">
              <w:rPr>
                <w:rFonts w:ascii="Trebuchet MS" w:eastAsia="Times New Roman" w:hAnsi="Trebuchet MS" w:cs="Calibri"/>
                <w:color w:val="000000"/>
                <w:sz w:val="20"/>
                <w:szCs w:val="20"/>
                <w:lang w:val="pt-BR" w:eastAsia="pt-BR"/>
              </w:rPr>
              <w:t>(8.827)</w:t>
            </w:r>
          </w:p>
        </w:tc>
      </w:tr>
      <w:tr w:rsidR="005C4757" w:rsidRPr="005C4757" w14:paraId="399A5E4E" w14:textId="77777777" w:rsidTr="005C4757">
        <w:trPr>
          <w:trHeight w:val="272"/>
          <w:jc w:val="center"/>
        </w:trPr>
        <w:tc>
          <w:tcPr>
            <w:tcW w:w="4786" w:type="dxa"/>
            <w:tcBorders>
              <w:top w:val="single" w:sz="4" w:space="0" w:color="auto"/>
              <w:left w:val="nil"/>
              <w:bottom w:val="single" w:sz="4" w:space="0" w:color="auto"/>
              <w:right w:val="nil"/>
            </w:tcBorders>
            <w:shd w:val="clear" w:color="auto" w:fill="auto"/>
            <w:noWrap/>
            <w:vAlign w:val="center"/>
            <w:hideMark/>
          </w:tcPr>
          <w:p w14:paraId="44842A02" w14:textId="77777777" w:rsidR="005C4757" w:rsidRPr="005C4757" w:rsidRDefault="005C4757" w:rsidP="005C4757">
            <w:pPr>
              <w:widowControl/>
              <w:autoSpaceDE/>
              <w:autoSpaceDN/>
              <w:rPr>
                <w:rFonts w:ascii="Trebuchet MS" w:eastAsia="Times New Roman" w:hAnsi="Trebuchet MS" w:cs="Calibri"/>
                <w:b/>
                <w:bCs/>
                <w:color w:val="000000"/>
                <w:sz w:val="20"/>
                <w:szCs w:val="20"/>
                <w:lang w:val="pt-BR" w:eastAsia="pt-BR"/>
              </w:rPr>
            </w:pPr>
            <w:r w:rsidRPr="005C4757">
              <w:rPr>
                <w:rFonts w:ascii="Trebuchet MS" w:eastAsia="Times New Roman" w:hAnsi="Trebuchet MS" w:cs="Calibri"/>
                <w:b/>
                <w:bCs/>
                <w:color w:val="000000"/>
                <w:sz w:val="20"/>
                <w:szCs w:val="20"/>
                <w:lang w:val="pt-BR" w:eastAsia="pt-BR"/>
              </w:rPr>
              <w:t xml:space="preserve">Total Contas a Receber                  </w:t>
            </w:r>
          </w:p>
        </w:tc>
        <w:tc>
          <w:tcPr>
            <w:tcW w:w="202" w:type="dxa"/>
            <w:tcBorders>
              <w:top w:val="nil"/>
              <w:left w:val="nil"/>
              <w:bottom w:val="nil"/>
              <w:right w:val="nil"/>
            </w:tcBorders>
            <w:shd w:val="clear" w:color="auto" w:fill="auto"/>
            <w:noWrap/>
            <w:vAlign w:val="center"/>
            <w:hideMark/>
          </w:tcPr>
          <w:p w14:paraId="1D4C7874" w14:textId="77777777" w:rsidR="005C4757" w:rsidRPr="005C4757" w:rsidRDefault="005C4757" w:rsidP="005C4757">
            <w:pPr>
              <w:widowControl/>
              <w:autoSpaceDE/>
              <w:autoSpaceDN/>
              <w:rPr>
                <w:rFonts w:ascii="Trebuchet MS" w:eastAsia="Times New Roman" w:hAnsi="Trebuchet MS" w:cs="Calibri"/>
                <w:b/>
                <w:bCs/>
                <w:color w:val="000000"/>
                <w:sz w:val="20"/>
                <w:szCs w:val="20"/>
                <w:lang w:val="pt-BR" w:eastAsia="pt-BR"/>
              </w:rPr>
            </w:pPr>
          </w:p>
        </w:tc>
        <w:tc>
          <w:tcPr>
            <w:tcW w:w="1541" w:type="dxa"/>
            <w:tcBorders>
              <w:top w:val="single" w:sz="4" w:space="0" w:color="auto"/>
              <w:left w:val="nil"/>
              <w:bottom w:val="single" w:sz="4" w:space="0" w:color="auto"/>
              <w:right w:val="nil"/>
            </w:tcBorders>
            <w:shd w:val="clear" w:color="auto" w:fill="auto"/>
            <w:noWrap/>
            <w:vAlign w:val="center"/>
            <w:hideMark/>
          </w:tcPr>
          <w:p w14:paraId="19B5B8EF" w14:textId="77777777" w:rsidR="005C4757" w:rsidRPr="005C4757" w:rsidRDefault="005C4757" w:rsidP="005C4757">
            <w:pPr>
              <w:widowControl/>
              <w:autoSpaceDE/>
              <w:autoSpaceDN/>
              <w:jc w:val="right"/>
              <w:rPr>
                <w:rFonts w:ascii="Trebuchet MS" w:eastAsia="Times New Roman" w:hAnsi="Trebuchet MS" w:cs="Calibri"/>
                <w:b/>
                <w:bCs/>
                <w:color w:val="000000"/>
                <w:sz w:val="20"/>
                <w:szCs w:val="20"/>
                <w:lang w:val="pt-BR" w:eastAsia="pt-BR"/>
              </w:rPr>
            </w:pPr>
            <w:r w:rsidRPr="005C4757">
              <w:rPr>
                <w:rFonts w:ascii="Trebuchet MS" w:eastAsia="Times New Roman" w:hAnsi="Trebuchet MS" w:cs="Calibri"/>
                <w:b/>
                <w:bCs/>
                <w:color w:val="000000"/>
                <w:sz w:val="20"/>
                <w:szCs w:val="20"/>
                <w:lang w:val="pt-BR" w:eastAsia="pt-BR"/>
              </w:rPr>
              <w:t>3.676</w:t>
            </w:r>
          </w:p>
        </w:tc>
        <w:tc>
          <w:tcPr>
            <w:tcW w:w="219" w:type="dxa"/>
            <w:tcBorders>
              <w:top w:val="nil"/>
              <w:left w:val="nil"/>
              <w:bottom w:val="nil"/>
              <w:right w:val="nil"/>
            </w:tcBorders>
            <w:shd w:val="clear" w:color="auto" w:fill="auto"/>
            <w:noWrap/>
            <w:vAlign w:val="center"/>
            <w:hideMark/>
          </w:tcPr>
          <w:p w14:paraId="6B84648A" w14:textId="77777777" w:rsidR="005C4757" w:rsidRPr="005C4757" w:rsidRDefault="005C4757" w:rsidP="005C4757">
            <w:pPr>
              <w:widowControl/>
              <w:autoSpaceDE/>
              <w:autoSpaceDN/>
              <w:jc w:val="right"/>
              <w:rPr>
                <w:rFonts w:ascii="Trebuchet MS" w:eastAsia="Times New Roman" w:hAnsi="Trebuchet MS" w:cs="Calibri"/>
                <w:b/>
                <w:bCs/>
                <w:color w:val="000000"/>
                <w:sz w:val="20"/>
                <w:szCs w:val="20"/>
                <w:lang w:val="pt-BR" w:eastAsia="pt-BR"/>
              </w:rPr>
            </w:pPr>
          </w:p>
        </w:tc>
        <w:tc>
          <w:tcPr>
            <w:tcW w:w="1541" w:type="dxa"/>
            <w:tcBorders>
              <w:top w:val="single" w:sz="4" w:space="0" w:color="auto"/>
              <w:left w:val="nil"/>
              <w:bottom w:val="single" w:sz="4" w:space="0" w:color="auto"/>
              <w:right w:val="nil"/>
            </w:tcBorders>
            <w:shd w:val="clear" w:color="auto" w:fill="auto"/>
            <w:noWrap/>
            <w:vAlign w:val="center"/>
            <w:hideMark/>
          </w:tcPr>
          <w:p w14:paraId="5111F96B" w14:textId="77777777" w:rsidR="005C4757" w:rsidRPr="005C4757" w:rsidRDefault="005C4757" w:rsidP="005C4757">
            <w:pPr>
              <w:widowControl/>
              <w:autoSpaceDE/>
              <w:autoSpaceDN/>
              <w:jc w:val="right"/>
              <w:rPr>
                <w:rFonts w:ascii="Trebuchet MS" w:eastAsia="Times New Roman" w:hAnsi="Trebuchet MS" w:cs="Calibri"/>
                <w:b/>
                <w:bCs/>
                <w:color w:val="000000"/>
                <w:sz w:val="20"/>
                <w:szCs w:val="20"/>
                <w:lang w:val="pt-BR" w:eastAsia="pt-BR"/>
              </w:rPr>
            </w:pPr>
            <w:r w:rsidRPr="005C4757">
              <w:rPr>
                <w:rFonts w:ascii="Trebuchet MS" w:eastAsia="Times New Roman" w:hAnsi="Trebuchet MS" w:cs="Calibri"/>
                <w:b/>
                <w:bCs/>
                <w:color w:val="000000"/>
                <w:sz w:val="20"/>
                <w:szCs w:val="20"/>
                <w:lang w:val="pt-BR" w:eastAsia="pt-BR"/>
              </w:rPr>
              <w:t>1.493</w:t>
            </w:r>
          </w:p>
        </w:tc>
      </w:tr>
    </w:tbl>
    <w:p w14:paraId="10F02B3F" w14:textId="77777777" w:rsidR="00AB245C" w:rsidRDefault="00AB245C" w:rsidP="00AB245C">
      <w:pPr>
        <w:adjustRightInd w:val="0"/>
        <w:jc w:val="center"/>
        <w:rPr>
          <w:rFonts w:ascii="Trebuchet MS" w:eastAsiaTheme="minorHAnsi" w:hAnsi="Trebuchet MS"/>
          <w:bCs/>
          <w:sz w:val="20"/>
          <w:szCs w:val="20"/>
        </w:rPr>
      </w:pPr>
    </w:p>
    <w:p w14:paraId="68B7BB7E" w14:textId="77777777" w:rsidR="00AB245C" w:rsidRDefault="00AB245C" w:rsidP="00AB245C">
      <w:pPr>
        <w:adjustRightInd w:val="0"/>
        <w:jc w:val="both"/>
        <w:rPr>
          <w:rFonts w:ascii="Trebuchet MS" w:hAnsi="Trebuchet MS"/>
          <w:bCs/>
          <w:sz w:val="20"/>
          <w:szCs w:val="20"/>
        </w:rPr>
      </w:pPr>
      <w:r>
        <w:rPr>
          <w:rFonts w:ascii="Trebuchet MS" w:hAnsi="Trebuchet MS"/>
          <w:bCs/>
          <w:sz w:val="20"/>
          <w:szCs w:val="20"/>
        </w:rPr>
        <w:tab/>
      </w:r>
    </w:p>
    <w:p w14:paraId="6BA0C609" w14:textId="77777777" w:rsidR="00AB245C" w:rsidRDefault="00AB245C" w:rsidP="00B57140">
      <w:pPr>
        <w:pStyle w:val="PargrafodaLista"/>
        <w:numPr>
          <w:ilvl w:val="0"/>
          <w:numId w:val="27"/>
        </w:numPr>
        <w:tabs>
          <w:tab w:val="left" w:pos="284"/>
        </w:tabs>
        <w:adjustRightInd w:val="0"/>
        <w:spacing w:after="120"/>
        <w:ind w:left="0" w:firstLine="0"/>
        <w:contextualSpacing/>
        <w:jc w:val="both"/>
        <w:rPr>
          <w:rFonts w:ascii="Trebuchet MS" w:hAnsi="Trebuchet MS"/>
          <w:b/>
          <w:bCs/>
          <w:sz w:val="20"/>
          <w:szCs w:val="20"/>
        </w:rPr>
      </w:pPr>
      <w:r>
        <w:rPr>
          <w:rFonts w:ascii="Trebuchet MS" w:hAnsi="Trebuchet MS"/>
          <w:b/>
          <w:bCs/>
          <w:sz w:val="20"/>
          <w:szCs w:val="20"/>
        </w:rPr>
        <w:t xml:space="preserve">Outros </w:t>
      </w:r>
      <w:proofErr w:type="spellStart"/>
      <w:r>
        <w:rPr>
          <w:rFonts w:ascii="Trebuchet MS" w:hAnsi="Trebuchet MS"/>
          <w:b/>
          <w:bCs/>
          <w:sz w:val="20"/>
          <w:szCs w:val="20"/>
        </w:rPr>
        <w:t>créditos</w:t>
      </w:r>
      <w:proofErr w:type="spellEnd"/>
    </w:p>
    <w:p w14:paraId="11DA2B60"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Os valores apresentados correspondem a valores a receber de empregados, fornecedores e autarquias. A CODERN também apresenta valores a receber do Porto de Recife, bem como do PORTUS relativo </w:t>
      </w:r>
      <w:proofErr w:type="gramStart"/>
      <w:r w:rsidRPr="00AB245C">
        <w:rPr>
          <w:rFonts w:ascii="Trebuchet MS" w:hAnsi="Trebuchet MS"/>
          <w:bCs/>
          <w:sz w:val="20"/>
          <w:szCs w:val="20"/>
          <w:lang w:val="pt-BR"/>
        </w:rPr>
        <w:t>a</w:t>
      </w:r>
      <w:proofErr w:type="gramEnd"/>
      <w:r w:rsidRPr="00AB245C">
        <w:rPr>
          <w:rFonts w:ascii="Trebuchet MS" w:hAnsi="Trebuchet MS"/>
          <w:bCs/>
          <w:sz w:val="20"/>
          <w:szCs w:val="20"/>
          <w:lang w:val="pt-BR"/>
        </w:rPr>
        <w:t xml:space="preserve"> devolução de recursos recolhidos indevidamente em conformidade com o acórdão nº 2738/2016 – TCU -2º câmara.</w:t>
      </w:r>
    </w:p>
    <w:p w14:paraId="79BECF1F" w14:textId="77777777" w:rsidR="00AB245C" w:rsidRPr="00AB245C" w:rsidRDefault="00AB245C" w:rsidP="00AB245C">
      <w:pPr>
        <w:adjustRightInd w:val="0"/>
        <w:ind w:firstLine="709"/>
        <w:jc w:val="both"/>
        <w:rPr>
          <w:rFonts w:ascii="Trebuchet MS" w:hAnsi="Trebuchet MS"/>
          <w:bCs/>
          <w:sz w:val="20"/>
          <w:szCs w:val="20"/>
          <w:lang w:val="pt-BR"/>
        </w:rPr>
      </w:pPr>
    </w:p>
    <w:p w14:paraId="281CE2E1" w14:textId="77777777" w:rsid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Os saldos estão apresentados a seguir:</w:t>
      </w:r>
    </w:p>
    <w:p w14:paraId="4819FCEB" w14:textId="77777777" w:rsidR="002D522D" w:rsidRDefault="002D522D" w:rsidP="00AB245C">
      <w:pPr>
        <w:adjustRightInd w:val="0"/>
        <w:ind w:firstLine="709"/>
        <w:jc w:val="both"/>
        <w:rPr>
          <w:rFonts w:ascii="Trebuchet MS" w:hAnsi="Trebuchet MS"/>
          <w:bCs/>
          <w:sz w:val="20"/>
          <w:szCs w:val="20"/>
          <w:lang w:val="pt-BR"/>
        </w:rPr>
      </w:pPr>
    </w:p>
    <w:p w14:paraId="6C0B633A" w14:textId="77777777" w:rsidR="002D522D" w:rsidRPr="00AB245C" w:rsidRDefault="002D522D" w:rsidP="00AB245C">
      <w:pPr>
        <w:adjustRightInd w:val="0"/>
        <w:ind w:firstLine="709"/>
        <w:jc w:val="both"/>
        <w:rPr>
          <w:rFonts w:ascii="Trebuchet MS" w:hAnsi="Trebuchet MS"/>
          <w:bCs/>
          <w:sz w:val="20"/>
          <w:szCs w:val="20"/>
          <w:lang w:val="pt-BR"/>
        </w:rPr>
      </w:pPr>
    </w:p>
    <w:p w14:paraId="7738AD13" w14:textId="77777777" w:rsidR="00AB245C" w:rsidRPr="00AB245C" w:rsidRDefault="00AB245C" w:rsidP="00AB245C">
      <w:pPr>
        <w:adjustRightInd w:val="0"/>
        <w:jc w:val="center"/>
        <w:rPr>
          <w:rFonts w:ascii="Trebuchet MS" w:hAnsi="Trebuchet MS"/>
          <w:bCs/>
          <w:sz w:val="20"/>
          <w:szCs w:val="20"/>
          <w:lang w:val="pt-BR"/>
        </w:rPr>
      </w:pPr>
    </w:p>
    <w:tbl>
      <w:tblPr>
        <w:tblW w:w="7612" w:type="dxa"/>
        <w:jc w:val="center"/>
        <w:tblCellMar>
          <w:left w:w="70" w:type="dxa"/>
          <w:right w:w="70" w:type="dxa"/>
        </w:tblCellMar>
        <w:tblLook w:val="04A0" w:firstRow="1" w:lastRow="0" w:firstColumn="1" w:lastColumn="0" w:noHBand="0" w:noVBand="1"/>
      </w:tblPr>
      <w:tblGrid>
        <w:gridCol w:w="4395"/>
        <w:gridCol w:w="186"/>
        <w:gridCol w:w="1415"/>
        <w:gridCol w:w="201"/>
        <w:gridCol w:w="1415"/>
      </w:tblGrid>
      <w:tr w:rsidR="002D522D" w:rsidRPr="002D522D" w14:paraId="79D63D32" w14:textId="77777777" w:rsidTr="002D522D">
        <w:trPr>
          <w:trHeight w:val="287"/>
          <w:jc w:val="center"/>
        </w:trPr>
        <w:tc>
          <w:tcPr>
            <w:tcW w:w="4395" w:type="dxa"/>
            <w:tcBorders>
              <w:top w:val="single" w:sz="4" w:space="0" w:color="auto"/>
              <w:left w:val="nil"/>
              <w:bottom w:val="single" w:sz="4" w:space="0" w:color="auto"/>
              <w:right w:val="nil"/>
            </w:tcBorders>
            <w:shd w:val="clear" w:color="auto" w:fill="auto"/>
            <w:noWrap/>
            <w:vAlign w:val="center"/>
            <w:hideMark/>
          </w:tcPr>
          <w:p w14:paraId="52FA399C" w14:textId="77777777" w:rsidR="002D522D" w:rsidRPr="002D522D" w:rsidRDefault="002D522D" w:rsidP="002D522D">
            <w:pPr>
              <w:widowControl/>
              <w:autoSpaceDE/>
              <w:autoSpaceDN/>
              <w:rPr>
                <w:rFonts w:ascii="Trebuchet MS" w:eastAsia="Times New Roman" w:hAnsi="Trebuchet MS" w:cs="Calibri"/>
                <w:b/>
                <w:bCs/>
                <w:color w:val="000000"/>
                <w:sz w:val="20"/>
                <w:szCs w:val="20"/>
                <w:lang w:val="pt-BR" w:eastAsia="pt-BR"/>
              </w:rPr>
            </w:pPr>
            <w:r w:rsidRPr="002D522D">
              <w:rPr>
                <w:rFonts w:ascii="Trebuchet MS" w:eastAsia="Times New Roman" w:hAnsi="Trebuchet MS" w:cs="Calibri"/>
                <w:b/>
                <w:bCs/>
                <w:color w:val="000000"/>
                <w:sz w:val="20"/>
                <w:szCs w:val="20"/>
                <w:lang w:val="pt-BR" w:eastAsia="pt-BR"/>
              </w:rPr>
              <w:t>Descrição</w:t>
            </w:r>
          </w:p>
        </w:tc>
        <w:tc>
          <w:tcPr>
            <w:tcW w:w="186" w:type="dxa"/>
            <w:tcBorders>
              <w:top w:val="nil"/>
              <w:left w:val="nil"/>
              <w:bottom w:val="nil"/>
              <w:right w:val="nil"/>
            </w:tcBorders>
            <w:shd w:val="clear" w:color="auto" w:fill="auto"/>
            <w:noWrap/>
            <w:vAlign w:val="center"/>
            <w:hideMark/>
          </w:tcPr>
          <w:p w14:paraId="6480FDD2" w14:textId="77777777" w:rsidR="002D522D" w:rsidRPr="002D522D" w:rsidRDefault="002D522D" w:rsidP="002D522D">
            <w:pPr>
              <w:widowControl/>
              <w:autoSpaceDE/>
              <w:autoSpaceDN/>
              <w:rPr>
                <w:rFonts w:ascii="Trebuchet MS" w:eastAsia="Times New Roman" w:hAnsi="Trebuchet MS" w:cs="Calibri"/>
                <w:b/>
                <w:bCs/>
                <w:color w:val="000000"/>
                <w:sz w:val="20"/>
                <w:szCs w:val="20"/>
                <w:lang w:val="pt-BR" w:eastAsia="pt-BR"/>
              </w:rPr>
            </w:pPr>
          </w:p>
        </w:tc>
        <w:tc>
          <w:tcPr>
            <w:tcW w:w="1415" w:type="dxa"/>
            <w:tcBorders>
              <w:top w:val="single" w:sz="4" w:space="0" w:color="auto"/>
              <w:left w:val="nil"/>
              <w:bottom w:val="single" w:sz="4" w:space="0" w:color="auto"/>
              <w:right w:val="nil"/>
            </w:tcBorders>
            <w:shd w:val="clear" w:color="auto" w:fill="auto"/>
            <w:noWrap/>
            <w:vAlign w:val="center"/>
            <w:hideMark/>
          </w:tcPr>
          <w:p w14:paraId="43964D90" w14:textId="77777777" w:rsidR="002D522D" w:rsidRPr="002D522D" w:rsidRDefault="002D522D" w:rsidP="002D522D">
            <w:pPr>
              <w:widowControl/>
              <w:autoSpaceDE/>
              <w:autoSpaceDN/>
              <w:jc w:val="right"/>
              <w:rPr>
                <w:rFonts w:ascii="Trebuchet MS" w:eastAsia="Times New Roman" w:hAnsi="Trebuchet MS" w:cs="Calibri"/>
                <w:b/>
                <w:bCs/>
                <w:color w:val="000000"/>
                <w:sz w:val="20"/>
                <w:szCs w:val="20"/>
                <w:lang w:val="pt-BR" w:eastAsia="pt-BR"/>
              </w:rPr>
            </w:pPr>
            <w:r w:rsidRPr="002D522D">
              <w:rPr>
                <w:rFonts w:ascii="Trebuchet MS" w:eastAsia="Times New Roman" w:hAnsi="Trebuchet MS" w:cs="Calibri"/>
                <w:b/>
                <w:bCs/>
                <w:color w:val="000000"/>
                <w:sz w:val="20"/>
                <w:szCs w:val="20"/>
                <w:lang w:val="pt-BR" w:eastAsia="pt-BR"/>
              </w:rPr>
              <w:t>30/06/2023</w:t>
            </w:r>
          </w:p>
        </w:tc>
        <w:tc>
          <w:tcPr>
            <w:tcW w:w="201" w:type="dxa"/>
            <w:tcBorders>
              <w:top w:val="nil"/>
              <w:left w:val="nil"/>
              <w:bottom w:val="nil"/>
              <w:right w:val="nil"/>
            </w:tcBorders>
            <w:shd w:val="clear" w:color="auto" w:fill="auto"/>
            <w:noWrap/>
            <w:vAlign w:val="center"/>
            <w:hideMark/>
          </w:tcPr>
          <w:p w14:paraId="782A52D8" w14:textId="77777777" w:rsidR="002D522D" w:rsidRPr="002D522D" w:rsidRDefault="002D522D" w:rsidP="002D522D">
            <w:pPr>
              <w:widowControl/>
              <w:autoSpaceDE/>
              <w:autoSpaceDN/>
              <w:jc w:val="right"/>
              <w:rPr>
                <w:rFonts w:ascii="Trebuchet MS" w:eastAsia="Times New Roman" w:hAnsi="Trebuchet MS" w:cs="Calibri"/>
                <w:b/>
                <w:bCs/>
                <w:color w:val="000000"/>
                <w:sz w:val="20"/>
                <w:szCs w:val="20"/>
                <w:lang w:val="pt-BR" w:eastAsia="pt-BR"/>
              </w:rPr>
            </w:pPr>
          </w:p>
        </w:tc>
        <w:tc>
          <w:tcPr>
            <w:tcW w:w="1415" w:type="dxa"/>
            <w:tcBorders>
              <w:top w:val="single" w:sz="4" w:space="0" w:color="auto"/>
              <w:left w:val="nil"/>
              <w:bottom w:val="single" w:sz="4" w:space="0" w:color="auto"/>
              <w:right w:val="nil"/>
            </w:tcBorders>
            <w:shd w:val="clear" w:color="auto" w:fill="auto"/>
            <w:noWrap/>
            <w:vAlign w:val="center"/>
            <w:hideMark/>
          </w:tcPr>
          <w:p w14:paraId="0AB917E4" w14:textId="77777777" w:rsidR="002D522D" w:rsidRPr="002D522D" w:rsidRDefault="002D522D" w:rsidP="002D522D">
            <w:pPr>
              <w:widowControl/>
              <w:autoSpaceDE/>
              <w:autoSpaceDN/>
              <w:jc w:val="right"/>
              <w:rPr>
                <w:rFonts w:ascii="Trebuchet MS" w:eastAsia="Times New Roman" w:hAnsi="Trebuchet MS" w:cs="Calibri"/>
                <w:b/>
                <w:bCs/>
                <w:color w:val="000000"/>
                <w:sz w:val="20"/>
                <w:szCs w:val="20"/>
                <w:lang w:val="pt-BR" w:eastAsia="pt-BR"/>
              </w:rPr>
            </w:pPr>
            <w:r w:rsidRPr="002D522D">
              <w:rPr>
                <w:rFonts w:ascii="Trebuchet MS" w:eastAsia="Times New Roman" w:hAnsi="Trebuchet MS" w:cs="Calibri"/>
                <w:b/>
                <w:bCs/>
                <w:color w:val="000000"/>
                <w:sz w:val="20"/>
                <w:szCs w:val="20"/>
                <w:lang w:val="pt-BR" w:eastAsia="pt-BR"/>
              </w:rPr>
              <w:t>31/12/2022</w:t>
            </w:r>
          </w:p>
        </w:tc>
      </w:tr>
      <w:tr w:rsidR="002D522D" w:rsidRPr="002D522D" w14:paraId="1B4CB7A3" w14:textId="77777777" w:rsidTr="002D522D">
        <w:trPr>
          <w:trHeight w:val="287"/>
          <w:jc w:val="center"/>
        </w:trPr>
        <w:tc>
          <w:tcPr>
            <w:tcW w:w="4395" w:type="dxa"/>
            <w:tcBorders>
              <w:top w:val="nil"/>
              <w:left w:val="nil"/>
              <w:bottom w:val="nil"/>
              <w:right w:val="nil"/>
            </w:tcBorders>
            <w:shd w:val="clear" w:color="auto" w:fill="auto"/>
            <w:noWrap/>
            <w:vAlign w:val="center"/>
            <w:hideMark/>
          </w:tcPr>
          <w:p w14:paraId="2AF6B049"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Adiantamentos</w:t>
            </w:r>
          </w:p>
        </w:tc>
        <w:tc>
          <w:tcPr>
            <w:tcW w:w="186" w:type="dxa"/>
            <w:tcBorders>
              <w:top w:val="nil"/>
              <w:left w:val="nil"/>
              <w:bottom w:val="nil"/>
              <w:right w:val="nil"/>
            </w:tcBorders>
            <w:shd w:val="clear" w:color="auto" w:fill="auto"/>
            <w:noWrap/>
            <w:vAlign w:val="center"/>
            <w:hideMark/>
          </w:tcPr>
          <w:p w14:paraId="54D5A394"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22F15469"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702</w:t>
            </w:r>
          </w:p>
        </w:tc>
        <w:tc>
          <w:tcPr>
            <w:tcW w:w="201" w:type="dxa"/>
            <w:tcBorders>
              <w:top w:val="nil"/>
              <w:left w:val="nil"/>
              <w:bottom w:val="nil"/>
              <w:right w:val="nil"/>
            </w:tcBorders>
            <w:shd w:val="clear" w:color="auto" w:fill="auto"/>
            <w:noWrap/>
            <w:vAlign w:val="center"/>
            <w:hideMark/>
          </w:tcPr>
          <w:p w14:paraId="1F400C59"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772681C1"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620</w:t>
            </w:r>
          </w:p>
        </w:tc>
      </w:tr>
      <w:tr w:rsidR="002D522D" w:rsidRPr="002D522D" w14:paraId="2E3E9F9D" w14:textId="77777777" w:rsidTr="002D522D">
        <w:trPr>
          <w:trHeight w:val="330"/>
          <w:jc w:val="center"/>
        </w:trPr>
        <w:tc>
          <w:tcPr>
            <w:tcW w:w="4395" w:type="dxa"/>
            <w:tcBorders>
              <w:top w:val="nil"/>
              <w:left w:val="nil"/>
              <w:bottom w:val="nil"/>
              <w:right w:val="nil"/>
            </w:tcBorders>
            <w:shd w:val="clear" w:color="auto" w:fill="auto"/>
            <w:vAlign w:val="center"/>
            <w:hideMark/>
          </w:tcPr>
          <w:p w14:paraId="692D98B1"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Outros Valores a receber</w:t>
            </w:r>
          </w:p>
        </w:tc>
        <w:tc>
          <w:tcPr>
            <w:tcW w:w="186" w:type="dxa"/>
            <w:tcBorders>
              <w:top w:val="nil"/>
              <w:left w:val="nil"/>
              <w:bottom w:val="nil"/>
              <w:right w:val="nil"/>
            </w:tcBorders>
            <w:shd w:val="clear" w:color="auto" w:fill="auto"/>
            <w:noWrap/>
            <w:vAlign w:val="center"/>
            <w:hideMark/>
          </w:tcPr>
          <w:p w14:paraId="1547AC26"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79A3EC37"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473</w:t>
            </w:r>
          </w:p>
        </w:tc>
        <w:tc>
          <w:tcPr>
            <w:tcW w:w="201" w:type="dxa"/>
            <w:tcBorders>
              <w:top w:val="nil"/>
              <w:left w:val="nil"/>
              <w:bottom w:val="nil"/>
              <w:right w:val="nil"/>
            </w:tcBorders>
            <w:shd w:val="clear" w:color="auto" w:fill="auto"/>
            <w:noWrap/>
            <w:vAlign w:val="center"/>
            <w:hideMark/>
          </w:tcPr>
          <w:p w14:paraId="20AA05F3"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35B2FA71"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493</w:t>
            </w:r>
          </w:p>
        </w:tc>
      </w:tr>
      <w:tr w:rsidR="002D522D" w:rsidRPr="002D522D" w14:paraId="0058B23F" w14:textId="77777777" w:rsidTr="002D522D">
        <w:trPr>
          <w:trHeight w:val="287"/>
          <w:jc w:val="center"/>
        </w:trPr>
        <w:tc>
          <w:tcPr>
            <w:tcW w:w="4395" w:type="dxa"/>
            <w:tcBorders>
              <w:top w:val="nil"/>
              <w:left w:val="nil"/>
              <w:bottom w:val="nil"/>
              <w:right w:val="nil"/>
            </w:tcBorders>
            <w:shd w:val="clear" w:color="auto" w:fill="auto"/>
            <w:noWrap/>
            <w:vAlign w:val="center"/>
            <w:hideMark/>
          </w:tcPr>
          <w:p w14:paraId="337E065B"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Servidores Cedidos</w:t>
            </w:r>
          </w:p>
        </w:tc>
        <w:tc>
          <w:tcPr>
            <w:tcW w:w="186" w:type="dxa"/>
            <w:tcBorders>
              <w:top w:val="nil"/>
              <w:left w:val="nil"/>
              <w:bottom w:val="nil"/>
              <w:right w:val="nil"/>
            </w:tcBorders>
            <w:shd w:val="clear" w:color="auto" w:fill="auto"/>
            <w:noWrap/>
            <w:vAlign w:val="center"/>
            <w:hideMark/>
          </w:tcPr>
          <w:p w14:paraId="04C68D01"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501C1ED4"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203</w:t>
            </w:r>
          </w:p>
        </w:tc>
        <w:tc>
          <w:tcPr>
            <w:tcW w:w="201" w:type="dxa"/>
            <w:tcBorders>
              <w:top w:val="nil"/>
              <w:left w:val="nil"/>
              <w:bottom w:val="nil"/>
              <w:right w:val="nil"/>
            </w:tcBorders>
            <w:shd w:val="clear" w:color="auto" w:fill="auto"/>
            <w:noWrap/>
            <w:vAlign w:val="center"/>
            <w:hideMark/>
          </w:tcPr>
          <w:p w14:paraId="61D77F15"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23334131"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109</w:t>
            </w:r>
          </w:p>
        </w:tc>
      </w:tr>
      <w:tr w:rsidR="002D522D" w:rsidRPr="002D522D" w14:paraId="291C22A8" w14:textId="77777777" w:rsidTr="002D522D">
        <w:trPr>
          <w:trHeight w:val="287"/>
          <w:jc w:val="center"/>
        </w:trPr>
        <w:tc>
          <w:tcPr>
            <w:tcW w:w="4395" w:type="dxa"/>
            <w:tcBorders>
              <w:top w:val="nil"/>
              <w:left w:val="nil"/>
              <w:bottom w:val="nil"/>
              <w:right w:val="nil"/>
            </w:tcBorders>
            <w:shd w:val="clear" w:color="auto" w:fill="auto"/>
            <w:noWrap/>
            <w:vAlign w:val="center"/>
            <w:hideMark/>
          </w:tcPr>
          <w:p w14:paraId="65BACC43"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Valores a Receber de Terceiros</w:t>
            </w:r>
          </w:p>
        </w:tc>
        <w:tc>
          <w:tcPr>
            <w:tcW w:w="186" w:type="dxa"/>
            <w:tcBorders>
              <w:top w:val="nil"/>
              <w:left w:val="nil"/>
              <w:bottom w:val="nil"/>
              <w:right w:val="nil"/>
            </w:tcBorders>
            <w:shd w:val="clear" w:color="auto" w:fill="auto"/>
            <w:noWrap/>
            <w:vAlign w:val="center"/>
            <w:hideMark/>
          </w:tcPr>
          <w:p w14:paraId="4A3B1B14"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588AB657"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3.641</w:t>
            </w:r>
          </w:p>
        </w:tc>
        <w:tc>
          <w:tcPr>
            <w:tcW w:w="201" w:type="dxa"/>
            <w:tcBorders>
              <w:top w:val="nil"/>
              <w:left w:val="nil"/>
              <w:bottom w:val="nil"/>
              <w:right w:val="nil"/>
            </w:tcBorders>
            <w:shd w:val="clear" w:color="auto" w:fill="auto"/>
            <w:noWrap/>
            <w:vAlign w:val="center"/>
            <w:hideMark/>
          </w:tcPr>
          <w:p w14:paraId="5C820CE8"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0436104E" w14:textId="20EFF122"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3.54</w:t>
            </w:r>
            <w:r w:rsidR="00C20D62">
              <w:rPr>
                <w:rFonts w:ascii="Trebuchet MS" w:eastAsia="Times New Roman" w:hAnsi="Trebuchet MS" w:cs="Calibri"/>
                <w:color w:val="000000"/>
                <w:sz w:val="20"/>
                <w:szCs w:val="20"/>
                <w:lang w:val="pt-BR" w:eastAsia="pt-BR"/>
              </w:rPr>
              <w:t>3</w:t>
            </w:r>
          </w:p>
        </w:tc>
      </w:tr>
      <w:tr w:rsidR="002D522D" w:rsidRPr="002D522D" w14:paraId="2E9FAC7C" w14:textId="77777777" w:rsidTr="002D522D">
        <w:trPr>
          <w:trHeight w:val="287"/>
          <w:jc w:val="center"/>
        </w:trPr>
        <w:tc>
          <w:tcPr>
            <w:tcW w:w="4395" w:type="dxa"/>
            <w:tcBorders>
              <w:top w:val="nil"/>
              <w:left w:val="nil"/>
              <w:bottom w:val="nil"/>
              <w:right w:val="nil"/>
            </w:tcBorders>
            <w:shd w:val="clear" w:color="auto" w:fill="auto"/>
            <w:noWrap/>
            <w:vAlign w:val="center"/>
            <w:hideMark/>
          </w:tcPr>
          <w:p w14:paraId="376A41DA"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 Prov. Devedores - Porto de Recife</w:t>
            </w:r>
          </w:p>
        </w:tc>
        <w:tc>
          <w:tcPr>
            <w:tcW w:w="186" w:type="dxa"/>
            <w:tcBorders>
              <w:top w:val="nil"/>
              <w:left w:val="nil"/>
              <w:bottom w:val="nil"/>
              <w:right w:val="nil"/>
            </w:tcBorders>
            <w:shd w:val="clear" w:color="auto" w:fill="auto"/>
            <w:noWrap/>
            <w:vAlign w:val="center"/>
            <w:hideMark/>
          </w:tcPr>
          <w:p w14:paraId="026D123B"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2D61003B"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(2.271)</w:t>
            </w:r>
          </w:p>
        </w:tc>
        <w:tc>
          <w:tcPr>
            <w:tcW w:w="201" w:type="dxa"/>
            <w:tcBorders>
              <w:top w:val="nil"/>
              <w:left w:val="nil"/>
              <w:bottom w:val="nil"/>
              <w:right w:val="nil"/>
            </w:tcBorders>
            <w:shd w:val="clear" w:color="auto" w:fill="auto"/>
            <w:noWrap/>
            <w:vAlign w:val="center"/>
            <w:hideMark/>
          </w:tcPr>
          <w:p w14:paraId="7D52A402"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666AE9FE"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(2.271)</w:t>
            </w:r>
          </w:p>
        </w:tc>
      </w:tr>
      <w:tr w:rsidR="002D522D" w:rsidRPr="002D522D" w14:paraId="4B86CEA0" w14:textId="77777777" w:rsidTr="002D522D">
        <w:trPr>
          <w:trHeight w:val="287"/>
          <w:jc w:val="center"/>
        </w:trPr>
        <w:tc>
          <w:tcPr>
            <w:tcW w:w="4395" w:type="dxa"/>
            <w:tcBorders>
              <w:top w:val="nil"/>
              <w:left w:val="nil"/>
              <w:bottom w:val="nil"/>
              <w:right w:val="nil"/>
            </w:tcBorders>
            <w:shd w:val="clear" w:color="auto" w:fill="auto"/>
            <w:noWrap/>
            <w:vAlign w:val="center"/>
            <w:hideMark/>
          </w:tcPr>
          <w:p w14:paraId="3EA8EA83"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Mercadoria em Trânsito</w:t>
            </w:r>
          </w:p>
        </w:tc>
        <w:tc>
          <w:tcPr>
            <w:tcW w:w="186" w:type="dxa"/>
            <w:tcBorders>
              <w:top w:val="nil"/>
              <w:left w:val="nil"/>
              <w:bottom w:val="nil"/>
              <w:right w:val="nil"/>
            </w:tcBorders>
            <w:shd w:val="clear" w:color="auto" w:fill="auto"/>
            <w:noWrap/>
            <w:vAlign w:val="center"/>
            <w:hideMark/>
          </w:tcPr>
          <w:p w14:paraId="713978C8" w14:textId="77777777" w:rsidR="002D522D" w:rsidRPr="002D522D" w:rsidRDefault="002D522D" w:rsidP="002D522D">
            <w:pPr>
              <w:widowControl/>
              <w:autoSpaceDE/>
              <w:autoSpaceDN/>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44DB7EA7"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4</w:t>
            </w:r>
          </w:p>
        </w:tc>
        <w:tc>
          <w:tcPr>
            <w:tcW w:w="201" w:type="dxa"/>
            <w:tcBorders>
              <w:top w:val="nil"/>
              <w:left w:val="nil"/>
              <w:bottom w:val="nil"/>
              <w:right w:val="nil"/>
            </w:tcBorders>
            <w:shd w:val="clear" w:color="auto" w:fill="auto"/>
            <w:noWrap/>
            <w:vAlign w:val="center"/>
            <w:hideMark/>
          </w:tcPr>
          <w:p w14:paraId="33969905"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p>
        </w:tc>
        <w:tc>
          <w:tcPr>
            <w:tcW w:w="1415" w:type="dxa"/>
            <w:tcBorders>
              <w:top w:val="nil"/>
              <w:left w:val="nil"/>
              <w:bottom w:val="nil"/>
              <w:right w:val="nil"/>
            </w:tcBorders>
            <w:shd w:val="clear" w:color="auto" w:fill="auto"/>
            <w:noWrap/>
            <w:vAlign w:val="center"/>
            <w:hideMark/>
          </w:tcPr>
          <w:p w14:paraId="3379322E" w14:textId="77777777" w:rsidR="002D522D" w:rsidRPr="002D522D" w:rsidRDefault="002D522D" w:rsidP="002D522D">
            <w:pPr>
              <w:widowControl/>
              <w:autoSpaceDE/>
              <w:autoSpaceDN/>
              <w:jc w:val="right"/>
              <w:rPr>
                <w:rFonts w:ascii="Trebuchet MS" w:eastAsia="Times New Roman" w:hAnsi="Trebuchet MS" w:cs="Calibri"/>
                <w:color w:val="000000"/>
                <w:sz w:val="20"/>
                <w:szCs w:val="20"/>
                <w:lang w:val="pt-BR" w:eastAsia="pt-BR"/>
              </w:rPr>
            </w:pPr>
            <w:r w:rsidRPr="002D522D">
              <w:rPr>
                <w:rFonts w:ascii="Trebuchet MS" w:eastAsia="Times New Roman" w:hAnsi="Trebuchet MS" w:cs="Calibri"/>
                <w:color w:val="000000"/>
                <w:sz w:val="20"/>
                <w:szCs w:val="20"/>
                <w:lang w:val="pt-BR" w:eastAsia="pt-BR"/>
              </w:rPr>
              <w:t>0</w:t>
            </w:r>
          </w:p>
        </w:tc>
      </w:tr>
      <w:tr w:rsidR="002D522D" w:rsidRPr="002D522D" w14:paraId="58B46C5A" w14:textId="77777777" w:rsidTr="002D522D">
        <w:trPr>
          <w:trHeight w:val="287"/>
          <w:jc w:val="center"/>
        </w:trPr>
        <w:tc>
          <w:tcPr>
            <w:tcW w:w="4395" w:type="dxa"/>
            <w:tcBorders>
              <w:top w:val="single" w:sz="4" w:space="0" w:color="auto"/>
              <w:left w:val="nil"/>
              <w:bottom w:val="single" w:sz="4" w:space="0" w:color="auto"/>
              <w:right w:val="nil"/>
            </w:tcBorders>
            <w:shd w:val="clear" w:color="auto" w:fill="auto"/>
            <w:noWrap/>
            <w:vAlign w:val="center"/>
            <w:hideMark/>
          </w:tcPr>
          <w:p w14:paraId="0DB1A7A5" w14:textId="77777777" w:rsidR="002D522D" w:rsidRPr="002D522D" w:rsidRDefault="002D522D" w:rsidP="002D522D">
            <w:pPr>
              <w:widowControl/>
              <w:autoSpaceDE/>
              <w:autoSpaceDN/>
              <w:rPr>
                <w:rFonts w:ascii="Trebuchet MS" w:eastAsia="Times New Roman" w:hAnsi="Trebuchet MS" w:cs="Calibri"/>
                <w:b/>
                <w:bCs/>
                <w:color w:val="000000"/>
                <w:sz w:val="20"/>
                <w:szCs w:val="20"/>
                <w:lang w:val="pt-BR" w:eastAsia="pt-BR"/>
              </w:rPr>
            </w:pPr>
            <w:r w:rsidRPr="002D522D">
              <w:rPr>
                <w:rFonts w:ascii="Trebuchet MS" w:eastAsia="Times New Roman" w:hAnsi="Trebuchet MS" w:cs="Calibri"/>
                <w:b/>
                <w:bCs/>
                <w:color w:val="000000"/>
                <w:sz w:val="20"/>
                <w:szCs w:val="20"/>
                <w:lang w:val="pt-BR" w:eastAsia="pt-BR"/>
              </w:rPr>
              <w:t xml:space="preserve">Total Devedores Diversos    </w:t>
            </w:r>
          </w:p>
        </w:tc>
        <w:tc>
          <w:tcPr>
            <w:tcW w:w="186" w:type="dxa"/>
            <w:tcBorders>
              <w:top w:val="nil"/>
              <w:left w:val="nil"/>
              <w:bottom w:val="nil"/>
              <w:right w:val="nil"/>
            </w:tcBorders>
            <w:shd w:val="clear" w:color="auto" w:fill="auto"/>
            <w:noWrap/>
            <w:vAlign w:val="center"/>
            <w:hideMark/>
          </w:tcPr>
          <w:p w14:paraId="73791E69" w14:textId="77777777" w:rsidR="002D522D" w:rsidRPr="002D522D" w:rsidRDefault="002D522D" w:rsidP="002D522D">
            <w:pPr>
              <w:widowControl/>
              <w:autoSpaceDE/>
              <w:autoSpaceDN/>
              <w:rPr>
                <w:rFonts w:ascii="Trebuchet MS" w:eastAsia="Times New Roman" w:hAnsi="Trebuchet MS" w:cs="Calibri"/>
                <w:b/>
                <w:bCs/>
                <w:color w:val="000000"/>
                <w:sz w:val="20"/>
                <w:szCs w:val="20"/>
                <w:lang w:val="pt-BR" w:eastAsia="pt-BR"/>
              </w:rPr>
            </w:pPr>
          </w:p>
        </w:tc>
        <w:tc>
          <w:tcPr>
            <w:tcW w:w="1415" w:type="dxa"/>
            <w:tcBorders>
              <w:top w:val="single" w:sz="4" w:space="0" w:color="auto"/>
              <w:left w:val="nil"/>
              <w:bottom w:val="single" w:sz="4" w:space="0" w:color="auto"/>
              <w:right w:val="nil"/>
            </w:tcBorders>
            <w:shd w:val="clear" w:color="auto" w:fill="auto"/>
            <w:noWrap/>
            <w:vAlign w:val="center"/>
            <w:hideMark/>
          </w:tcPr>
          <w:p w14:paraId="08908833" w14:textId="17939429" w:rsidR="002D522D" w:rsidRPr="002D522D" w:rsidRDefault="002D522D" w:rsidP="002D522D">
            <w:pPr>
              <w:widowControl/>
              <w:autoSpaceDE/>
              <w:autoSpaceDN/>
              <w:jc w:val="right"/>
              <w:rPr>
                <w:rFonts w:ascii="Trebuchet MS" w:eastAsia="Times New Roman" w:hAnsi="Trebuchet MS" w:cs="Calibri"/>
                <w:b/>
                <w:bCs/>
                <w:color w:val="000000"/>
                <w:sz w:val="20"/>
                <w:szCs w:val="20"/>
                <w:lang w:val="pt-BR" w:eastAsia="pt-BR"/>
              </w:rPr>
            </w:pPr>
            <w:r w:rsidRPr="002D522D">
              <w:rPr>
                <w:rFonts w:ascii="Trebuchet MS" w:eastAsia="Times New Roman" w:hAnsi="Trebuchet MS" w:cs="Calibri"/>
                <w:b/>
                <w:bCs/>
                <w:color w:val="000000"/>
                <w:sz w:val="20"/>
                <w:szCs w:val="20"/>
                <w:lang w:val="pt-BR" w:eastAsia="pt-BR"/>
              </w:rPr>
              <w:t>2.75</w:t>
            </w:r>
            <w:r w:rsidR="00C20D62">
              <w:rPr>
                <w:rFonts w:ascii="Trebuchet MS" w:eastAsia="Times New Roman" w:hAnsi="Trebuchet MS" w:cs="Calibri"/>
                <w:b/>
                <w:bCs/>
                <w:color w:val="000000"/>
                <w:sz w:val="20"/>
                <w:szCs w:val="20"/>
                <w:lang w:val="pt-BR" w:eastAsia="pt-BR"/>
              </w:rPr>
              <w:t>2</w:t>
            </w:r>
          </w:p>
        </w:tc>
        <w:tc>
          <w:tcPr>
            <w:tcW w:w="201" w:type="dxa"/>
            <w:tcBorders>
              <w:top w:val="nil"/>
              <w:left w:val="nil"/>
              <w:bottom w:val="nil"/>
              <w:right w:val="nil"/>
            </w:tcBorders>
            <w:shd w:val="clear" w:color="auto" w:fill="auto"/>
            <w:noWrap/>
            <w:vAlign w:val="center"/>
            <w:hideMark/>
          </w:tcPr>
          <w:p w14:paraId="2BC5CF4A" w14:textId="77777777" w:rsidR="002D522D" w:rsidRPr="002D522D" w:rsidRDefault="002D522D" w:rsidP="002D522D">
            <w:pPr>
              <w:widowControl/>
              <w:autoSpaceDE/>
              <w:autoSpaceDN/>
              <w:jc w:val="right"/>
              <w:rPr>
                <w:rFonts w:ascii="Trebuchet MS" w:eastAsia="Times New Roman" w:hAnsi="Trebuchet MS" w:cs="Calibri"/>
                <w:b/>
                <w:bCs/>
                <w:color w:val="000000"/>
                <w:sz w:val="20"/>
                <w:szCs w:val="20"/>
                <w:lang w:val="pt-BR" w:eastAsia="pt-BR"/>
              </w:rPr>
            </w:pPr>
          </w:p>
        </w:tc>
        <w:tc>
          <w:tcPr>
            <w:tcW w:w="1415" w:type="dxa"/>
            <w:tcBorders>
              <w:top w:val="single" w:sz="4" w:space="0" w:color="auto"/>
              <w:left w:val="nil"/>
              <w:bottom w:val="single" w:sz="4" w:space="0" w:color="auto"/>
              <w:right w:val="nil"/>
            </w:tcBorders>
            <w:shd w:val="clear" w:color="auto" w:fill="auto"/>
            <w:noWrap/>
            <w:vAlign w:val="center"/>
            <w:hideMark/>
          </w:tcPr>
          <w:p w14:paraId="5EAE1DA7" w14:textId="77777777" w:rsidR="002D522D" w:rsidRPr="002D522D" w:rsidRDefault="002D522D" w:rsidP="002D522D">
            <w:pPr>
              <w:widowControl/>
              <w:autoSpaceDE/>
              <w:autoSpaceDN/>
              <w:jc w:val="right"/>
              <w:rPr>
                <w:rFonts w:ascii="Trebuchet MS" w:eastAsia="Times New Roman" w:hAnsi="Trebuchet MS" w:cs="Calibri"/>
                <w:b/>
                <w:bCs/>
                <w:color w:val="000000"/>
                <w:sz w:val="20"/>
                <w:szCs w:val="20"/>
                <w:lang w:val="pt-BR" w:eastAsia="pt-BR"/>
              </w:rPr>
            </w:pPr>
            <w:r w:rsidRPr="002D522D">
              <w:rPr>
                <w:rFonts w:ascii="Trebuchet MS" w:eastAsia="Times New Roman" w:hAnsi="Trebuchet MS" w:cs="Calibri"/>
                <w:b/>
                <w:bCs/>
                <w:color w:val="000000"/>
                <w:sz w:val="20"/>
                <w:szCs w:val="20"/>
                <w:lang w:val="pt-BR" w:eastAsia="pt-BR"/>
              </w:rPr>
              <w:t>2.494</w:t>
            </w:r>
          </w:p>
        </w:tc>
      </w:tr>
    </w:tbl>
    <w:p w14:paraId="1D8E6C55" w14:textId="77777777" w:rsidR="00AB245C" w:rsidRDefault="00AB245C" w:rsidP="00AB245C">
      <w:pPr>
        <w:adjustRightInd w:val="0"/>
        <w:jc w:val="center"/>
        <w:rPr>
          <w:rFonts w:ascii="Trebuchet MS" w:eastAsiaTheme="minorHAnsi" w:hAnsi="Trebuchet MS"/>
          <w:bCs/>
          <w:sz w:val="20"/>
          <w:szCs w:val="20"/>
        </w:rPr>
      </w:pPr>
    </w:p>
    <w:p w14:paraId="7BDEB99D" w14:textId="77777777" w:rsidR="00AB245C" w:rsidRDefault="00AB245C" w:rsidP="00AB245C">
      <w:pPr>
        <w:pStyle w:val="PargrafodaLista"/>
        <w:adjustRightInd w:val="0"/>
        <w:spacing w:after="120"/>
        <w:ind w:firstLine="201"/>
        <w:rPr>
          <w:rFonts w:ascii="Trebuchet MS" w:hAnsi="Trebuchet MS"/>
          <w:b/>
          <w:bCs/>
          <w:sz w:val="20"/>
          <w:szCs w:val="20"/>
        </w:rPr>
      </w:pPr>
    </w:p>
    <w:p w14:paraId="2A83B9D7" w14:textId="77777777" w:rsidR="00AB245C" w:rsidRDefault="00AB245C" w:rsidP="00B57140">
      <w:pPr>
        <w:pStyle w:val="PargrafodaLista"/>
        <w:numPr>
          <w:ilvl w:val="0"/>
          <w:numId w:val="27"/>
        </w:numPr>
        <w:tabs>
          <w:tab w:val="left" w:pos="284"/>
        </w:tabs>
        <w:adjustRightInd w:val="0"/>
        <w:spacing w:after="120"/>
        <w:ind w:left="0" w:firstLine="0"/>
        <w:contextualSpacing/>
        <w:jc w:val="both"/>
        <w:rPr>
          <w:rFonts w:ascii="Trebuchet MS" w:hAnsi="Trebuchet MS"/>
          <w:b/>
          <w:bCs/>
          <w:sz w:val="20"/>
          <w:szCs w:val="20"/>
        </w:rPr>
      </w:pPr>
      <w:r>
        <w:rPr>
          <w:rFonts w:ascii="Trebuchet MS" w:hAnsi="Trebuchet MS"/>
          <w:b/>
          <w:bCs/>
          <w:sz w:val="20"/>
          <w:szCs w:val="20"/>
        </w:rPr>
        <w:t>Estoques</w:t>
      </w:r>
    </w:p>
    <w:p w14:paraId="1A7D460C"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p>
    <w:p w14:paraId="52F50523"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Os valores reconhecidos nos estoques estão descritos a seguir: </w:t>
      </w:r>
    </w:p>
    <w:p w14:paraId="1CD2F432" w14:textId="77777777" w:rsidR="00AB245C" w:rsidRPr="00AB245C" w:rsidRDefault="00AB245C" w:rsidP="00AB245C">
      <w:pPr>
        <w:adjustRightInd w:val="0"/>
        <w:jc w:val="center"/>
        <w:rPr>
          <w:rFonts w:ascii="Trebuchet MS" w:hAnsi="Trebuchet MS"/>
          <w:bCs/>
          <w:sz w:val="20"/>
          <w:szCs w:val="20"/>
          <w:lang w:val="pt-BR"/>
        </w:rPr>
      </w:pPr>
    </w:p>
    <w:tbl>
      <w:tblPr>
        <w:tblW w:w="6980" w:type="dxa"/>
        <w:jc w:val="center"/>
        <w:tblCellMar>
          <w:left w:w="70" w:type="dxa"/>
          <w:right w:w="70" w:type="dxa"/>
        </w:tblCellMar>
        <w:tblLook w:val="04A0" w:firstRow="1" w:lastRow="0" w:firstColumn="1" w:lastColumn="0" w:noHBand="0" w:noVBand="1"/>
      </w:tblPr>
      <w:tblGrid>
        <w:gridCol w:w="3915"/>
        <w:gridCol w:w="177"/>
        <w:gridCol w:w="1348"/>
        <w:gridCol w:w="192"/>
        <w:gridCol w:w="1348"/>
      </w:tblGrid>
      <w:tr w:rsidR="00E2032F" w:rsidRPr="00E2032F" w14:paraId="6DF528F9" w14:textId="77777777" w:rsidTr="00E2032F">
        <w:trPr>
          <w:trHeight w:val="282"/>
          <w:jc w:val="center"/>
        </w:trPr>
        <w:tc>
          <w:tcPr>
            <w:tcW w:w="3915" w:type="dxa"/>
            <w:tcBorders>
              <w:top w:val="single" w:sz="4" w:space="0" w:color="auto"/>
              <w:left w:val="nil"/>
              <w:bottom w:val="single" w:sz="4" w:space="0" w:color="auto"/>
              <w:right w:val="nil"/>
            </w:tcBorders>
            <w:shd w:val="clear" w:color="auto" w:fill="auto"/>
            <w:noWrap/>
            <w:vAlign w:val="center"/>
            <w:hideMark/>
          </w:tcPr>
          <w:p w14:paraId="41EBA6F2" w14:textId="77777777" w:rsidR="00E2032F" w:rsidRPr="00E2032F" w:rsidRDefault="00E2032F" w:rsidP="00E2032F">
            <w:pPr>
              <w:widowControl/>
              <w:autoSpaceDE/>
              <w:autoSpaceDN/>
              <w:rPr>
                <w:rFonts w:ascii="Trebuchet MS" w:eastAsia="Times New Roman" w:hAnsi="Trebuchet MS" w:cs="Calibri"/>
                <w:b/>
                <w:bCs/>
                <w:sz w:val="20"/>
                <w:szCs w:val="20"/>
                <w:lang w:val="pt-BR" w:eastAsia="pt-BR"/>
              </w:rPr>
            </w:pPr>
            <w:r w:rsidRPr="00E2032F">
              <w:rPr>
                <w:rFonts w:ascii="Trebuchet MS" w:eastAsia="Times New Roman" w:hAnsi="Trebuchet MS" w:cs="Calibri"/>
                <w:b/>
                <w:bCs/>
                <w:sz w:val="20"/>
                <w:szCs w:val="20"/>
                <w:lang w:val="pt-BR" w:eastAsia="pt-BR"/>
              </w:rPr>
              <w:lastRenderedPageBreak/>
              <w:t>Descrição</w:t>
            </w:r>
          </w:p>
        </w:tc>
        <w:tc>
          <w:tcPr>
            <w:tcW w:w="177" w:type="dxa"/>
            <w:tcBorders>
              <w:top w:val="nil"/>
              <w:left w:val="nil"/>
              <w:bottom w:val="nil"/>
              <w:right w:val="nil"/>
            </w:tcBorders>
            <w:shd w:val="clear" w:color="auto" w:fill="auto"/>
            <w:noWrap/>
            <w:vAlign w:val="center"/>
            <w:hideMark/>
          </w:tcPr>
          <w:p w14:paraId="087070EE" w14:textId="77777777" w:rsidR="00E2032F" w:rsidRPr="00E2032F" w:rsidRDefault="00E2032F" w:rsidP="00E2032F">
            <w:pPr>
              <w:widowControl/>
              <w:autoSpaceDE/>
              <w:autoSpaceDN/>
              <w:rPr>
                <w:rFonts w:ascii="Trebuchet MS" w:eastAsia="Times New Roman" w:hAnsi="Trebuchet MS" w:cs="Calibri"/>
                <w:b/>
                <w:bCs/>
                <w:sz w:val="20"/>
                <w:szCs w:val="20"/>
                <w:lang w:val="pt-BR" w:eastAsia="pt-BR"/>
              </w:rPr>
            </w:pPr>
          </w:p>
        </w:tc>
        <w:tc>
          <w:tcPr>
            <w:tcW w:w="1348" w:type="dxa"/>
            <w:tcBorders>
              <w:top w:val="single" w:sz="4" w:space="0" w:color="auto"/>
              <w:left w:val="nil"/>
              <w:bottom w:val="single" w:sz="4" w:space="0" w:color="auto"/>
              <w:right w:val="nil"/>
            </w:tcBorders>
            <w:shd w:val="clear" w:color="auto" w:fill="auto"/>
            <w:noWrap/>
            <w:vAlign w:val="center"/>
            <w:hideMark/>
          </w:tcPr>
          <w:p w14:paraId="5CA90ADD" w14:textId="77777777" w:rsidR="00E2032F" w:rsidRPr="00E2032F" w:rsidRDefault="00E2032F" w:rsidP="00E2032F">
            <w:pPr>
              <w:widowControl/>
              <w:autoSpaceDE/>
              <w:autoSpaceDN/>
              <w:jc w:val="right"/>
              <w:rPr>
                <w:rFonts w:ascii="Trebuchet MS" w:eastAsia="Times New Roman" w:hAnsi="Trebuchet MS" w:cs="Calibri"/>
                <w:b/>
                <w:bCs/>
                <w:color w:val="000000"/>
                <w:sz w:val="20"/>
                <w:szCs w:val="20"/>
                <w:lang w:val="pt-BR" w:eastAsia="pt-BR"/>
              </w:rPr>
            </w:pPr>
            <w:r w:rsidRPr="00E2032F">
              <w:rPr>
                <w:rFonts w:ascii="Trebuchet MS" w:eastAsia="Times New Roman" w:hAnsi="Trebuchet MS" w:cs="Calibri"/>
                <w:b/>
                <w:bCs/>
                <w:color w:val="000000"/>
                <w:sz w:val="20"/>
                <w:szCs w:val="20"/>
                <w:lang w:val="pt-BR" w:eastAsia="pt-BR"/>
              </w:rPr>
              <w:t>30/06/2023</w:t>
            </w:r>
          </w:p>
        </w:tc>
        <w:tc>
          <w:tcPr>
            <w:tcW w:w="192" w:type="dxa"/>
            <w:tcBorders>
              <w:top w:val="nil"/>
              <w:left w:val="nil"/>
              <w:bottom w:val="nil"/>
              <w:right w:val="nil"/>
            </w:tcBorders>
            <w:shd w:val="clear" w:color="auto" w:fill="auto"/>
            <w:noWrap/>
            <w:vAlign w:val="center"/>
            <w:hideMark/>
          </w:tcPr>
          <w:p w14:paraId="5C12A729" w14:textId="77777777" w:rsidR="00E2032F" w:rsidRPr="00E2032F" w:rsidRDefault="00E2032F" w:rsidP="00E2032F">
            <w:pPr>
              <w:widowControl/>
              <w:autoSpaceDE/>
              <w:autoSpaceDN/>
              <w:jc w:val="right"/>
              <w:rPr>
                <w:rFonts w:ascii="Trebuchet MS" w:eastAsia="Times New Roman" w:hAnsi="Trebuchet MS" w:cs="Calibri"/>
                <w:b/>
                <w:bCs/>
                <w:color w:val="000000"/>
                <w:sz w:val="20"/>
                <w:szCs w:val="20"/>
                <w:lang w:val="pt-BR" w:eastAsia="pt-BR"/>
              </w:rPr>
            </w:pPr>
          </w:p>
        </w:tc>
        <w:tc>
          <w:tcPr>
            <w:tcW w:w="1348" w:type="dxa"/>
            <w:tcBorders>
              <w:top w:val="single" w:sz="4" w:space="0" w:color="auto"/>
              <w:left w:val="nil"/>
              <w:bottom w:val="single" w:sz="4" w:space="0" w:color="auto"/>
              <w:right w:val="nil"/>
            </w:tcBorders>
            <w:shd w:val="clear" w:color="auto" w:fill="auto"/>
            <w:noWrap/>
            <w:vAlign w:val="center"/>
            <w:hideMark/>
          </w:tcPr>
          <w:p w14:paraId="52A3B8CB" w14:textId="77777777" w:rsidR="00E2032F" w:rsidRPr="00E2032F" w:rsidRDefault="00E2032F" w:rsidP="00E2032F">
            <w:pPr>
              <w:widowControl/>
              <w:autoSpaceDE/>
              <w:autoSpaceDN/>
              <w:jc w:val="right"/>
              <w:rPr>
                <w:rFonts w:ascii="Trebuchet MS" w:eastAsia="Times New Roman" w:hAnsi="Trebuchet MS" w:cs="Calibri"/>
                <w:b/>
                <w:bCs/>
                <w:color w:val="000000"/>
                <w:sz w:val="20"/>
                <w:szCs w:val="20"/>
                <w:lang w:val="pt-BR" w:eastAsia="pt-BR"/>
              </w:rPr>
            </w:pPr>
            <w:r w:rsidRPr="00E2032F">
              <w:rPr>
                <w:rFonts w:ascii="Trebuchet MS" w:eastAsia="Times New Roman" w:hAnsi="Trebuchet MS" w:cs="Calibri"/>
                <w:b/>
                <w:bCs/>
                <w:color w:val="000000"/>
                <w:sz w:val="20"/>
                <w:szCs w:val="20"/>
                <w:lang w:val="pt-BR" w:eastAsia="pt-BR"/>
              </w:rPr>
              <w:t>31/12/2022</w:t>
            </w:r>
          </w:p>
        </w:tc>
      </w:tr>
      <w:tr w:rsidR="00E2032F" w:rsidRPr="00E2032F" w14:paraId="1C9AE251" w14:textId="77777777" w:rsidTr="00E2032F">
        <w:trPr>
          <w:trHeight w:val="282"/>
          <w:jc w:val="center"/>
        </w:trPr>
        <w:tc>
          <w:tcPr>
            <w:tcW w:w="3915" w:type="dxa"/>
            <w:tcBorders>
              <w:top w:val="nil"/>
              <w:left w:val="nil"/>
              <w:bottom w:val="nil"/>
              <w:right w:val="nil"/>
            </w:tcBorders>
            <w:shd w:val="clear" w:color="auto" w:fill="auto"/>
            <w:noWrap/>
            <w:vAlign w:val="center"/>
            <w:hideMark/>
          </w:tcPr>
          <w:p w14:paraId="7131C181" w14:textId="77777777" w:rsidR="00E2032F" w:rsidRPr="00E2032F" w:rsidRDefault="00E2032F" w:rsidP="00E2032F">
            <w:pPr>
              <w:widowControl/>
              <w:autoSpaceDE/>
              <w:autoSpaceDN/>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Material de consumo permanente Sede</w:t>
            </w:r>
          </w:p>
        </w:tc>
        <w:tc>
          <w:tcPr>
            <w:tcW w:w="177" w:type="dxa"/>
            <w:tcBorders>
              <w:top w:val="nil"/>
              <w:left w:val="nil"/>
              <w:bottom w:val="nil"/>
              <w:right w:val="nil"/>
            </w:tcBorders>
            <w:shd w:val="clear" w:color="auto" w:fill="auto"/>
            <w:noWrap/>
            <w:vAlign w:val="center"/>
            <w:hideMark/>
          </w:tcPr>
          <w:p w14:paraId="1CD9652E" w14:textId="77777777" w:rsidR="00E2032F" w:rsidRPr="00E2032F" w:rsidRDefault="00E2032F" w:rsidP="00E2032F">
            <w:pPr>
              <w:widowControl/>
              <w:autoSpaceDE/>
              <w:autoSpaceDN/>
              <w:rPr>
                <w:rFonts w:ascii="Trebuchet MS" w:eastAsia="Times New Roman" w:hAnsi="Trebuchet MS" w:cs="Calibri"/>
                <w:sz w:val="20"/>
                <w:szCs w:val="20"/>
                <w:lang w:val="pt-BR" w:eastAsia="pt-BR"/>
              </w:rPr>
            </w:pPr>
          </w:p>
        </w:tc>
        <w:tc>
          <w:tcPr>
            <w:tcW w:w="1348" w:type="dxa"/>
            <w:tcBorders>
              <w:top w:val="nil"/>
              <w:left w:val="nil"/>
              <w:bottom w:val="nil"/>
              <w:right w:val="nil"/>
            </w:tcBorders>
            <w:shd w:val="clear" w:color="auto" w:fill="auto"/>
            <w:noWrap/>
            <w:vAlign w:val="center"/>
            <w:hideMark/>
          </w:tcPr>
          <w:p w14:paraId="5B0B5E2A"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315</w:t>
            </w:r>
          </w:p>
        </w:tc>
        <w:tc>
          <w:tcPr>
            <w:tcW w:w="192" w:type="dxa"/>
            <w:tcBorders>
              <w:top w:val="nil"/>
              <w:left w:val="nil"/>
              <w:bottom w:val="nil"/>
              <w:right w:val="nil"/>
            </w:tcBorders>
            <w:shd w:val="clear" w:color="auto" w:fill="auto"/>
            <w:noWrap/>
            <w:vAlign w:val="center"/>
            <w:hideMark/>
          </w:tcPr>
          <w:p w14:paraId="5E2863E6"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p>
        </w:tc>
        <w:tc>
          <w:tcPr>
            <w:tcW w:w="1348" w:type="dxa"/>
            <w:tcBorders>
              <w:top w:val="nil"/>
              <w:left w:val="nil"/>
              <w:bottom w:val="nil"/>
              <w:right w:val="nil"/>
            </w:tcBorders>
            <w:shd w:val="clear" w:color="auto" w:fill="auto"/>
            <w:noWrap/>
            <w:vAlign w:val="center"/>
            <w:hideMark/>
          </w:tcPr>
          <w:p w14:paraId="4E8D44F2"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533</w:t>
            </w:r>
          </w:p>
        </w:tc>
      </w:tr>
      <w:tr w:rsidR="00E2032F" w:rsidRPr="00E2032F" w14:paraId="4E25D6A2" w14:textId="77777777" w:rsidTr="00E2032F">
        <w:trPr>
          <w:trHeight w:val="282"/>
          <w:jc w:val="center"/>
        </w:trPr>
        <w:tc>
          <w:tcPr>
            <w:tcW w:w="3915" w:type="dxa"/>
            <w:tcBorders>
              <w:top w:val="nil"/>
              <w:left w:val="nil"/>
              <w:bottom w:val="nil"/>
              <w:right w:val="nil"/>
            </w:tcBorders>
            <w:shd w:val="clear" w:color="auto" w:fill="auto"/>
            <w:noWrap/>
            <w:vAlign w:val="center"/>
            <w:hideMark/>
          </w:tcPr>
          <w:p w14:paraId="7CE8EE33" w14:textId="77777777" w:rsidR="00E2032F" w:rsidRPr="00E2032F" w:rsidRDefault="00E2032F" w:rsidP="00E2032F">
            <w:pPr>
              <w:widowControl/>
              <w:autoSpaceDE/>
              <w:autoSpaceDN/>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Material Terminal Salineiro de Areia Branca</w:t>
            </w:r>
          </w:p>
        </w:tc>
        <w:tc>
          <w:tcPr>
            <w:tcW w:w="177" w:type="dxa"/>
            <w:tcBorders>
              <w:top w:val="nil"/>
              <w:left w:val="nil"/>
              <w:bottom w:val="nil"/>
              <w:right w:val="nil"/>
            </w:tcBorders>
            <w:shd w:val="clear" w:color="auto" w:fill="auto"/>
            <w:noWrap/>
            <w:vAlign w:val="center"/>
            <w:hideMark/>
          </w:tcPr>
          <w:p w14:paraId="0F072440" w14:textId="77777777" w:rsidR="00E2032F" w:rsidRPr="00E2032F" w:rsidRDefault="00E2032F" w:rsidP="00E2032F">
            <w:pPr>
              <w:widowControl/>
              <w:autoSpaceDE/>
              <w:autoSpaceDN/>
              <w:rPr>
                <w:rFonts w:ascii="Trebuchet MS" w:eastAsia="Times New Roman" w:hAnsi="Trebuchet MS" w:cs="Calibri"/>
                <w:sz w:val="20"/>
                <w:szCs w:val="20"/>
                <w:lang w:val="pt-BR" w:eastAsia="pt-BR"/>
              </w:rPr>
            </w:pPr>
          </w:p>
        </w:tc>
        <w:tc>
          <w:tcPr>
            <w:tcW w:w="1348" w:type="dxa"/>
            <w:tcBorders>
              <w:top w:val="nil"/>
              <w:left w:val="nil"/>
              <w:bottom w:val="nil"/>
              <w:right w:val="nil"/>
            </w:tcBorders>
            <w:shd w:val="clear" w:color="auto" w:fill="auto"/>
            <w:noWrap/>
            <w:vAlign w:val="center"/>
            <w:hideMark/>
          </w:tcPr>
          <w:p w14:paraId="20065955"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2.375</w:t>
            </w:r>
          </w:p>
        </w:tc>
        <w:tc>
          <w:tcPr>
            <w:tcW w:w="192" w:type="dxa"/>
            <w:tcBorders>
              <w:top w:val="nil"/>
              <w:left w:val="nil"/>
              <w:bottom w:val="nil"/>
              <w:right w:val="nil"/>
            </w:tcBorders>
            <w:shd w:val="clear" w:color="auto" w:fill="auto"/>
            <w:noWrap/>
            <w:vAlign w:val="center"/>
            <w:hideMark/>
          </w:tcPr>
          <w:p w14:paraId="2E9DE08E"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p>
        </w:tc>
        <w:tc>
          <w:tcPr>
            <w:tcW w:w="1348" w:type="dxa"/>
            <w:tcBorders>
              <w:top w:val="nil"/>
              <w:left w:val="nil"/>
              <w:bottom w:val="nil"/>
              <w:right w:val="nil"/>
            </w:tcBorders>
            <w:shd w:val="clear" w:color="auto" w:fill="auto"/>
            <w:noWrap/>
            <w:vAlign w:val="center"/>
            <w:hideMark/>
          </w:tcPr>
          <w:p w14:paraId="79BC76C8" w14:textId="67C86FA6"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2.98</w:t>
            </w:r>
            <w:r w:rsidR="00C20D62">
              <w:rPr>
                <w:rFonts w:ascii="Trebuchet MS" w:eastAsia="Times New Roman" w:hAnsi="Trebuchet MS" w:cs="Calibri"/>
                <w:sz w:val="20"/>
                <w:szCs w:val="20"/>
                <w:lang w:val="pt-BR" w:eastAsia="pt-BR"/>
              </w:rPr>
              <w:t>6</w:t>
            </w:r>
          </w:p>
        </w:tc>
      </w:tr>
      <w:tr w:rsidR="00E2032F" w:rsidRPr="00E2032F" w14:paraId="796BED27" w14:textId="77777777" w:rsidTr="00E2032F">
        <w:trPr>
          <w:trHeight w:val="282"/>
          <w:jc w:val="center"/>
        </w:trPr>
        <w:tc>
          <w:tcPr>
            <w:tcW w:w="3915" w:type="dxa"/>
            <w:tcBorders>
              <w:top w:val="nil"/>
              <w:left w:val="nil"/>
              <w:bottom w:val="nil"/>
              <w:right w:val="nil"/>
            </w:tcBorders>
            <w:shd w:val="clear" w:color="auto" w:fill="auto"/>
            <w:noWrap/>
            <w:vAlign w:val="center"/>
            <w:hideMark/>
          </w:tcPr>
          <w:p w14:paraId="1CA7E7FC" w14:textId="77777777" w:rsidR="00E2032F" w:rsidRPr="00E2032F" w:rsidRDefault="00E2032F" w:rsidP="00E2032F">
            <w:pPr>
              <w:widowControl/>
              <w:autoSpaceDE/>
              <w:autoSpaceDN/>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Material de consumo permanente Maceió</w:t>
            </w:r>
          </w:p>
        </w:tc>
        <w:tc>
          <w:tcPr>
            <w:tcW w:w="177" w:type="dxa"/>
            <w:tcBorders>
              <w:top w:val="nil"/>
              <w:left w:val="nil"/>
              <w:bottom w:val="nil"/>
              <w:right w:val="nil"/>
            </w:tcBorders>
            <w:shd w:val="clear" w:color="auto" w:fill="auto"/>
            <w:noWrap/>
            <w:vAlign w:val="center"/>
            <w:hideMark/>
          </w:tcPr>
          <w:p w14:paraId="707B6DEF" w14:textId="77777777" w:rsidR="00E2032F" w:rsidRPr="00E2032F" w:rsidRDefault="00E2032F" w:rsidP="00E2032F">
            <w:pPr>
              <w:widowControl/>
              <w:autoSpaceDE/>
              <w:autoSpaceDN/>
              <w:rPr>
                <w:rFonts w:ascii="Trebuchet MS" w:eastAsia="Times New Roman" w:hAnsi="Trebuchet MS" w:cs="Calibri"/>
                <w:sz w:val="20"/>
                <w:szCs w:val="20"/>
                <w:lang w:val="pt-BR" w:eastAsia="pt-BR"/>
              </w:rPr>
            </w:pPr>
          </w:p>
        </w:tc>
        <w:tc>
          <w:tcPr>
            <w:tcW w:w="1348" w:type="dxa"/>
            <w:tcBorders>
              <w:top w:val="nil"/>
              <w:left w:val="nil"/>
              <w:bottom w:val="nil"/>
              <w:right w:val="nil"/>
            </w:tcBorders>
            <w:shd w:val="clear" w:color="auto" w:fill="auto"/>
            <w:noWrap/>
            <w:vAlign w:val="center"/>
            <w:hideMark/>
          </w:tcPr>
          <w:p w14:paraId="4A355D4A"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159</w:t>
            </w:r>
          </w:p>
        </w:tc>
        <w:tc>
          <w:tcPr>
            <w:tcW w:w="192" w:type="dxa"/>
            <w:tcBorders>
              <w:top w:val="nil"/>
              <w:left w:val="nil"/>
              <w:bottom w:val="nil"/>
              <w:right w:val="nil"/>
            </w:tcBorders>
            <w:shd w:val="clear" w:color="auto" w:fill="auto"/>
            <w:noWrap/>
            <w:vAlign w:val="center"/>
            <w:hideMark/>
          </w:tcPr>
          <w:p w14:paraId="7C48B646"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p>
        </w:tc>
        <w:tc>
          <w:tcPr>
            <w:tcW w:w="1348" w:type="dxa"/>
            <w:tcBorders>
              <w:top w:val="nil"/>
              <w:left w:val="nil"/>
              <w:bottom w:val="nil"/>
              <w:right w:val="nil"/>
            </w:tcBorders>
            <w:shd w:val="clear" w:color="auto" w:fill="auto"/>
            <w:noWrap/>
            <w:vAlign w:val="center"/>
            <w:hideMark/>
          </w:tcPr>
          <w:p w14:paraId="0C8585D5" w14:textId="77777777" w:rsidR="00E2032F" w:rsidRPr="00E2032F" w:rsidRDefault="00E2032F" w:rsidP="00E2032F">
            <w:pPr>
              <w:widowControl/>
              <w:autoSpaceDE/>
              <w:autoSpaceDN/>
              <w:jc w:val="right"/>
              <w:rPr>
                <w:rFonts w:ascii="Trebuchet MS" w:eastAsia="Times New Roman" w:hAnsi="Trebuchet MS" w:cs="Calibri"/>
                <w:sz w:val="20"/>
                <w:szCs w:val="20"/>
                <w:lang w:val="pt-BR" w:eastAsia="pt-BR"/>
              </w:rPr>
            </w:pPr>
            <w:r w:rsidRPr="00E2032F">
              <w:rPr>
                <w:rFonts w:ascii="Trebuchet MS" w:eastAsia="Times New Roman" w:hAnsi="Trebuchet MS" w:cs="Calibri"/>
                <w:sz w:val="20"/>
                <w:szCs w:val="20"/>
                <w:lang w:val="pt-BR" w:eastAsia="pt-BR"/>
              </w:rPr>
              <w:t>245</w:t>
            </w:r>
          </w:p>
        </w:tc>
      </w:tr>
      <w:tr w:rsidR="00E2032F" w:rsidRPr="00E2032F" w14:paraId="195D0DD0" w14:textId="77777777" w:rsidTr="00E2032F">
        <w:trPr>
          <w:trHeight w:val="282"/>
          <w:jc w:val="center"/>
        </w:trPr>
        <w:tc>
          <w:tcPr>
            <w:tcW w:w="3915" w:type="dxa"/>
            <w:tcBorders>
              <w:top w:val="single" w:sz="4" w:space="0" w:color="auto"/>
              <w:left w:val="nil"/>
              <w:bottom w:val="single" w:sz="4" w:space="0" w:color="auto"/>
              <w:right w:val="nil"/>
            </w:tcBorders>
            <w:shd w:val="clear" w:color="auto" w:fill="auto"/>
            <w:noWrap/>
            <w:vAlign w:val="center"/>
            <w:hideMark/>
          </w:tcPr>
          <w:p w14:paraId="3C75FAE3" w14:textId="77777777" w:rsidR="00E2032F" w:rsidRPr="00E2032F" w:rsidRDefault="00E2032F" w:rsidP="00E2032F">
            <w:pPr>
              <w:widowControl/>
              <w:autoSpaceDE/>
              <w:autoSpaceDN/>
              <w:rPr>
                <w:rFonts w:ascii="Trebuchet MS" w:eastAsia="Times New Roman" w:hAnsi="Trebuchet MS" w:cs="Calibri"/>
                <w:b/>
                <w:bCs/>
                <w:sz w:val="20"/>
                <w:szCs w:val="20"/>
                <w:lang w:val="pt-BR" w:eastAsia="pt-BR"/>
              </w:rPr>
            </w:pPr>
            <w:r w:rsidRPr="00E2032F">
              <w:rPr>
                <w:rFonts w:ascii="Trebuchet MS" w:eastAsia="Times New Roman" w:hAnsi="Trebuchet MS" w:cs="Calibri"/>
                <w:b/>
                <w:bCs/>
                <w:sz w:val="20"/>
                <w:szCs w:val="20"/>
                <w:lang w:val="pt-BR" w:eastAsia="pt-BR"/>
              </w:rPr>
              <w:t>Total</w:t>
            </w:r>
          </w:p>
        </w:tc>
        <w:tc>
          <w:tcPr>
            <w:tcW w:w="177" w:type="dxa"/>
            <w:tcBorders>
              <w:top w:val="nil"/>
              <w:left w:val="nil"/>
              <w:bottom w:val="nil"/>
              <w:right w:val="nil"/>
            </w:tcBorders>
            <w:shd w:val="clear" w:color="auto" w:fill="auto"/>
            <w:noWrap/>
            <w:vAlign w:val="center"/>
            <w:hideMark/>
          </w:tcPr>
          <w:p w14:paraId="1526AAE9" w14:textId="77777777" w:rsidR="00E2032F" w:rsidRPr="00E2032F" w:rsidRDefault="00E2032F" w:rsidP="00E2032F">
            <w:pPr>
              <w:widowControl/>
              <w:autoSpaceDE/>
              <w:autoSpaceDN/>
              <w:rPr>
                <w:rFonts w:ascii="Trebuchet MS" w:eastAsia="Times New Roman" w:hAnsi="Trebuchet MS" w:cs="Calibri"/>
                <w:b/>
                <w:bCs/>
                <w:sz w:val="20"/>
                <w:szCs w:val="20"/>
                <w:lang w:val="pt-BR" w:eastAsia="pt-BR"/>
              </w:rPr>
            </w:pPr>
          </w:p>
        </w:tc>
        <w:tc>
          <w:tcPr>
            <w:tcW w:w="1348" w:type="dxa"/>
            <w:tcBorders>
              <w:top w:val="single" w:sz="4" w:space="0" w:color="auto"/>
              <w:left w:val="nil"/>
              <w:bottom w:val="single" w:sz="4" w:space="0" w:color="auto"/>
              <w:right w:val="nil"/>
            </w:tcBorders>
            <w:shd w:val="clear" w:color="auto" w:fill="auto"/>
            <w:noWrap/>
            <w:vAlign w:val="center"/>
            <w:hideMark/>
          </w:tcPr>
          <w:p w14:paraId="07777B53" w14:textId="77777777" w:rsidR="00E2032F" w:rsidRPr="00E2032F" w:rsidRDefault="00E2032F" w:rsidP="00E2032F">
            <w:pPr>
              <w:widowControl/>
              <w:autoSpaceDE/>
              <w:autoSpaceDN/>
              <w:jc w:val="right"/>
              <w:rPr>
                <w:rFonts w:ascii="Trebuchet MS" w:eastAsia="Times New Roman" w:hAnsi="Trebuchet MS" w:cs="Calibri"/>
                <w:b/>
                <w:bCs/>
                <w:sz w:val="20"/>
                <w:szCs w:val="20"/>
                <w:lang w:val="pt-BR" w:eastAsia="pt-BR"/>
              </w:rPr>
            </w:pPr>
            <w:r w:rsidRPr="00E2032F">
              <w:rPr>
                <w:rFonts w:ascii="Trebuchet MS" w:eastAsia="Times New Roman" w:hAnsi="Trebuchet MS" w:cs="Calibri"/>
                <w:b/>
                <w:bCs/>
                <w:sz w:val="20"/>
                <w:szCs w:val="20"/>
                <w:lang w:val="pt-BR" w:eastAsia="pt-BR"/>
              </w:rPr>
              <w:t>2.849</w:t>
            </w:r>
          </w:p>
        </w:tc>
        <w:tc>
          <w:tcPr>
            <w:tcW w:w="192" w:type="dxa"/>
            <w:tcBorders>
              <w:top w:val="nil"/>
              <w:left w:val="nil"/>
              <w:bottom w:val="nil"/>
              <w:right w:val="nil"/>
            </w:tcBorders>
            <w:shd w:val="clear" w:color="auto" w:fill="auto"/>
            <w:noWrap/>
            <w:vAlign w:val="center"/>
            <w:hideMark/>
          </w:tcPr>
          <w:p w14:paraId="0DC2C7FE" w14:textId="77777777" w:rsidR="00E2032F" w:rsidRPr="00E2032F" w:rsidRDefault="00E2032F" w:rsidP="00E2032F">
            <w:pPr>
              <w:widowControl/>
              <w:autoSpaceDE/>
              <w:autoSpaceDN/>
              <w:jc w:val="right"/>
              <w:rPr>
                <w:rFonts w:ascii="Trebuchet MS" w:eastAsia="Times New Roman" w:hAnsi="Trebuchet MS" w:cs="Calibri"/>
                <w:b/>
                <w:bCs/>
                <w:sz w:val="20"/>
                <w:szCs w:val="20"/>
                <w:lang w:val="pt-BR" w:eastAsia="pt-BR"/>
              </w:rPr>
            </w:pPr>
          </w:p>
        </w:tc>
        <w:tc>
          <w:tcPr>
            <w:tcW w:w="1348" w:type="dxa"/>
            <w:tcBorders>
              <w:top w:val="single" w:sz="4" w:space="0" w:color="auto"/>
              <w:left w:val="nil"/>
              <w:bottom w:val="single" w:sz="4" w:space="0" w:color="auto"/>
              <w:right w:val="nil"/>
            </w:tcBorders>
            <w:shd w:val="clear" w:color="auto" w:fill="auto"/>
            <w:noWrap/>
            <w:vAlign w:val="center"/>
            <w:hideMark/>
          </w:tcPr>
          <w:p w14:paraId="047F0E87" w14:textId="77777777" w:rsidR="00E2032F" w:rsidRPr="00E2032F" w:rsidRDefault="00E2032F" w:rsidP="00E2032F">
            <w:pPr>
              <w:widowControl/>
              <w:autoSpaceDE/>
              <w:autoSpaceDN/>
              <w:jc w:val="right"/>
              <w:rPr>
                <w:rFonts w:ascii="Trebuchet MS" w:eastAsia="Times New Roman" w:hAnsi="Trebuchet MS" w:cs="Calibri"/>
                <w:b/>
                <w:bCs/>
                <w:sz w:val="20"/>
                <w:szCs w:val="20"/>
                <w:lang w:val="pt-BR" w:eastAsia="pt-BR"/>
              </w:rPr>
            </w:pPr>
            <w:r w:rsidRPr="00E2032F">
              <w:rPr>
                <w:rFonts w:ascii="Trebuchet MS" w:eastAsia="Times New Roman" w:hAnsi="Trebuchet MS" w:cs="Calibri"/>
                <w:b/>
                <w:bCs/>
                <w:sz w:val="20"/>
                <w:szCs w:val="20"/>
                <w:lang w:val="pt-BR" w:eastAsia="pt-BR"/>
              </w:rPr>
              <w:t>3.764</w:t>
            </w:r>
          </w:p>
        </w:tc>
      </w:tr>
    </w:tbl>
    <w:p w14:paraId="242EA9F8" w14:textId="77777777" w:rsidR="00AB245C" w:rsidRDefault="00AB245C" w:rsidP="00AB245C">
      <w:pPr>
        <w:adjustRightInd w:val="0"/>
        <w:jc w:val="center"/>
        <w:rPr>
          <w:rFonts w:ascii="Trebuchet MS" w:eastAsiaTheme="minorHAnsi" w:hAnsi="Trebuchet MS"/>
          <w:bCs/>
          <w:sz w:val="20"/>
          <w:szCs w:val="20"/>
        </w:rPr>
      </w:pPr>
    </w:p>
    <w:p w14:paraId="03898B5D" w14:textId="07F00A7D" w:rsidR="00494FAF" w:rsidRDefault="00494FAF" w:rsidP="00494FAF">
      <w:pPr>
        <w:adjustRightInd w:val="0"/>
        <w:ind w:firstLine="720"/>
        <w:rPr>
          <w:rFonts w:ascii="Trebuchet MS" w:eastAsiaTheme="minorHAnsi" w:hAnsi="Trebuchet MS"/>
          <w:bCs/>
          <w:sz w:val="20"/>
          <w:szCs w:val="20"/>
        </w:rPr>
      </w:pPr>
      <w:proofErr w:type="spellStart"/>
      <w:r>
        <w:rPr>
          <w:rFonts w:ascii="Trebuchet MS" w:eastAsiaTheme="minorHAnsi" w:hAnsi="Trebuchet MS"/>
          <w:bCs/>
          <w:sz w:val="20"/>
          <w:szCs w:val="20"/>
        </w:rPr>
        <w:t>Houve</w:t>
      </w:r>
      <w:proofErr w:type="spellEnd"/>
      <w:r>
        <w:rPr>
          <w:rFonts w:ascii="Trebuchet MS" w:eastAsiaTheme="minorHAnsi" w:hAnsi="Trebuchet MS"/>
          <w:bCs/>
          <w:sz w:val="20"/>
          <w:szCs w:val="20"/>
        </w:rPr>
        <w:t xml:space="preserve"> </w:t>
      </w:r>
      <w:proofErr w:type="spellStart"/>
      <w:r>
        <w:rPr>
          <w:rFonts w:ascii="Trebuchet MS" w:eastAsiaTheme="minorHAnsi" w:hAnsi="Trebuchet MS"/>
          <w:bCs/>
          <w:sz w:val="20"/>
          <w:szCs w:val="20"/>
        </w:rPr>
        <w:t>redução</w:t>
      </w:r>
      <w:proofErr w:type="spellEnd"/>
      <w:r>
        <w:rPr>
          <w:rFonts w:ascii="Trebuchet MS" w:eastAsiaTheme="minorHAnsi" w:hAnsi="Trebuchet MS"/>
          <w:bCs/>
          <w:sz w:val="20"/>
          <w:szCs w:val="20"/>
        </w:rPr>
        <w:t xml:space="preserve"> de 24% </w:t>
      </w:r>
      <w:proofErr w:type="spellStart"/>
      <w:r>
        <w:rPr>
          <w:rFonts w:ascii="Trebuchet MS" w:eastAsiaTheme="minorHAnsi" w:hAnsi="Trebuchet MS"/>
          <w:bCs/>
          <w:sz w:val="20"/>
          <w:szCs w:val="20"/>
        </w:rPr>
        <w:t>nos</w:t>
      </w:r>
      <w:proofErr w:type="spellEnd"/>
      <w:r>
        <w:rPr>
          <w:rFonts w:ascii="Trebuchet MS" w:eastAsiaTheme="minorHAnsi" w:hAnsi="Trebuchet MS"/>
          <w:bCs/>
          <w:sz w:val="20"/>
          <w:szCs w:val="20"/>
        </w:rPr>
        <w:t xml:space="preserve"> </w:t>
      </w:r>
      <w:proofErr w:type="spellStart"/>
      <w:r>
        <w:rPr>
          <w:rFonts w:ascii="Trebuchet MS" w:eastAsiaTheme="minorHAnsi" w:hAnsi="Trebuchet MS"/>
          <w:bCs/>
          <w:sz w:val="20"/>
          <w:szCs w:val="20"/>
        </w:rPr>
        <w:t>saldos</w:t>
      </w:r>
      <w:proofErr w:type="spellEnd"/>
      <w:r>
        <w:rPr>
          <w:rFonts w:ascii="Trebuchet MS" w:eastAsiaTheme="minorHAnsi" w:hAnsi="Trebuchet MS"/>
          <w:bCs/>
          <w:sz w:val="20"/>
          <w:szCs w:val="20"/>
        </w:rPr>
        <w:t xml:space="preserve"> de estoque, </w:t>
      </w:r>
      <w:r w:rsidR="005B08AE">
        <w:rPr>
          <w:rFonts w:ascii="Trebuchet MS" w:eastAsiaTheme="minorHAnsi" w:hAnsi="Trebuchet MS"/>
          <w:bCs/>
          <w:sz w:val="20"/>
          <w:szCs w:val="20"/>
        </w:rPr>
        <w:t xml:space="preserve">a </w:t>
      </w:r>
      <w:proofErr w:type="spellStart"/>
      <w:r w:rsidR="005B08AE">
        <w:rPr>
          <w:rFonts w:ascii="Trebuchet MS" w:eastAsiaTheme="minorHAnsi" w:hAnsi="Trebuchet MS"/>
          <w:bCs/>
          <w:sz w:val="20"/>
          <w:szCs w:val="20"/>
        </w:rPr>
        <w:t>redução</w:t>
      </w:r>
      <w:proofErr w:type="spellEnd"/>
      <w:r w:rsidR="005B08AE">
        <w:rPr>
          <w:rFonts w:ascii="Trebuchet MS" w:eastAsiaTheme="minorHAnsi" w:hAnsi="Trebuchet MS"/>
          <w:bCs/>
          <w:sz w:val="20"/>
          <w:szCs w:val="20"/>
        </w:rPr>
        <w:t xml:space="preserve"> </w:t>
      </w:r>
      <w:proofErr w:type="spellStart"/>
      <w:r w:rsidR="005B08AE">
        <w:rPr>
          <w:rFonts w:ascii="Trebuchet MS" w:eastAsiaTheme="minorHAnsi" w:hAnsi="Trebuchet MS"/>
          <w:bCs/>
          <w:sz w:val="20"/>
          <w:szCs w:val="20"/>
        </w:rPr>
        <w:t>foi</w:t>
      </w:r>
      <w:proofErr w:type="spellEnd"/>
      <w:r w:rsidR="005B08AE">
        <w:rPr>
          <w:rFonts w:ascii="Trebuchet MS" w:eastAsiaTheme="minorHAnsi" w:hAnsi="Trebuchet MS"/>
          <w:bCs/>
          <w:sz w:val="20"/>
          <w:szCs w:val="20"/>
        </w:rPr>
        <w:t xml:space="preserve"> </w:t>
      </w:r>
      <w:proofErr w:type="spellStart"/>
      <w:r w:rsidR="005B08AE">
        <w:rPr>
          <w:rFonts w:ascii="Trebuchet MS" w:eastAsiaTheme="minorHAnsi" w:hAnsi="Trebuchet MS"/>
          <w:bCs/>
          <w:sz w:val="20"/>
          <w:szCs w:val="20"/>
        </w:rPr>
        <w:t>ocasionada</w:t>
      </w:r>
      <w:proofErr w:type="spellEnd"/>
      <w:r w:rsidR="005B08AE">
        <w:rPr>
          <w:rFonts w:ascii="Trebuchet MS" w:eastAsiaTheme="minorHAnsi" w:hAnsi="Trebuchet MS"/>
          <w:bCs/>
          <w:sz w:val="20"/>
          <w:szCs w:val="20"/>
        </w:rPr>
        <w:t xml:space="preserve"> </w:t>
      </w:r>
      <w:proofErr w:type="spellStart"/>
      <w:r w:rsidR="005B08AE">
        <w:rPr>
          <w:rFonts w:ascii="Trebuchet MS" w:eastAsiaTheme="minorHAnsi" w:hAnsi="Trebuchet MS"/>
          <w:bCs/>
          <w:sz w:val="20"/>
          <w:szCs w:val="20"/>
        </w:rPr>
        <w:t>principalmente</w:t>
      </w:r>
      <w:proofErr w:type="spellEnd"/>
      <w:r w:rsidR="005B08AE">
        <w:rPr>
          <w:rFonts w:ascii="Trebuchet MS" w:eastAsiaTheme="minorHAnsi" w:hAnsi="Trebuchet MS"/>
          <w:bCs/>
          <w:sz w:val="20"/>
          <w:szCs w:val="20"/>
        </w:rPr>
        <w:t xml:space="preserve"> </w:t>
      </w:r>
      <w:proofErr w:type="spellStart"/>
      <w:r w:rsidR="005B08AE">
        <w:rPr>
          <w:rFonts w:ascii="Trebuchet MS" w:eastAsiaTheme="minorHAnsi" w:hAnsi="Trebuchet MS"/>
          <w:bCs/>
          <w:sz w:val="20"/>
          <w:szCs w:val="20"/>
        </w:rPr>
        <w:t>em</w:t>
      </w:r>
      <w:proofErr w:type="spellEnd"/>
      <w:r w:rsidR="005B08AE">
        <w:rPr>
          <w:rFonts w:ascii="Trebuchet MS" w:eastAsiaTheme="minorHAnsi" w:hAnsi="Trebuchet MS"/>
          <w:bCs/>
          <w:sz w:val="20"/>
          <w:szCs w:val="20"/>
        </w:rPr>
        <w:t xml:space="preserve"> </w:t>
      </w:r>
      <w:proofErr w:type="spellStart"/>
      <w:r w:rsidR="005B08AE">
        <w:rPr>
          <w:rFonts w:ascii="Trebuchet MS" w:eastAsiaTheme="minorHAnsi" w:hAnsi="Trebuchet MS"/>
          <w:bCs/>
          <w:sz w:val="20"/>
          <w:szCs w:val="20"/>
        </w:rPr>
        <w:t>função</w:t>
      </w:r>
      <w:proofErr w:type="spellEnd"/>
      <w:r w:rsidR="005B08AE">
        <w:rPr>
          <w:rFonts w:ascii="Trebuchet MS" w:eastAsiaTheme="minorHAnsi" w:hAnsi="Trebuchet MS"/>
          <w:bCs/>
          <w:sz w:val="20"/>
          <w:szCs w:val="20"/>
        </w:rPr>
        <w:t xml:space="preserve"> d</w:t>
      </w:r>
      <w:r w:rsidR="00EF4547">
        <w:rPr>
          <w:rFonts w:ascii="Trebuchet MS" w:eastAsiaTheme="minorHAnsi" w:hAnsi="Trebuchet MS"/>
          <w:bCs/>
          <w:sz w:val="20"/>
          <w:szCs w:val="20"/>
        </w:rPr>
        <w:t xml:space="preserve">e </w:t>
      </w:r>
      <w:proofErr w:type="spellStart"/>
      <w:r w:rsidR="00EF4547">
        <w:rPr>
          <w:rFonts w:ascii="Trebuchet MS" w:eastAsiaTheme="minorHAnsi" w:hAnsi="Trebuchet MS"/>
          <w:bCs/>
          <w:sz w:val="20"/>
          <w:szCs w:val="20"/>
        </w:rPr>
        <w:t>venda</w:t>
      </w:r>
      <w:proofErr w:type="spellEnd"/>
      <w:r w:rsidR="00EF4547">
        <w:rPr>
          <w:rFonts w:ascii="Trebuchet MS" w:eastAsiaTheme="minorHAnsi" w:hAnsi="Trebuchet MS"/>
          <w:bCs/>
          <w:sz w:val="20"/>
          <w:szCs w:val="20"/>
        </w:rPr>
        <w:t xml:space="preserve"> de </w:t>
      </w:r>
      <w:proofErr w:type="spellStart"/>
      <w:r w:rsidR="00EF4547">
        <w:rPr>
          <w:rFonts w:ascii="Trebuchet MS" w:eastAsiaTheme="minorHAnsi" w:hAnsi="Trebuchet MS"/>
          <w:bCs/>
          <w:sz w:val="20"/>
          <w:szCs w:val="20"/>
        </w:rPr>
        <w:t>itens</w:t>
      </w:r>
      <w:proofErr w:type="spellEnd"/>
      <w:r w:rsidR="00EF4547">
        <w:rPr>
          <w:rFonts w:ascii="Trebuchet MS" w:eastAsiaTheme="minorHAnsi" w:hAnsi="Trebuchet MS"/>
          <w:bCs/>
          <w:sz w:val="20"/>
          <w:szCs w:val="20"/>
        </w:rPr>
        <w:t xml:space="preserve"> de estoque </w:t>
      </w:r>
      <w:proofErr w:type="spellStart"/>
      <w:r w:rsidR="00EF4547">
        <w:rPr>
          <w:rFonts w:ascii="Trebuchet MS" w:eastAsiaTheme="minorHAnsi" w:hAnsi="Trebuchet MS"/>
          <w:bCs/>
          <w:sz w:val="20"/>
          <w:szCs w:val="20"/>
        </w:rPr>
        <w:t>ao</w:t>
      </w:r>
      <w:proofErr w:type="spellEnd"/>
      <w:r w:rsidR="00EF4547">
        <w:rPr>
          <w:rFonts w:ascii="Trebuchet MS" w:eastAsiaTheme="minorHAnsi" w:hAnsi="Trebuchet MS"/>
          <w:bCs/>
          <w:sz w:val="20"/>
          <w:szCs w:val="20"/>
        </w:rPr>
        <w:t xml:space="preserve"> </w:t>
      </w:r>
      <w:proofErr w:type="spellStart"/>
      <w:r w:rsidR="00EF4547">
        <w:rPr>
          <w:rFonts w:ascii="Trebuchet MS" w:eastAsiaTheme="minorHAnsi" w:hAnsi="Trebuchet MS"/>
          <w:bCs/>
          <w:sz w:val="20"/>
          <w:szCs w:val="20"/>
        </w:rPr>
        <w:t>arrendatário</w:t>
      </w:r>
      <w:proofErr w:type="spellEnd"/>
      <w:r w:rsidR="00EF4547">
        <w:rPr>
          <w:rFonts w:ascii="Trebuchet MS" w:eastAsiaTheme="minorHAnsi" w:hAnsi="Trebuchet MS"/>
          <w:bCs/>
          <w:sz w:val="20"/>
          <w:szCs w:val="20"/>
        </w:rPr>
        <w:t xml:space="preserve"> do </w:t>
      </w:r>
      <w:proofErr w:type="spellStart"/>
      <w:r w:rsidR="00EF4547">
        <w:rPr>
          <w:rFonts w:ascii="Trebuchet MS" w:eastAsiaTheme="minorHAnsi" w:hAnsi="Trebuchet MS"/>
          <w:bCs/>
          <w:sz w:val="20"/>
          <w:szCs w:val="20"/>
        </w:rPr>
        <w:t>Tersab</w:t>
      </w:r>
      <w:proofErr w:type="spellEnd"/>
      <w:r w:rsidR="00EF4547">
        <w:rPr>
          <w:rFonts w:ascii="Trebuchet MS" w:eastAsiaTheme="minorHAnsi" w:hAnsi="Trebuchet MS"/>
          <w:bCs/>
          <w:sz w:val="20"/>
          <w:szCs w:val="20"/>
        </w:rPr>
        <w:t>.</w:t>
      </w:r>
    </w:p>
    <w:p w14:paraId="6D1512B8" w14:textId="77777777" w:rsidR="00494FAF" w:rsidRDefault="00494FAF" w:rsidP="00AB245C">
      <w:pPr>
        <w:adjustRightInd w:val="0"/>
        <w:jc w:val="center"/>
        <w:rPr>
          <w:rFonts w:ascii="Trebuchet MS" w:eastAsiaTheme="minorHAnsi" w:hAnsi="Trebuchet MS"/>
          <w:bCs/>
          <w:sz w:val="20"/>
          <w:szCs w:val="20"/>
        </w:rPr>
      </w:pPr>
    </w:p>
    <w:p w14:paraId="2D3B4F62" w14:textId="77777777" w:rsidR="00AB245C" w:rsidRDefault="00AB245C" w:rsidP="00AB245C">
      <w:pPr>
        <w:adjustRightInd w:val="0"/>
        <w:ind w:firstLine="709"/>
        <w:jc w:val="both"/>
        <w:rPr>
          <w:rFonts w:ascii="Trebuchet MS" w:hAnsi="Trebuchet MS"/>
          <w:bCs/>
          <w:sz w:val="20"/>
          <w:szCs w:val="20"/>
        </w:rPr>
      </w:pPr>
    </w:p>
    <w:p w14:paraId="57613698" w14:textId="77777777" w:rsidR="00AB245C" w:rsidRDefault="00AB245C" w:rsidP="00B57140">
      <w:pPr>
        <w:pStyle w:val="PargrafodaLista"/>
        <w:numPr>
          <w:ilvl w:val="0"/>
          <w:numId w:val="27"/>
        </w:numPr>
        <w:tabs>
          <w:tab w:val="left" w:pos="284"/>
        </w:tabs>
        <w:adjustRightInd w:val="0"/>
        <w:ind w:left="0" w:firstLine="0"/>
        <w:contextualSpacing/>
        <w:jc w:val="both"/>
        <w:rPr>
          <w:rFonts w:ascii="Trebuchet MS" w:hAnsi="Trebuchet MS"/>
          <w:b/>
          <w:bCs/>
          <w:sz w:val="20"/>
          <w:szCs w:val="20"/>
        </w:rPr>
      </w:pPr>
      <w:proofErr w:type="spellStart"/>
      <w:r>
        <w:rPr>
          <w:rFonts w:ascii="Trebuchet MS" w:hAnsi="Trebuchet MS"/>
          <w:b/>
          <w:bCs/>
          <w:sz w:val="20"/>
          <w:szCs w:val="20"/>
        </w:rPr>
        <w:t>Tributos</w:t>
      </w:r>
      <w:proofErr w:type="spellEnd"/>
      <w:r>
        <w:rPr>
          <w:rFonts w:ascii="Trebuchet MS" w:hAnsi="Trebuchet MS"/>
          <w:b/>
          <w:bCs/>
          <w:sz w:val="20"/>
          <w:szCs w:val="20"/>
        </w:rPr>
        <w:t xml:space="preserve"> a </w:t>
      </w:r>
      <w:proofErr w:type="spellStart"/>
      <w:r>
        <w:rPr>
          <w:rFonts w:ascii="Trebuchet MS" w:hAnsi="Trebuchet MS"/>
          <w:b/>
          <w:bCs/>
          <w:sz w:val="20"/>
          <w:szCs w:val="20"/>
        </w:rPr>
        <w:t>Compensar</w:t>
      </w:r>
      <w:proofErr w:type="spellEnd"/>
    </w:p>
    <w:p w14:paraId="477856CF" w14:textId="77777777" w:rsidR="00AB245C" w:rsidRDefault="00AB245C" w:rsidP="00AB245C">
      <w:pPr>
        <w:pStyle w:val="PargrafodaLista"/>
        <w:adjustRightInd w:val="0"/>
        <w:ind w:left="360" w:firstLine="201"/>
        <w:jc w:val="both"/>
        <w:rPr>
          <w:rFonts w:ascii="Trebuchet MS" w:hAnsi="Trebuchet MS"/>
          <w:b/>
          <w:bCs/>
          <w:sz w:val="20"/>
          <w:szCs w:val="20"/>
        </w:rPr>
      </w:pPr>
    </w:p>
    <w:p w14:paraId="6EA72B1F" w14:textId="77777777" w:rsidR="00AB245C" w:rsidRPr="00AB245C" w:rsidRDefault="00AB245C" w:rsidP="00CB5AC7">
      <w:pPr>
        <w:pStyle w:val="PargrafodaLista"/>
        <w:adjustRightInd w:val="0"/>
        <w:ind w:firstLine="720"/>
        <w:jc w:val="both"/>
        <w:rPr>
          <w:rFonts w:ascii="Trebuchet MS" w:hAnsi="Trebuchet MS"/>
          <w:bCs/>
          <w:sz w:val="20"/>
          <w:szCs w:val="20"/>
          <w:lang w:val="pt-BR"/>
        </w:rPr>
      </w:pPr>
      <w:r w:rsidRPr="00AB245C">
        <w:rPr>
          <w:rFonts w:ascii="Trebuchet MS" w:hAnsi="Trebuchet MS"/>
          <w:bCs/>
          <w:sz w:val="20"/>
          <w:szCs w:val="20"/>
          <w:lang w:val="pt-BR"/>
        </w:rPr>
        <w:t>Refere-se a tributos retidos na fonte sobre aplicações financeira ou de serviços prestados pela Companhia, créditos de PIS e COFINS sobre compras ou serviços tomados da operação, além de tributos pagos a maior em períodos anteriores.</w:t>
      </w:r>
    </w:p>
    <w:p w14:paraId="1E2E41FE" w14:textId="77777777" w:rsidR="00AB245C" w:rsidRPr="00AB245C" w:rsidRDefault="00AB245C" w:rsidP="00AB245C">
      <w:pPr>
        <w:adjustRightInd w:val="0"/>
        <w:jc w:val="both"/>
        <w:rPr>
          <w:rFonts w:ascii="Trebuchet MS" w:hAnsi="Trebuchet MS"/>
          <w:bCs/>
          <w:sz w:val="20"/>
          <w:szCs w:val="20"/>
          <w:lang w:val="pt-BR"/>
        </w:rPr>
      </w:pPr>
    </w:p>
    <w:tbl>
      <w:tblPr>
        <w:tblW w:w="8138" w:type="dxa"/>
        <w:jc w:val="center"/>
        <w:tblCellMar>
          <w:left w:w="70" w:type="dxa"/>
          <w:right w:w="70" w:type="dxa"/>
        </w:tblCellMar>
        <w:tblLook w:val="04A0" w:firstRow="1" w:lastRow="0" w:firstColumn="1" w:lastColumn="0" w:noHBand="0" w:noVBand="1"/>
      </w:tblPr>
      <w:tblGrid>
        <w:gridCol w:w="4699"/>
        <w:gridCol w:w="198"/>
        <w:gridCol w:w="1513"/>
        <w:gridCol w:w="215"/>
        <w:gridCol w:w="1513"/>
      </w:tblGrid>
      <w:tr w:rsidR="00885459" w:rsidRPr="00885459" w14:paraId="0CB28583" w14:textId="77777777" w:rsidTr="00885459">
        <w:trPr>
          <w:trHeight w:val="295"/>
          <w:jc w:val="center"/>
        </w:trPr>
        <w:tc>
          <w:tcPr>
            <w:tcW w:w="4699" w:type="dxa"/>
            <w:tcBorders>
              <w:top w:val="single" w:sz="4" w:space="0" w:color="auto"/>
              <w:left w:val="nil"/>
              <w:bottom w:val="single" w:sz="4" w:space="0" w:color="auto"/>
              <w:right w:val="nil"/>
            </w:tcBorders>
            <w:shd w:val="clear" w:color="auto" w:fill="auto"/>
            <w:noWrap/>
            <w:vAlign w:val="center"/>
            <w:hideMark/>
          </w:tcPr>
          <w:p w14:paraId="2D633B87" w14:textId="77777777" w:rsidR="00885459" w:rsidRPr="00885459" w:rsidRDefault="00885459" w:rsidP="00885459">
            <w:pPr>
              <w:widowControl/>
              <w:autoSpaceDE/>
              <w:autoSpaceDN/>
              <w:rPr>
                <w:rFonts w:ascii="Trebuchet MS" w:eastAsia="Times New Roman" w:hAnsi="Trebuchet MS" w:cs="Calibri"/>
                <w:b/>
                <w:bCs/>
                <w:color w:val="000000"/>
                <w:sz w:val="20"/>
                <w:szCs w:val="20"/>
                <w:lang w:val="pt-BR" w:eastAsia="pt-BR"/>
              </w:rPr>
            </w:pPr>
            <w:r w:rsidRPr="00885459">
              <w:rPr>
                <w:rFonts w:ascii="Trebuchet MS" w:eastAsia="Times New Roman" w:hAnsi="Trebuchet MS" w:cs="Calibri"/>
                <w:b/>
                <w:bCs/>
                <w:color w:val="000000"/>
                <w:sz w:val="20"/>
                <w:szCs w:val="20"/>
                <w:lang w:val="pt-BR" w:eastAsia="pt-BR"/>
              </w:rPr>
              <w:t>Descrição</w:t>
            </w:r>
          </w:p>
        </w:tc>
        <w:tc>
          <w:tcPr>
            <w:tcW w:w="198" w:type="dxa"/>
            <w:tcBorders>
              <w:top w:val="nil"/>
              <w:left w:val="nil"/>
              <w:bottom w:val="nil"/>
              <w:right w:val="nil"/>
            </w:tcBorders>
            <w:shd w:val="clear" w:color="auto" w:fill="auto"/>
            <w:noWrap/>
            <w:vAlign w:val="center"/>
            <w:hideMark/>
          </w:tcPr>
          <w:p w14:paraId="52EF6D67" w14:textId="77777777" w:rsidR="00885459" w:rsidRPr="00885459" w:rsidRDefault="00885459" w:rsidP="00885459">
            <w:pPr>
              <w:widowControl/>
              <w:autoSpaceDE/>
              <w:autoSpaceDN/>
              <w:rPr>
                <w:rFonts w:ascii="Trebuchet MS" w:eastAsia="Times New Roman" w:hAnsi="Trebuchet MS" w:cs="Calibri"/>
                <w:b/>
                <w:bCs/>
                <w:color w:val="000000"/>
                <w:sz w:val="20"/>
                <w:szCs w:val="20"/>
                <w:lang w:val="pt-BR" w:eastAsia="pt-BR"/>
              </w:rPr>
            </w:pPr>
          </w:p>
        </w:tc>
        <w:tc>
          <w:tcPr>
            <w:tcW w:w="1513" w:type="dxa"/>
            <w:tcBorders>
              <w:top w:val="single" w:sz="4" w:space="0" w:color="auto"/>
              <w:left w:val="nil"/>
              <w:bottom w:val="single" w:sz="4" w:space="0" w:color="auto"/>
              <w:right w:val="nil"/>
            </w:tcBorders>
            <w:shd w:val="clear" w:color="auto" w:fill="auto"/>
            <w:noWrap/>
            <w:vAlign w:val="center"/>
            <w:hideMark/>
          </w:tcPr>
          <w:p w14:paraId="4644ED92" w14:textId="77777777" w:rsidR="00885459" w:rsidRPr="00885459" w:rsidRDefault="00885459" w:rsidP="00885459">
            <w:pPr>
              <w:widowControl/>
              <w:autoSpaceDE/>
              <w:autoSpaceDN/>
              <w:jc w:val="right"/>
              <w:rPr>
                <w:rFonts w:ascii="Trebuchet MS" w:eastAsia="Times New Roman" w:hAnsi="Trebuchet MS" w:cs="Calibri"/>
                <w:b/>
                <w:bCs/>
                <w:color w:val="000000"/>
                <w:sz w:val="20"/>
                <w:szCs w:val="20"/>
                <w:lang w:val="pt-BR" w:eastAsia="pt-BR"/>
              </w:rPr>
            </w:pPr>
            <w:r w:rsidRPr="00885459">
              <w:rPr>
                <w:rFonts w:ascii="Trebuchet MS" w:eastAsia="Times New Roman" w:hAnsi="Trebuchet MS" w:cs="Calibri"/>
                <w:b/>
                <w:bCs/>
                <w:color w:val="000000"/>
                <w:sz w:val="20"/>
                <w:szCs w:val="20"/>
                <w:lang w:val="pt-BR" w:eastAsia="pt-BR"/>
              </w:rPr>
              <w:t>30/06/2023</w:t>
            </w:r>
          </w:p>
        </w:tc>
        <w:tc>
          <w:tcPr>
            <w:tcW w:w="215" w:type="dxa"/>
            <w:tcBorders>
              <w:top w:val="nil"/>
              <w:left w:val="nil"/>
              <w:bottom w:val="nil"/>
              <w:right w:val="nil"/>
            </w:tcBorders>
            <w:shd w:val="clear" w:color="auto" w:fill="auto"/>
            <w:noWrap/>
            <w:vAlign w:val="center"/>
            <w:hideMark/>
          </w:tcPr>
          <w:p w14:paraId="5D5ADC1E" w14:textId="77777777" w:rsidR="00885459" w:rsidRPr="00885459" w:rsidRDefault="00885459" w:rsidP="00885459">
            <w:pPr>
              <w:widowControl/>
              <w:autoSpaceDE/>
              <w:autoSpaceDN/>
              <w:jc w:val="right"/>
              <w:rPr>
                <w:rFonts w:ascii="Trebuchet MS" w:eastAsia="Times New Roman" w:hAnsi="Trebuchet MS" w:cs="Calibri"/>
                <w:b/>
                <w:bCs/>
                <w:color w:val="000000"/>
                <w:sz w:val="20"/>
                <w:szCs w:val="20"/>
                <w:lang w:val="pt-BR" w:eastAsia="pt-BR"/>
              </w:rPr>
            </w:pPr>
          </w:p>
        </w:tc>
        <w:tc>
          <w:tcPr>
            <w:tcW w:w="1513" w:type="dxa"/>
            <w:tcBorders>
              <w:top w:val="single" w:sz="4" w:space="0" w:color="auto"/>
              <w:left w:val="nil"/>
              <w:bottom w:val="single" w:sz="4" w:space="0" w:color="auto"/>
              <w:right w:val="nil"/>
            </w:tcBorders>
            <w:shd w:val="clear" w:color="auto" w:fill="auto"/>
            <w:noWrap/>
            <w:vAlign w:val="center"/>
            <w:hideMark/>
          </w:tcPr>
          <w:p w14:paraId="01BB6230" w14:textId="77777777" w:rsidR="00885459" w:rsidRPr="00885459" w:rsidRDefault="00885459" w:rsidP="00885459">
            <w:pPr>
              <w:widowControl/>
              <w:autoSpaceDE/>
              <w:autoSpaceDN/>
              <w:jc w:val="right"/>
              <w:rPr>
                <w:rFonts w:ascii="Trebuchet MS" w:eastAsia="Times New Roman" w:hAnsi="Trebuchet MS" w:cs="Calibri"/>
                <w:b/>
                <w:bCs/>
                <w:color w:val="000000"/>
                <w:sz w:val="20"/>
                <w:szCs w:val="20"/>
                <w:lang w:val="pt-BR" w:eastAsia="pt-BR"/>
              </w:rPr>
            </w:pPr>
            <w:r w:rsidRPr="00885459">
              <w:rPr>
                <w:rFonts w:ascii="Trebuchet MS" w:eastAsia="Times New Roman" w:hAnsi="Trebuchet MS" w:cs="Calibri"/>
                <w:b/>
                <w:bCs/>
                <w:color w:val="000000"/>
                <w:sz w:val="20"/>
                <w:szCs w:val="20"/>
                <w:lang w:val="pt-BR" w:eastAsia="pt-BR"/>
              </w:rPr>
              <w:t>31/12/2022</w:t>
            </w:r>
          </w:p>
        </w:tc>
      </w:tr>
      <w:tr w:rsidR="00885459" w:rsidRPr="00885459" w14:paraId="47E527F9" w14:textId="77777777" w:rsidTr="00885459">
        <w:trPr>
          <w:trHeight w:val="295"/>
          <w:jc w:val="center"/>
        </w:trPr>
        <w:tc>
          <w:tcPr>
            <w:tcW w:w="4699" w:type="dxa"/>
            <w:tcBorders>
              <w:top w:val="nil"/>
              <w:left w:val="nil"/>
              <w:bottom w:val="nil"/>
              <w:right w:val="nil"/>
            </w:tcBorders>
            <w:shd w:val="clear" w:color="auto" w:fill="auto"/>
            <w:noWrap/>
            <w:vAlign w:val="center"/>
            <w:hideMark/>
          </w:tcPr>
          <w:p w14:paraId="37B89D4D"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 xml:space="preserve">Tributos Retidos na Fonte        </w:t>
            </w:r>
          </w:p>
        </w:tc>
        <w:tc>
          <w:tcPr>
            <w:tcW w:w="198" w:type="dxa"/>
            <w:tcBorders>
              <w:top w:val="nil"/>
              <w:left w:val="nil"/>
              <w:bottom w:val="nil"/>
              <w:right w:val="nil"/>
            </w:tcBorders>
            <w:shd w:val="clear" w:color="auto" w:fill="auto"/>
            <w:noWrap/>
            <w:vAlign w:val="center"/>
            <w:hideMark/>
          </w:tcPr>
          <w:p w14:paraId="407771F9"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415C344D"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2.480</w:t>
            </w:r>
          </w:p>
        </w:tc>
        <w:tc>
          <w:tcPr>
            <w:tcW w:w="215" w:type="dxa"/>
            <w:tcBorders>
              <w:top w:val="nil"/>
              <w:left w:val="nil"/>
              <w:bottom w:val="nil"/>
              <w:right w:val="nil"/>
            </w:tcBorders>
            <w:shd w:val="clear" w:color="auto" w:fill="auto"/>
            <w:noWrap/>
            <w:vAlign w:val="center"/>
            <w:hideMark/>
          </w:tcPr>
          <w:p w14:paraId="094F3575"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3EC287EB"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2.276</w:t>
            </w:r>
          </w:p>
        </w:tc>
      </w:tr>
      <w:tr w:rsidR="00885459" w:rsidRPr="00885459" w14:paraId="03E681C6" w14:textId="77777777" w:rsidTr="00885459">
        <w:trPr>
          <w:trHeight w:val="295"/>
          <w:jc w:val="center"/>
        </w:trPr>
        <w:tc>
          <w:tcPr>
            <w:tcW w:w="4699" w:type="dxa"/>
            <w:tcBorders>
              <w:top w:val="nil"/>
              <w:left w:val="nil"/>
              <w:bottom w:val="nil"/>
              <w:right w:val="nil"/>
            </w:tcBorders>
            <w:shd w:val="clear" w:color="auto" w:fill="auto"/>
            <w:vAlign w:val="center"/>
            <w:hideMark/>
          </w:tcPr>
          <w:p w14:paraId="3D3B60FC"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Tributos sobre Compras e Serviços a Recuperar</w:t>
            </w:r>
          </w:p>
        </w:tc>
        <w:tc>
          <w:tcPr>
            <w:tcW w:w="198" w:type="dxa"/>
            <w:tcBorders>
              <w:top w:val="nil"/>
              <w:left w:val="nil"/>
              <w:bottom w:val="nil"/>
              <w:right w:val="nil"/>
            </w:tcBorders>
            <w:shd w:val="clear" w:color="auto" w:fill="auto"/>
            <w:noWrap/>
            <w:vAlign w:val="center"/>
            <w:hideMark/>
          </w:tcPr>
          <w:p w14:paraId="2A04821C"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0A00287E"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38</w:t>
            </w:r>
          </w:p>
        </w:tc>
        <w:tc>
          <w:tcPr>
            <w:tcW w:w="215" w:type="dxa"/>
            <w:tcBorders>
              <w:top w:val="nil"/>
              <w:left w:val="nil"/>
              <w:bottom w:val="nil"/>
              <w:right w:val="nil"/>
            </w:tcBorders>
            <w:shd w:val="clear" w:color="auto" w:fill="auto"/>
            <w:noWrap/>
            <w:vAlign w:val="center"/>
            <w:hideMark/>
          </w:tcPr>
          <w:p w14:paraId="431E25B7"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7699C34E"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1.461</w:t>
            </w:r>
          </w:p>
        </w:tc>
      </w:tr>
      <w:tr w:rsidR="00885459" w:rsidRPr="00885459" w14:paraId="49B71EA4" w14:textId="77777777" w:rsidTr="00885459">
        <w:trPr>
          <w:trHeight w:val="295"/>
          <w:jc w:val="center"/>
        </w:trPr>
        <w:tc>
          <w:tcPr>
            <w:tcW w:w="4699" w:type="dxa"/>
            <w:tcBorders>
              <w:top w:val="nil"/>
              <w:left w:val="nil"/>
              <w:bottom w:val="nil"/>
              <w:right w:val="nil"/>
            </w:tcBorders>
            <w:shd w:val="clear" w:color="auto" w:fill="auto"/>
            <w:noWrap/>
            <w:vAlign w:val="center"/>
            <w:hideMark/>
          </w:tcPr>
          <w:p w14:paraId="3D0D34EA"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Outros Impostos a Recuperar/Compensar</w:t>
            </w:r>
          </w:p>
        </w:tc>
        <w:tc>
          <w:tcPr>
            <w:tcW w:w="198" w:type="dxa"/>
            <w:tcBorders>
              <w:top w:val="nil"/>
              <w:left w:val="nil"/>
              <w:bottom w:val="nil"/>
              <w:right w:val="nil"/>
            </w:tcBorders>
            <w:shd w:val="clear" w:color="auto" w:fill="auto"/>
            <w:noWrap/>
            <w:vAlign w:val="center"/>
            <w:hideMark/>
          </w:tcPr>
          <w:p w14:paraId="3EB3C063"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10E86578"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7.948</w:t>
            </w:r>
          </w:p>
        </w:tc>
        <w:tc>
          <w:tcPr>
            <w:tcW w:w="215" w:type="dxa"/>
            <w:tcBorders>
              <w:top w:val="nil"/>
              <w:left w:val="nil"/>
              <w:bottom w:val="nil"/>
              <w:right w:val="nil"/>
            </w:tcBorders>
            <w:shd w:val="clear" w:color="auto" w:fill="auto"/>
            <w:noWrap/>
            <w:vAlign w:val="center"/>
            <w:hideMark/>
          </w:tcPr>
          <w:p w14:paraId="3E89555B"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359C56B5"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6.457</w:t>
            </w:r>
          </w:p>
        </w:tc>
      </w:tr>
      <w:tr w:rsidR="00885459" w:rsidRPr="00885459" w14:paraId="12236C8D" w14:textId="77777777" w:rsidTr="00885459">
        <w:trPr>
          <w:trHeight w:val="295"/>
          <w:jc w:val="center"/>
        </w:trPr>
        <w:tc>
          <w:tcPr>
            <w:tcW w:w="4699" w:type="dxa"/>
            <w:tcBorders>
              <w:top w:val="nil"/>
              <w:left w:val="nil"/>
              <w:bottom w:val="nil"/>
              <w:right w:val="nil"/>
            </w:tcBorders>
            <w:shd w:val="clear" w:color="auto" w:fill="auto"/>
            <w:noWrap/>
            <w:vAlign w:val="center"/>
            <w:hideMark/>
          </w:tcPr>
          <w:p w14:paraId="111F5EF6"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 Provisão de perda s/ tributos a Recuperar</w:t>
            </w:r>
          </w:p>
        </w:tc>
        <w:tc>
          <w:tcPr>
            <w:tcW w:w="198" w:type="dxa"/>
            <w:tcBorders>
              <w:top w:val="nil"/>
              <w:left w:val="nil"/>
              <w:bottom w:val="nil"/>
              <w:right w:val="nil"/>
            </w:tcBorders>
            <w:shd w:val="clear" w:color="auto" w:fill="auto"/>
            <w:noWrap/>
            <w:vAlign w:val="center"/>
            <w:hideMark/>
          </w:tcPr>
          <w:p w14:paraId="7B8AADA0" w14:textId="77777777" w:rsidR="00885459" w:rsidRPr="00885459" w:rsidRDefault="00885459" w:rsidP="00885459">
            <w:pPr>
              <w:widowControl/>
              <w:autoSpaceDE/>
              <w:autoSpaceDN/>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1233BE0D"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(5.388)</w:t>
            </w:r>
          </w:p>
        </w:tc>
        <w:tc>
          <w:tcPr>
            <w:tcW w:w="215" w:type="dxa"/>
            <w:tcBorders>
              <w:top w:val="nil"/>
              <w:left w:val="nil"/>
              <w:bottom w:val="nil"/>
              <w:right w:val="nil"/>
            </w:tcBorders>
            <w:shd w:val="clear" w:color="auto" w:fill="auto"/>
            <w:noWrap/>
            <w:vAlign w:val="center"/>
            <w:hideMark/>
          </w:tcPr>
          <w:p w14:paraId="660EB3FD"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p>
        </w:tc>
        <w:tc>
          <w:tcPr>
            <w:tcW w:w="1513" w:type="dxa"/>
            <w:tcBorders>
              <w:top w:val="nil"/>
              <w:left w:val="nil"/>
              <w:bottom w:val="nil"/>
              <w:right w:val="nil"/>
            </w:tcBorders>
            <w:shd w:val="clear" w:color="auto" w:fill="auto"/>
            <w:noWrap/>
            <w:vAlign w:val="center"/>
            <w:hideMark/>
          </w:tcPr>
          <w:p w14:paraId="5D1BE4BF" w14:textId="77777777" w:rsidR="00885459" w:rsidRPr="00885459" w:rsidRDefault="00885459" w:rsidP="00885459">
            <w:pPr>
              <w:widowControl/>
              <w:autoSpaceDE/>
              <w:autoSpaceDN/>
              <w:jc w:val="right"/>
              <w:rPr>
                <w:rFonts w:ascii="Trebuchet MS" w:eastAsia="Times New Roman" w:hAnsi="Trebuchet MS" w:cs="Calibri"/>
                <w:color w:val="000000"/>
                <w:sz w:val="20"/>
                <w:szCs w:val="20"/>
                <w:lang w:val="pt-BR" w:eastAsia="pt-BR"/>
              </w:rPr>
            </w:pPr>
            <w:r w:rsidRPr="00885459">
              <w:rPr>
                <w:rFonts w:ascii="Trebuchet MS" w:eastAsia="Times New Roman" w:hAnsi="Trebuchet MS" w:cs="Calibri"/>
                <w:color w:val="000000"/>
                <w:sz w:val="20"/>
                <w:szCs w:val="20"/>
                <w:lang w:val="pt-BR" w:eastAsia="pt-BR"/>
              </w:rPr>
              <w:t>(5.388)</w:t>
            </w:r>
          </w:p>
        </w:tc>
      </w:tr>
      <w:tr w:rsidR="00885459" w:rsidRPr="00885459" w14:paraId="609B2D91" w14:textId="77777777" w:rsidTr="00885459">
        <w:trPr>
          <w:trHeight w:val="295"/>
          <w:jc w:val="center"/>
        </w:trPr>
        <w:tc>
          <w:tcPr>
            <w:tcW w:w="4699" w:type="dxa"/>
            <w:tcBorders>
              <w:top w:val="single" w:sz="4" w:space="0" w:color="auto"/>
              <w:left w:val="nil"/>
              <w:bottom w:val="single" w:sz="4" w:space="0" w:color="auto"/>
              <w:right w:val="nil"/>
            </w:tcBorders>
            <w:shd w:val="clear" w:color="auto" w:fill="auto"/>
            <w:noWrap/>
            <w:vAlign w:val="center"/>
            <w:hideMark/>
          </w:tcPr>
          <w:p w14:paraId="740805AE" w14:textId="77777777" w:rsidR="00885459" w:rsidRPr="00885459" w:rsidRDefault="00885459" w:rsidP="00885459">
            <w:pPr>
              <w:widowControl/>
              <w:autoSpaceDE/>
              <w:autoSpaceDN/>
              <w:rPr>
                <w:rFonts w:ascii="Trebuchet MS" w:eastAsia="Times New Roman" w:hAnsi="Trebuchet MS" w:cs="Calibri"/>
                <w:b/>
                <w:bCs/>
                <w:color w:val="000000"/>
                <w:sz w:val="20"/>
                <w:szCs w:val="20"/>
                <w:lang w:val="pt-BR" w:eastAsia="pt-BR"/>
              </w:rPr>
            </w:pPr>
            <w:r w:rsidRPr="00885459">
              <w:rPr>
                <w:rFonts w:ascii="Trebuchet MS" w:eastAsia="Times New Roman" w:hAnsi="Trebuchet MS" w:cs="Calibri"/>
                <w:b/>
                <w:bCs/>
                <w:color w:val="000000"/>
                <w:sz w:val="20"/>
                <w:szCs w:val="20"/>
                <w:lang w:val="pt-BR" w:eastAsia="pt-BR"/>
              </w:rPr>
              <w:t>Total</w:t>
            </w:r>
          </w:p>
        </w:tc>
        <w:tc>
          <w:tcPr>
            <w:tcW w:w="198" w:type="dxa"/>
            <w:tcBorders>
              <w:top w:val="nil"/>
              <w:left w:val="nil"/>
              <w:bottom w:val="nil"/>
              <w:right w:val="nil"/>
            </w:tcBorders>
            <w:shd w:val="clear" w:color="auto" w:fill="auto"/>
            <w:noWrap/>
            <w:vAlign w:val="center"/>
            <w:hideMark/>
          </w:tcPr>
          <w:p w14:paraId="72CEE7B5" w14:textId="77777777" w:rsidR="00885459" w:rsidRPr="00885459" w:rsidRDefault="00885459" w:rsidP="00885459">
            <w:pPr>
              <w:widowControl/>
              <w:autoSpaceDE/>
              <w:autoSpaceDN/>
              <w:rPr>
                <w:rFonts w:ascii="Trebuchet MS" w:eastAsia="Times New Roman" w:hAnsi="Trebuchet MS" w:cs="Calibri"/>
                <w:b/>
                <w:bCs/>
                <w:color w:val="000000"/>
                <w:sz w:val="20"/>
                <w:szCs w:val="20"/>
                <w:lang w:val="pt-BR" w:eastAsia="pt-BR"/>
              </w:rPr>
            </w:pPr>
          </w:p>
        </w:tc>
        <w:tc>
          <w:tcPr>
            <w:tcW w:w="1513" w:type="dxa"/>
            <w:tcBorders>
              <w:top w:val="single" w:sz="4" w:space="0" w:color="auto"/>
              <w:left w:val="nil"/>
              <w:bottom w:val="single" w:sz="4" w:space="0" w:color="auto"/>
              <w:right w:val="nil"/>
            </w:tcBorders>
            <w:shd w:val="clear" w:color="auto" w:fill="auto"/>
            <w:noWrap/>
            <w:vAlign w:val="center"/>
            <w:hideMark/>
          </w:tcPr>
          <w:p w14:paraId="069C0291" w14:textId="77777777" w:rsidR="00885459" w:rsidRPr="00885459" w:rsidRDefault="00885459" w:rsidP="00885459">
            <w:pPr>
              <w:widowControl/>
              <w:autoSpaceDE/>
              <w:autoSpaceDN/>
              <w:jc w:val="right"/>
              <w:rPr>
                <w:rFonts w:ascii="Trebuchet MS" w:eastAsia="Times New Roman" w:hAnsi="Trebuchet MS" w:cs="Calibri"/>
                <w:b/>
                <w:bCs/>
                <w:color w:val="000000"/>
                <w:sz w:val="20"/>
                <w:szCs w:val="20"/>
                <w:lang w:val="pt-BR" w:eastAsia="pt-BR"/>
              </w:rPr>
            </w:pPr>
            <w:r w:rsidRPr="00885459">
              <w:rPr>
                <w:rFonts w:ascii="Trebuchet MS" w:eastAsia="Times New Roman" w:hAnsi="Trebuchet MS" w:cs="Calibri"/>
                <w:b/>
                <w:bCs/>
                <w:color w:val="000000"/>
                <w:sz w:val="20"/>
                <w:szCs w:val="20"/>
                <w:lang w:val="pt-BR" w:eastAsia="pt-BR"/>
              </w:rPr>
              <w:t>5.078</w:t>
            </w:r>
          </w:p>
        </w:tc>
        <w:tc>
          <w:tcPr>
            <w:tcW w:w="215" w:type="dxa"/>
            <w:tcBorders>
              <w:top w:val="nil"/>
              <w:left w:val="nil"/>
              <w:bottom w:val="nil"/>
              <w:right w:val="nil"/>
            </w:tcBorders>
            <w:shd w:val="clear" w:color="auto" w:fill="auto"/>
            <w:noWrap/>
            <w:vAlign w:val="center"/>
            <w:hideMark/>
          </w:tcPr>
          <w:p w14:paraId="2A1B393D" w14:textId="77777777" w:rsidR="00885459" w:rsidRPr="00885459" w:rsidRDefault="00885459" w:rsidP="00885459">
            <w:pPr>
              <w:widowControl/>
              <w:autoSpaceDE/>
              <w:autoSpaceDN/>
              <w:jc w:val="right"/>
              <w:rPr>
                <w:rFonts w:ascii="Trebuchet MS" w:eastAsia="Times New Roman" w:hAnsi="Trebuchet MS" w:cs="Calibri"/>
                <w:b/>
                <w:bCs/>
                <w:color w:val="000000"/>
                <w:sz w:val="20"/>
                <w:szCs w:val="20"/>
                <w:lang w:val="pt-BR" w:eastAsia="pt-BR"/>
              </w:rPr>
            </w:pPr>
          </w:p>
        </w:tc>
        <w:tc>
          <w:tcPr>
            <w:tcW w:w="1513" w:type="dxa"/>
            <w:tcBorders>
              <w:top w:val="single" w:sz="4" w:space="0" w:color="auto"/>
              <w:left w:val="nil"/>
              <w:bottom w:val="single" w:sz="4" w:space="0" w:color="auto"/>
              <w:right w:val="nil"/>
            </w:tcBorders>
            <w:shd w:val="clear" w:color="auto" w:fill="auto"/>
            <w:noWrap/>
            <w:vAlign w:val="center"/>
            <w:hideMark/>
          </w:tcPr>
          <w:p w14:paraId="716F945A" w14:textId="77777777" w:rsidR="00885459" w:rsidRPr="00885459" w:rsidRDefault="00885459" w:rsidP="00885459">
            <w:pPr>
              <w:widowControl/>
              <w:autoSpaceDE/>
              <w:autoSpaceDN/>
              <w:jc w:val="right"/>
              <w:rPr>
                <w:rFonts w:ascii="Trebuchet MS" w:eastAsia="Times New Roman" w:hAnsi="Trebuchet MS" w:cs="Calibri"/>
                <w:b/>
                <w:bCs/>
                <w:color w:val="000000"/>
                <w:sz w:val="20"/>
                <w:szCs w:val="20"/>
                <w:lang w:val="pt-BR" w:eastAsia="pt-BR"/>
              </w:rPr>
            </w:pPr>
            <w:r w:rsidRPr="00885459">
              <w:rPr>
                <w:rFonts w:ascii="Trebuchet MS" w:eastAsia="Times New Roman" w:hAnsi="Trebuchet MS" w:cs="Calibri"/>
                <w:b/>
                <w:bCs/>
                <w:color w:val="000000"/>
                <w:sz w:val="20"/>
                <w:szCs w:val="20"/>
                <w:lang w:val="pt-BR" w:eastAsia="pt-BR"/>
              </w:rPr>
              <w:t>4.806</w:t>
            </w:r>
          </w:p>
        </w:tc>
      </w:tr>
    </w:tbl>
    <w:p w14:paraId="72A91C52" w14:textId="419CEDE1" w:rsidR="00AB245C" w:rsidRDefault="00AB245C" w:rsidP="00AB245C">
      <w:pPr>
        <w:adjustRightInd w:val="0"/>
        <w:jc w:val="center"/>
        <w:rPr>
          <w:rFonts w:asciiTheme="minorHAnsi" w:eastAsiaTheme="minorHAnsi" w:hAnsiTheme="minorHAnsi" w:cstheme="minorBidi"/>
        </w:rPr>
      </w:pPr>
    </w:p>
    <w:p w14:paraId="5CB0668E" w14:textId="79AB7463" w:rsidR="00AB245C" w:rsidRDefault="00AB245C" w:rsidP="00AB245C">
      <w:pPr>
        <w:adjustRightInd w:val="0"/>
        <w:jc w:val="both"/>
        <w:rPr>
          <w:rFonts w:ascii="Trebuchet MS" w:hAnsi="Trebuchet MS"/>
          <w:bCs/>
          <w:sz w:val="20"/>
          <w:szCs w:val="20"/>
        </w:rPr>
      </w:pPr>
    </w:p>
    <w:p w14:paraId="765B3DA9"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Há </w:t>
      </w:r>
      <w:r w:rsidRPr="00AB245C">
        <w:rPr>
          <w:rFonts w:ascii="Trebuchet MS" w:hAnsi="Trebuchet MS" w:cs="Courier New"/>
          <w:sz w:val="20"/>
          <w:szCs w:val="20"/>
          <w:lang w:val="pt-BR"/>
        </w:rPr>
        <w:t xml:space="preserve">provisão de perda para o valor de INSS parcelado no PERSE (R$ 4.978 mil), porém, parte das contribuições parceladas já estavam pagas (o fato está sendo discutido em processo judicial junto a PGFN). </w:t>
      </w:r>
    </w:p>
    <w:p w14:paraId="255961B3" w14:textId="77777777" w:rsidR="00AB245C" w:rsidRPr="00AB245C" w:rsidRDefault="00AB245C" w:rsidP="00AB245C">
      <w:pPr>
        <w:adjustRightInd w:val="0"/>
        <w:ind w:firstLine="709"/>
        <w:jc w:val="both"/>
        <w:rPr>
          <w:rFonts w:ascii="Trebuchet MS" w:hAnsi="Trebuchet MS"/>
          <w:bCs/>
          <w:sz w:val="20"/>
          <w:szCs w:val="20"/>
          <w:lang w:val="pt-BR"/>
        </w:rPr>
      </w:pPr>
    </w:p>
    <w:p w14:paraId="7105D9AE" w14:textId="77777777" w:rsidR="00AB245C" w:rsidRDefault="00AB245C" w:rsidP="00B57140">
      <w:pPr>
        <w:pStyle w:val="PargrafodaLista"/>
        <w:numPr>
          <w:ilvl w:val="0"/>
          <w:numId w:val="27"/>
        </w:numPr>
        <w:tabs>
          <w:tab w:val="left" w:pos="284"/>
        </w:tabs>
        <w:adjustRightInd w:val="0"/>
        <w:spacing w:after="120"/>
        <w:ind w:left="-142" w:firstLine="142"/>
        <w:contextualSpacing/>
        <w:jc w:val="both"/>
        <w:rPr>
          <w:rFonts w:ascii="Trebuchet MS" w:hAnsi="Trebuchet MS"/>
          <w:b/>
          <w:bCs/>
          <w:sz w:val="20"/>
          <w:szCs w:val="20"/>
        </w:rPr>
      </w:pPr>
      <w:proofErr w:type="spellStart"/>
      <w:r>
        <w:rPr>
          <w:rFonts w:ascii="Trebuchet MS" w:hAnsi="Trebuchet MS"/>
          <w:b/>
          <w:bCs/>
          <w:sz w:val="20"/>
          <w:szCs w:val="20"/>
        </w:rPr>
        <w:t>Ativo</w:t>
      </w:r>
      <w:proofErr w:type="spellEnd"/>
      <w:r>
        <w:rPr>
          <w:rFonts w:ascii="Trebuchet MS" w:hAnsi="Trebuchet MS"/>
          <w:b/>
          <w:bCs/>
          <w:sz w:val="20"/>
          <w:szCs w:val="20"/>
        </w:rPr>
        <w:t xml:space="preserve"> </w:t>
      </w:r>
      <w:proofErr w:type="spellStart"/>
      <w:r>
        <w:rPr>
          <w:rFonts w:ascii="Trebuchet MS" w:hAnsi="Trebuchet MS"/>
          <w:b/>
          <w:bCs/>
          <w:sz w:val="20"/>
          <w:szCs w:val="20"/>
        </w:rPr>
        <w:t>Realizável</w:t>
      </w:r>
      <w:proofErr w:type="spellEnd"/>
      <w:r>
        <w:rPr>
          <w:rFonts w:ascii="Trebuchet MS" w:hAnsi="Trebuchet MS"/>
          <w:b/>
          <w:bCs/>
          <w:sz w:val="20"/>
          <w:szCs w:val="20"/>
        </w:rPr>
        <w:t xml:space="preserve"> a Longo </w:t>
      </w:r>
      <w:proofErr w:type="spellStart"/>
      <w:r>
        <w:rPr>
          <w:rFonts w:ascii="Trebuchet MS" w:hAnsi="Trebuchet MS"/>
          <w:b/>
          <w:bCs/>
          <w:sz w:val="20"/>
          <w:szCs w:val="20"/>
        </w:rPr>
        <w:t>Prazo</w:t>
      </w:r>
      <w:proofErr w:type="spellEnd"/>
    </w:p>
    <w:p w14:paraId="087CD742"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Compõe-se de valores referentes a Depósitos judiciais e contratuais, Bloqueios judiciais e clientes a receber em período superior </w:t>
      </w:r>
      <w:proofErr w:type="gramStart"/>
      <w:r w:rsidRPr="00AB245C">
        <w:rPr>
          <w:rFonts w:ascii="Trebuchet MS" w:hAnsi="Trebuchet MS"/>
          <w:bCs/>
          <w:sz w:val="20"/>
          <w:szCs w:val="20"/>
          <w:lang w:val="pt-BR"/>
        </w:rPr>
        <w:t>à</w:t>
      </w:r>
      <w:proofErr w:type="gramEnd"/>
      <w:r w:rsidRPr="00AB245C">
        <w:rPr>
          <w:rFonts w:ascii="Trebuchet MS" w:hAnsi="Trebuchet MS"/>
          <w:bCs/>
          <w:sz w:val="20"/>
          <w:szCs w:val="20"/>
          <w:lang w:val="pt-BR"/>
        </w:rPr>
        <w:t xml:space="preserve"> 12 meses, assim especificados:</w:t>
      </w:r>
    </w:p>
    <w:tbl>
      <w:tblPr>
        <w:tblW w:w="8174" w:type="dxa"/>
        <w:jc w:val="center"/>
        <w:tblCellMar>
          <w:left w:w="70" w:type="dxa"/>
          <w:right w:w="70" w:type="dxa"/>
        </w:tblCellMar>
        <w:tblLook w:val="04A0" w:firstRow="1" w:lastRow="0" w:firstColumn="1" w:lastColumn="0" w:noHBand="0" w:noVBand="1"/>
      </w:tblPr>
      <w:tblGrid>
        <w:gridCol w:w="4721"/>
        <w:gridCol w:w="199"/>
        <w:gridCol w:w="1519"/>
        <w:gridCol w:w="216"/>
        <w:gridCol w:w="1519"/>
      </w:tblGrid>
      <w:tr w:rsidR="007402EC" w:rsidRPr="007402EC" w14:paraId="4F722DAD" w14:textId="77777777" w:rsidTr="007402EC">
        <w:trPr>
          <w:trHeight w:val="262"/>
          <w:jc w:val="center"/>
        </w:trPr>
        <w:tc>
          <w:tcPr>
            <w:tcW w:w="4721" w:type="dxa"/>
            <w:tcBorders>
              <w:top w:val="single" w:sz="4" w:space="0" w:color="auto"/>
              <w:left w:val="nil"/>
              <w:bottom w:val="single" w:sz="4" w:space="0" w:color="auto"/>
              <w:right w:val="nil"/>
            </w:tcBorders>
            <w:shd w:val="clear" w:color="auto" w:fill="auto"/>
            <w:noWrap/>
            <w:vAlign w:val="center"/>
            <w:hideMark/>
          </w:tcPr>
          <w:p w14:paraId="4C22703F" w14:textId="77777777" w:rsidR="007402EC" w:rsidRPr="007402EC" w:rsidRDefault="007402EC" w:rsidP="007402EC">
            <w:pPr>
              <w:widowControl/>
              <w:autoSpaceDE/>
              <w:autoSpaceDN/>
              <w:rPr>
                <w:rFonts w:ascii="Trebuchet MS" w:eastAsia="Times New Roman" w:hAnsi="Trebuchet MS" w:cs="Calibri"/>
                <w:b/>
                <w:bCs/>
                <w:color w:val="000000"/>
                <w:sz w:val="20"/>
                <w:szCs w:val="20"/>
                <w:lang w:val="pt-BR" w:eastAsia="pt-BR"/>
              </w:rPr>
            </w:pPr>
            <w:r w:rsidRPr="007402EC">
              <w:rPr>
                <w:rFonts w:ascii="Trebuchet MS" w:eastAsia="Times New Roman" w:hAnsi="Trebuchet MS" w:cs="Calibri"/>
                <w:b/>
                <w:bCs/>
                <w:color w:val="000000"/>
                <w:sz w:val="20"/>
                <w:szCs w:val="20"/>
                <w:lang w:val="pt-BR" w:eastAsia="pt-BR"/>
              </w:rPr>
              <w:t>Descrição</w:t>
            </w:r>
          </w:p>
        </w:tc>
        <w:tc>
          <w:tcPr>
            <w:tcW w:w="199" w:type="dxa"/>
            <w:tcBorders>
              <w:top w:val="nil"/>
              <w:left w:val="nil"/>
              <w:bottom w:val="nil"/>
              <w:right w:val="nil"/>
            </w:tcBorders>
            <w:shd w:val="clear" w:color="auto" w:fill="auto"/>
            <w:noWrap/>
            <w:vAlign w:val="center"/>
            <w:hideMark/>
          </w:tcPr>
          <w:p w14:paraId="6038FF5F" w14:textId="77777777" w:rsidR="007402EC" w:rsidRPr="007402EC" w:rsidRDefault="007402EC" w:rsidP="007402EC">
            <w:pPr>
              <w:widowControl/>
              <w:autoSpaceDE/>
              <w:autoSpaceDN/>
              <w:rPr>
                <w:rFonts w:ascii="Trebuchet MS" w:eastAsia="Times New Roman" w:hAnsi="Trebuchet MS" w:cs="Calibri"/>
                <w:b/>
                <w:bCs/>
                <w:color w:val="000000"/>
                <w:sz w:val="20"/>
                <w:szCs w:val="20"/>
                <w:lang w:val="pt-BR" w:eastAsia="pt-BR"/>
              </w:rPr>
            </w:pPr>
          </w:p>
        </w:tc>
        <w:tc>
          <w:tcPr>
            <w:tcW w:w="1519" w:type="dxa"/>
            <w:tcBorders>
              <w:top w:val="single" w:sz="4" w:space="0" w:color="auto"/>
              <w:left w:val="nil"/>
              <w:bottom w:val="single" w:sz="4" w:space="0" w:color="auto"/>
              <w:right w:val="nil"/>
            </w:tcBorders>
            <w:shd w:val="clear" w:color="auto" w:fill="auto"/>
            <w:noWrap/>
            <w:vAlign w:val="center"/>
            <w:hideMark/>
          </w:tcPr>
          <w:p w14:paraId="05A9D23B" w14:textId="79026735" w:rsidR="007402EC" w:rsidRPr="007402EC" w:rsidRDefault="007402EC" w:rsidP="007402EC">
            <w:pPr>
              <w:widowControl/>
              <w:autoSpaceDE/>
              <w:autoSpaceDN/>
              <w:jc w:val="right"/>
              <w:rPr>
                <w:rFonts w:ascii="Trebuchet MS" w:eastAsia="Times New Roman" w:hAnsi="Trebuchet MS" w:cs="Calibri"/>
                <w:b/>
                <w:bCs/>
                <w:color w:val="000000"/>
                <w:sz w:val="20"/>
                <w:szCs w:val="20"/>
                <w:lang w:val="pt-BR" w:eastAsia="pt-BR"/>
              </w:rPr>
            </w:pPr>
            <w:r w:rsidRPr="007402EC">
              <w:rPr>
                <w:rFonts w:ascii="Trebuchet MS" w:eastAsia="Times New Roman" w:hAnsi="Trebuchet MS" w:cs="Calibri"/>
                <w:b/>
                <w:bCs/>
                <w:color w:val="000000"/>
                <w:sz w:val="20"/>
                <w:szCs w:val="20"/>
                <w:lang w:val="pt-BR" w:eastAsia="pt-BR"/>
              </w:rPr>
              <w:t>3</w:t>
            </w:r>
            <w:r w:rsidR="00A2336F">
              <w:rPr>
                <w:rFonts w:ascii="Trebuchet MS" w:eastAsia="Times New Roman" w:hAnsi="Trebuchet MS" w:cs="Calibri"/>
                <w:b/>
                <w:bCs/>
                <w:color w:val="000000"/>
                <w:sz w:val="20"/>
                <w:szCs w:val="20"/>
                <w:lang w:val="pt-BR" w:eastAsia="pt-BR"/>
              </w:rPr>
              <w:t>0</w:t>
            </w:r>
            <w:r w:rsidRPr="007402EC">
              <w:rPr>
                <w:rFonts w:ascii="Trebuchet MS" w:eastAsia="Times New Roman" w:hAnsi="Trebuchet MS" w:cs="Calibri"/>
                <w:b/>
                <w:bCs/>
                <w:color w:val="000000"/>
                <w:sz w:val="20"/>
                <w:szCs w:val="20"/>
                <w:lang w:val="pt-BR" w:eastAsia="pt-BR"/>
              </w:rPr>
              <w:t>/0</w:t>
            </w:r>
            <w:r w:rsidR="00A2336F">
              <w:rPr>
                <w:rFonts w:ascii="Trebuchet MS" w:eastAsia="Times New Roman" w:hAnsi="Trebuchet MS" w:cs="Calibri"/>
                <w:b/>
                <w:bCs/>
                <w:color w:val="000000"/>
                <w:sz w:val="20"/>
                <w:szCs w:val="20"/>
                <w:lang w:val="pt-BR" w:eastAsia="pt-BR"/>
              </w:rPr>
              <w:t>6</w:t>
            </w:r>
            <w:r w:rsidRPr="007402EC">
              <w:rPr>
                <w:rFonts w:ascii="Trebuchet MS" w:eastAsia="Times New Roman" w:hAnsi="Trebuchet MS" w:cs="Calibri"/>
                <w:b/>
                <w:bCs/>
                <w:color w:val="000000"/>
                <w:sz w:val="20"/>
                <w:szCs w:val="20"/>
                <w:lang w:val="pt-BR" w:eastAsia="pt-BR"/>
              </w:rPr>
              <w:t>/2023</w:t>
            </w:r>
          </w:p>
        </w:tc>
        <w:tc>
          <w:tcPr>
            <w:tcW w:w="216" w:type="dxa"/>
            <w:tcBorders>
              <w:top w:val="nil"/>
              <w:left w:val="nil"/>
              <w:bottom w:val="nil"/>
              <w:right w:val="nil"/>
            </w:tcBorders>
            <w:shd w:val="clear" w:color="auto" w:fill="auto"/>
            <w:noWrap/>
            <w:vAlign w:val="center"/>
            <w:hideMark/>
          </w:tcPr>
          <w:p w14:paraId="5EF2D86E" w14:textId="77777777" w:rsidR="007402EC" w:rsidRPr="007402EC" w:rsidRDefault="007402EC" w:rsidP="007402EC">
            <w:pPr>
              <w:widowControl/>
              <w:autoSpaceDE/>
              <w:autoSpaceDN/>
              <w:jc w:val="right"/>
              <w:rPr>
                <w:rFonts w:ascii="Trebuchet MS" w:eastAsia="Times New Roman" w:hAnsi="Trebuchet MS" w:cs="Calibri"/>
                <w:b/>
                <w:bCs/>
                <w:color w:val="000000"/>
                <w:sz w:val="20"/>
                <w:szCs w:val="20"/>
                <w:lang w:val="pt-BR" w:eastAsia="pt-BR"/>
              </w:rPr>
            </w:pPr>
          </w:p>
        </w:tc>
        <w:tc>
          <w:tcPr>
            <w:tcW w:w="1519" w:type="dxa"/>
            <w:tcBorders>
              <w:top w:val="single" w:sz="4" w:space="0" w:color="auto"/>
              <w:left w:val="nil"/>
              <w:bottom w:val="single" w:sz="4" w:space="0" w:color="auto"/>
              <w:right w:val="nil"/>
            </w:tcBorders>
            <w:shd w:val="clear" w:color="auto" w:fill="auto"/>
            <w:noWrap/>
            <w:vAlign w:val="center"/>
            <w:hideMark/>
          </w:tcPr>
          <w:p w14:paraId="2565DA3D" w14:textId="77777777" w:rsidR="007402EC" w:rsidRPr="007402EC" w:rsidRDefault="007402EC" w:rsidP="007402EC">
            <w:pPr>
              <w:widowControl/>
              <w:autoSpaceDE/>
              <w:autoSpaceDN/>
              <w:jc w:val="right"/>
              <w:rPr>
                <w:rFonts w:ascii="Trebuchet MS" w:eastAsia="Times New Roman" w:hAnsi="Trebuchet MS" w:cs="Calibri"/>
                <w:b/>
                <w:bCs/>
                <w:color w:val="000000"/>
                <w:sz w:val="20"/>
                <w:szCs w:val="20"/>
                <w:lang w:val="pt-BR" w:eastAsia="pt-BR"/>
              </w:rPr>
            </w:pPr>
            <w:r w:rsidRPr="007402EC">
              <w:rPr>
                <w:rFonts w:ascii="Trebuchet MS" w:eastAsia="Times New Roman" w:hAnsi="Trebuchet MS" w:cs="Calibri"/>
                <w:b/>
                <w:bCs/>
                <w:color w:val="000000"/>
                <w:sz w:val="20"/>
                <w:szCs w:val="20"/>
                <w:lang w:val="pt-BR" w:eastAsia="pt-BR"/>
              </w:rPr>
              <w:t>31/12/2022</w:t>
            </w:r>
          </w:p>
        </w:tc>
      </w:tr>
      <w:tr w:rsidR="007402EC" w:rsidRPr="007402EC" w14:paraId="2BBCDD5A" w14:textId="77777777" w:rsidTr="007402EC">
        <w:trPr>
          <w:trHeight w:val="262"/>
          <w:jc w:val="center"/>
        </w:trPr>
        <w:tc>
          <w:tcPr>
            <w:tcW w:w="4721" w:type="dxa"/>
            <w:tcBorders>
              <w:top w:val="nil"/>
              <w:left w:val="nil"/>
              <w:bottom w:val="nil"/>
              <w:right w:val="nil"/>
            </w:tcBorders>
            <w:shd w:val="clear" w:color="auto" w:fill="auto"/>
            <w:noWrap/>
            <w:vAlign w:val="center"/>
            <w:hideMark/>
          </w:tcPr>
          <w:p w14:paraId="6A4F25AE"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Contas a receber de clientes</w:t>
            </w:r>
          </w:p>
        </w:tc>
        <w:tc>
          <w:tcPr>
            <w:tcW w:w="199" w:type="dxa"/>
            <w:tcBorders>
              <w:top w:val="nil"/>
              <w:left w:val="nil"/>
              <w:bottom w:val="nil"/>
              <w:right w:val="nil"/>
            </w:tcBorders>
            <w:shd w:val="clear" w:color="auto" w:fill="auto"/>
            <w:noWrap/>
            <w:vAlign w:val="center"/>
            <w:hideMark/>
          </w:tcPr>
          <w:p w14:paraId="79656A43"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42AA7551"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45</w:t>
            </w:r>
          </w:p>
        </w:tc>
        <w:tc>
          <w:tcPr>
            <w:tcW w:w="216" w:type="dxa"/>
            <w:tcBorders>
              <w:top w:val="nil"/>
              <w:left w:val="nil"/>
              <w:bottom w:val="nil"/>
              <w:right w:val="nil"/>
            </w:tcBorders>
            <w:shd w:val="clear" w:color="auto" w:fill="auto"/>
            <w:noWrap/>
            <w:vAlign w:val="center"/>
            <w:hideMark/>
          </w:tcPr>
          <w:p w14:paraId="20636A56"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20F32AC7"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60</w:t>
            </w:r>
          </w:p>
        </w:tc>
      </w:tr>
      <w:tr w:rsidR="007402EC" w:rsidRPr="007402EC" w14:paraId="11FB932F" w14:textId="77777777" w:rsidTr="007402EC">
        <w:trPr>
          <w:trHeight w:val="262"/>
          <w:jc w:val="center"/>
        </w:trPr>
        <w:tc>
          <w:tcPr>
            <w:tcW w:w="4721" w:type="dxa"/>
            <w:tcBorders>
              <w:top w:val="nil"/>
              <w:left w:val="nil"/>
              <w:bottom w:val="nil"/>
              <w:right w:val="nil"/>
            </w:tcBorders>
            <w:shd w:val="clear" w:color="auto" w:fill="auto"/>
            <w:noWrap/>
            <w:vAlign w:val="center"/>
            <w:hideMark/>
          </w:tcPr>
          <w:p w14:paraId="07847CFF"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 xml:space="preserve">Depósitos/Bloqueios Judiciais e Contratuais </w:t>
            </w:r>
          </w:p>
        </w:tc>
        <w:tc>
          <w:tcPr>
            <w:tcW w:w="199" w:type="dxa"/>
            <w:tcBorders>
              <w:top w:val="nil"/>
              <w:left w:val="nil"/>
              <w:bottom w:val="nil"/>
              <w:right w:val="nil"/>
            </w:tcBorders>
            <w:shd w:val="clear" w:color="auto" w:fill="auto"/>
            <w:noWrap/>
            <w:vAlign w:val="center"/>
            <w:hideMark/>
          </w:tcPr>
          <w:p w14:paraId="00BBF811"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462844D8"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8.993</w:t>
            </w:r>
          </w:p>
        </w:tc>
        <w:tc>
          <w:tcPr>
            <w:tcW w:w="216" w:type="dxa"/>
            <w:tcBorders>
              <w:top w:val="nil"/>
              <w:left w:val="nil"/>
              <w:bottom w:val="nil"/>
              <w:right w:val="nil"/>
            </w:tcBorders>
            <w:shd w:val="clear" w:color="auto" w:fill="auto"/>
            <w:noWrap/>
            <w:vAlign w:val="center"/>
            <w:hideMark/>
          </w:tcPr>
          <w:p w14:paraId="11E5F3CE"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3DC6E2E7"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8.213</w:t>
            </w:r>
          </w:p>
        </w:tc>
      </w:tr>
      <w:tr w:rsidR="007402EC" w:rsidRPr="007402EC" w14:paraId="48262720" w14:textId="77777777" w:rsidTr="007402EC">
        <w:trPr>
          <w:trHeight w:val="262"/>
          <w:jc w:val="center"/>
        </w:trPr>
        <w:tc>
          <w:tcPr>
            <w:tcW w:w="4721" w:type="dxa"/>
            <w:tcBorders>
              <w:top w:val="nil"/>
              <w:left w:val="nil"/>
              <w:bottom w:val="nil"/>
              <w:right w:val="nil"/>
            </w:tcBorders>
            <w:shd w:val="clear" w:color="auto" w:fill="auto"/>
            <w:noWrap/>
            <w:vAlign w:val="center"/>
            <w:hideMark/>
          </w:tcPr>
          <w:p w14:paraId="7B4A2EB0"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 Prov. Depósitos/Bloqueios Judiciais</w:t>
            </w:r>
          </w:p>
        </w:tc>
        <w:tc>
          <w:tcPr>
            <w:tcW w:w="199" w:type="dxa"/>
            <w:tcBorders>
              <w:top w:val="nil"/>
              <w:left w:val="nil"/>
              <w:bottom w:val="nil"/>
              <w:right w:val="nil"/>
            </w:tcBorders>
            <w:shd w:val="clear" w:color="auto" w:fill="auto"/>
            <w:noWrap/>
            <w:vAlign w:val="center"/>
            <w:hideMark/>
          </w:tcPr>
          <w:p w14:paraId="67EE141D"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3386983E"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(4.985)</w:t>
            </w:r>
          </w:p>
        </w:tc>
        <w:tc>
          <w:tcPr>
            <w:tcW w:w="216" w:type="dxa"/>
            <w:tcBorders>
              <w:top w:val="nil"/>
              <w:left w:val="nil"/>
              <w:bottom w:val="nil"/>
              <w:right w:val="nil"/>
            </w:tcBorders>
            <w:shd w:val="clear" w:color="auto" w:fill="auto"/>
            <w:noWrap/>
            <w:vAlign w:val="center"/>
            <w:hideMark/>
          </w:tcPr>
          <w:p w14:paraId="4D8B5817"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75BF54D3"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(5.386)</w:t>
            </w:r>
          </w:p>
        </w:tc>
      </w:tr>
      <w:tr w:rsidR="007402EC" w:rsidRPr="007402EC" w14:paraId="302332BC" w14:textId="77777777" w:rsidTr="007402EC">
        <w:trPr>
          <w:trHeight w:val="262"/>
          <w:jc w:val="center"/>
        </w:trPr>
        <w:tc>
          <w:tcPr>
            <w:tcW w:w="4721" w:type="dxa"/>
            <w:tcBorders>
              <w:top w:val="nil"/>
              <w:left w:val="nil"/>
              <w:bottom w:val="nil"/>
              <w:right w:val="nil"/>
            </w:tcBorders>
            <w:shd w:val="clear" w:color="auto" w:fill="auto"/>
            <w:noWrap/>
            <w:vAlign w:val="center"/>
            <w:hideMark/>
          </w:tcPr>
          <w:p w14:paraId="7AB7D5DB"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Outros valores a receber</w:t>
            </w:r>
          </w:p>
        </w:tc>
        <w:tc>
          <w:tcPr>
            <w:tcW w:w="199" w:type="dxa"/>
            <w:tcBorders>
              <w:top w:val="nil"/>
              <w:left w:val="nil"/>
              <w:bottom w:val="nil"/>
              <w:right w:val="nil"/>
            </w:tcBorders>
            <w:shd w:val="clear" w:color="auto" w:fill="auto"/>
            <w:noWrap/>
            <w:vAlign w:val="center"/>
            <w:hideMark/>
          </w:tcPr>
          <w:p w14:paraId="79942D96" w14:textId="77777777" w:rsidR="007402EC" w:rsidRPr="007402EC" w:rsidRDefault="007402EC" w:rsidP="007402EC">
            <w:pPr>
              <w:widowControl/>
              <w:autoSpaceDE/>
              <w:autoSpaceDN/>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44A5DD96"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0</w:t>
            </w:r>
          </w:p>
        </w:tc>
        <w:tc>
          <w:tcPr>
            <w:tcW w:w="216" w:type="dxa"/>
            <w:tcBorders>
              <w:top w:val="nil"/>
              <w:left w:val="nil"/>
              <w:bottom w:val="nil"/>
              <w:right w:val="nil"/>
            </w:tcBorders>
            <w:shd w:val="clear" w:color="auto" w:fill="auto"/>
            <w:noWrap/>
            <w:vAlign w:val="center"/>
            <w:hideMark/>
          </w:tcPr>
          <w:p w14:paraId="2A329457"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p>
        </w:tc>
        <w:tc>
          <w:tcPr>
            <w:tcW w:w="1519" w:type="dxa"/>
            <w:tcBorders>
              <w:top w:val="nil"/>
              <w:left w:val="nil"/>
              <w:bottom w:val="nil"/>
              <w:right w:val="nil"/>
            </w:tcBorders>
            <w:shd w:val="clear" w:color="auto" w:fill="auto"/>
            <w:noWrap/>
            <w:vAlign w:val="center"/>
            <w:hideMark/>
          </w:tcPr>
          <w:p w14:paraId="7171A711" w14:textId="77777777" w:rsidR="007402EC" w:rsidRPr="007402EC" w:rsidRDefault="007402EC" w:rsidP="007402EC">
            <w:pPr>
              <w:widowControl/>
              <w:autoSpaceDE/>
              <w:autoSpaceDN/>
              <w:jc w:val="right"/>
              <w:rPr>
                <w:rFonts w:ascii="Trebuchet MS" w:eastAsia="Times New Roman" w:hAnsi="Trebuchet MS" w:cs="Calibri"/>
                <w:color w:val="000000"/>
                <w:sz w:val="20"/>
                <w:szCs w:val="20"/>
                <w:lang w:val="pt-BR" w:eastAsia="pt-BR"/>
              </w:rPr>
            </w:pPr>
            <w:r w:rsidRPr="007402EC">
              <w:rPr>
                <w:rFonts w:ascii="Trebuchet MS" w:eastAsia="Times New Roman" w:hAnsi="Trebuchet MS" w:cs="Calibri"/>
                <w:color w:val="000000"/>
                <w:sz w:val="20"/>
                <w:szCs w:val="20"/>
                <w:lang w:val="pt-BR" w:eastAsia="pt-BR"/>
              </w:rPr>
              <w:t>8</w:t>
            </w:r>
          </w:p>
        </w:tc>
      </w:tr>
      <w:tr w:rsidR="007402EC" w:rsidRPr="007402EC" w14:paraId="0706FA0D" w14:textId="77777777" w:rsidTr="007402EC">
        <w:trPr>
          <w:trHeight w:val="262"/>
          <w:jc w:val="center"/>
        </w:trPr>
        <w:tc>
          <w:tcPr>
            <w:tcW w:w="4721" w:type="dxa"/>
            <w:tcBorders>
              <w:top w:val="single" w:sz="4" w:space="0" w:color="auto"/>
              <w:left w:val="nil"/>
              <w:bottom w:val="single" w:sz="4" w:space="0" w:color="auto"/>
              <w:right w:val="nil"/>
            </w:tcBorders>
            <w:shd w:val="clear" w:color="auto" w:fill="auto"/>
            <w:noWrap/>
            <w:vAlign w:val="center"/>
            <w:hideMark/>
          </w:tcPr>
          <w:p w14:paraId="515E1E01" w14:textId="77777777" w:rsidR="007402EC" w:rsidRPr="007402EC" w:rsidRDefault="007402EC" w:rsidP="007402EC">
            <w:pPr>
              <w:widowControl/>
              <w:autoSpaceDE/>
              <w:autoSpaceDN/>
              <w:rPr>
                <w:rFonts w:ascii="Trebuchet MS" w:eastAsia="Times New Roman" w:hAnsi="Trebuchet MS" w:cs="Calibri"/>
                <w:b/>
                <w:bCs/>
                <w:color w:val="000000"/>
                <w:sz w:val="20"/>
                <w:szCs w:val="20"/>
                <w:lang w:val="pt-BR" w:eastAsia="pt-BR"/>
              </w:rPr>
            </w:pPr>
            <w:r w:rsidRPr="007402EC">
              <w:rPr>
                <w:rFonts w:ascii="Trebuchet MS" w:eastAsia="Times New Roman" w:hAnsi="Trebuchet MS" w:cs="Calibri"/>
                <w:b/>
                <w:bCs/>
                <w:color w:val="000000"/>
                <w:sz w:val="20"/>
                <w:szCs w:val="20"/>
                <w:lang w:val="pt-BR" w:eastAsia="pt-BR"/>
              </w:rPr>
              <w:t>Total</w:t>
            </w:r>
          </w:p>
        </w:tc>
        <w:tc>
          <w:tcPr>
            <w:tcW w:w="199" w:type="dxa"/>
            <w:tcBorders>
              <w:top w:val="nil"/>
              <w:left w:val="nil"/>
              <w:bottom w:val="nil"/>
              <w:right w:val="nil"/>
            </w:tcBorders>
            <w:shd w:val="clear" w:color="auto" w:fill="auto"/>
            <w:noWrap/>
            <w:vAlign w:val="center"/>
            <w:hideMark/>
          </w:tcPr>
          <w:p w14:paraId="22B1DFB0" w14:textId="77777777" w:rsidR="007402EC" w:rsidRPr="007402EC" w:rsidRDefault="007402EC" w:rsidP="007402EC">
            <w:pPr>
              <w:widowControl/>
              <w:autoSpaceDE/>
              <w:autoSpaceDN/>
              <w:rPr>
                <w:rFonts w:ascii="Trebuchet MS" w:eastAsia="Times New Roman" w:hAnsi="Trebuchet MS" w:cs="Calibri"/>
                <w:b/>
                <w:bCs/>
                <w:color w:val="000000"/>
                <w:sz w:val="20"/>
                <w:szCs w:val="20"/>
                <w:lang w:val="pt-BR" w:eastAsia="pt-BR"/>
              </w:rPr>
            </w:pPr>
          </w:p>
        </w:tc>
        <w:tc>
          <w:tcPr>
            <w:tcW w:w="1519" w:type="dxa"/>
            <w:tcBorders>
              <w:top w:val="single" w:sz="4" w:space="0" w:color="auto"/>
              <w:left w:val="nil"/>
              <w:bottom w:val="single" w:sz="4" w:space="0" w:color="auto"/>
              <w:right w:val="nil"/>
            </w:tcBorders>
            <w:shd w:val="clear" w:color="auto" w:fill="auto"/>
            <w:noWrap/>
            <w:vAlign w:val="center"/>
            <w:hideMark/>
          </w:tcPr>
          <w:p w14:paraId="1CDF15D1" w14:textId="77777777" w:rsidR="007402EC" w:rsidRPr="007402EC" w:rsidRDefault="007402EC" w:rsidP="007402EC">
            <w:pPr>
              <w:widowControl/>
              <w:autoSpaceDE/>
              <w:autoSpaceDN/>
              <w:jc w:val="right"/>
              <w:rPr>
                <w:rFonts w:ascii="Trebuchet MS" w:eastAsia="Times New Roman" w:hAnsi="Trebuchet MS" w:cs="Calibri"/>
                <w:b/>
                <w:bCs/>
                <w:color w:val="000000"/>
                <w:sz w:val="20"/>
                <w:szCs w:val="20"/>
                <w:lang w:val="pt-BR" w:eastAsia="pt-BR"/>
              </w:rPr>
            </w:pPr>
            <w:r w:rsidRPr="007402EC">
              <w:rPr>
                <w:rFonts w:ascii="Trebuchet MS" w:eastAsia="Times New Roman" w:hAnsi="Trebuchet MS" w:cs="Calibri"/>
                <w:b/>
                <w:bCs/>
                <w:color w:val="000000"/>
                <w:sz w:val="20"/>
                <w:szCs w:val="20"/>
                <w:lang w:val="pt-BR" w:eastAsia="pt-BR"/>
              </w:rPr>
              <w:t>4.053</w:t>
            </w:r>
          </w:p>
        </w:tc>
        <w:tc>
          <w:tcPr>
            <w:tcW w:w="216" w:type="dxa"/>
            <w:tcBorders>
              <w:top w:val="nil"/>
              <w:left w:val="nil"/>
              <w:bottom w:val="nil"/>
              <w:right w:val="nil"/>
            </w:tcBorders>
            <w:shd w:val="clear" w:color="auto" w:fill="auto"/>
            <w:noWrap/>
            <w:vAlign w:val="center"/>
            <w:hideMark/>
          </w:tcPr>
          <w:p w14:paraId="3554B337" w14:textId="77777777" w:rsidR="007402EC" w:rsidRPr="007402EC" w:rsidRDefault="007402EC" w:rsidP="007402EC">
            <w:pPr>
              <w:widowControl/>
              <w:autoSpaceDE/>
              <w:autoSpaceDN/>
              <w:jc w:val="right"/>
              <w:rPr>
                <w:rFonts w:ascii="Trebuchet MS" w:eastAsia="Times New Roman" w:hAnsi="Trebuchet MS" w:cs="Calibri"/>
                <w:b/>
                <w:bCs/>
                <w:color w:val="000000"/>
                <w:sz w:val="20"/>
                <w:szCs w:val="20"/>
                <w:lang w:val="pt-BR" w:eastAsia="pt-BR"/>
              </w:rPr>
            </w:pPr>
          </w:p>
        </w:tc>
        <w:tc>
          <w:tcPr>
            <w:tcW w:w="1519" w:type="dxa"/>
            <w:tcBorders>
              <w:top w:val="single" w:sz="4" w:space="0" w:color="auto"/>
              <w:left w:val="nil"/>
              <w:bottom w:val="single" w:sz="4" w:space="0" w:color="auto"/>
              <w:right w:val="nil"/>
            </w:tcBorders>
            <w:shd w:val="clear" w:color="auto" w:fill="auto"/>
            <w:noWrap/>
            <w:vAlign w:val="center"/>
            <w:hideMark/>
          </w:tcPr>
          <w:p w14:paraId="0D6C18FA" w14:textId="77777777" w:rsidR="007402EC" w:rsidRPr="007402EC" w:rsidRDefault="007402EC" w:rsidP="007402EC">
            <w:pPr>
              <w:widowControl/>
              <w:autoSpaceDE/>
              <w:autoSpaceDN/>
              <w:jc w:val="right"/>
              <w:rPr>
                <w:rFonts w:ascii="Trebuchet MS" w:eastAsia="Times New Roman" w:hAnsi="Trebuchet MS" w:cs="Calibri"/>
                <w:b/>
                <w:bCs/>
                <w:color w:val="000000"/>
                <w:sz w:val="20"/>
                <w:szCs w:val="20"/>
                <w:lang w:val="pt-BR" w:eastAsia="pt-BR"/>
              </w:rPr>
            </w:pPr>
            <w:r w:rsidRPr="007402EC">
              <w:rPr>
                <w:rFonts w:ascii="Trebuchet MS" w:eastAsia="Times New Roman" w:hAnsi="Trebuchet MS" w:cs="Calibri"/>
                <w:b/>
                <w:bCs/>
                <w:color w:val="000000"/>
                <w:sz w:val="20"/>
                <w:szCs w:val="20"/>
                <w:lang w:val="pt-BR" w:eastAsia="pt-BR"/>
              </w:rPr>
              <w:t>2.895</w:t>
            </w:r>
          </w:p>
        </w:tc>
      </w:tr>
    </w:tbl>
    <w:p w14:paraId="628394CD" w14:textId="77777777" w:rsidR="00AB245C" w:rsidRDefault="00AB245C" w:rsidP="00AB245C">
      <w:pPr>
        <w:adjustRightInd w:val="0"/>
        <w:spacing w:after="120"/>
        <w:jc w:val="center"/>
        <w:rPr>
          <w:rFonts w:ascii="Trebuchet MS" w:eastAsiaTheme="minorHAnsi" w:hAnsi="Trebuchet MS"/>
          <w:bCs/>
          <w:sz w:val="20"/>
          <w:szCs w:val="20"/>
        </w:rPr>
      </w:pPr>
    </w:p>
    <w:p w14:paraId="6CF064D8" w14:textId="77777777" w:rsidR="00AB245C" w:rsidRDefault="00AB245C" w:rsidP="00023DC6">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Imobilizado</w:t>
      </w:r>
      <w:proofErr w:type="spellEnd"/>
      <w:r>
        <w:rPr>
          <w:rFonts w:ascii="Trebuchet MS" w:hAnsi="Trebuchet MS"/>
          <w:b/>
          <w:bCs/>
          <w:sz w:val="20"/>
          <w:szCs w:val="20"/>
        </w:rPr>
        <w:t xml:space="preserve"> </w:t>
      </w:r>
      <w:proofErr w:type="spellStart"/>
      <w:r>
        <w:rPr>
          <w:rFonts w:ascii="Trebuchet MS" w:hAnsi="Trebuchet MS"/>
          <w:b/>
          <w:bCs/>
          <w:sz w:val="20"/>
          <w:szCs w:val="20"/>
        </w:rPr>
        <w:t>líquido</w:t>
      </w:r>
      <w:proofErr w:type="spellEnd"/>
    </w:p>
    <w:p w14:paraId="5D59B3A5" w14:textId="77777777" w:rsidR="00AB245C" w:rsidRDefault="00AB245C" w:rsidP="00AB245C">
      <w:pPr>
        <w:pStyle w:val="PargrafodaLista"/>
        <w:adjustRightInd w:val="0"/>
        <w:spacing w:after="120"/>
        <w:ind w:left="1069" w:firstLine="201"/>
        <w:jc w:val="both"/>
        <w:rPr>
          <w:rFonts w:ascii="Trebuchet MS" w:hAnsi="Trebuchet MS"/>
          <w:b/>
          <w:bCs/>
          <w:sz w:val="20"/>
          <w:szCs w:val="20"/>
        </w:rPr>
      </w:pPr>
    </w:p>
    <w:p w14:paraId="554DA079" w14:textId="396A21A0"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Os valores reconhecidos no ativo imobilizado em 3</w:t>
      </w:r>
      <w:r w:rsidR="00A2336F">
        <w:rPr>
          <w:rFonts w:ascii="Trebuchet MS" w:hAnsi="Trebuchet MS"/>
          <w:bCs/>
          <w:sz w:val="20"/>
          <w:szCs w:val="20"/>
          <w:lang w:val="pt-BR"/>
        </w:rPr>
        <w:t>0</w:t>
      </w:r>
      <w:r w:rsidRPr="00AB245C">
        <w:rPr>
          <w:rFonts w:ascii="Trebuchet MS" w:hAnsi="Trebuchet MS"/>
          <w:bCs/>
          <w:sz w:val="20"/>
          <w:szCs w:val="20"/>
          <w:lang w:val="pt-BR"/>
        </w:rPr>
        <w:t xml:space="preserve"> de </w:t>
      </w:r>
      <w:r w:rsidR="00A2336F">
        <w:rPr>
          <w:rFonts w:ascii="Trebuchet MS" w:hAnsi="Trebuchet MS"/>
          <w:bCs/>
          <w:sz w:val="20"/>
          <w:szCs w:val="20"/>
          <w:lang w:val="pt-BR"/>
        </w:rPr>
        <w:t>junho</w:t>
      </w:r>
      <w:r w:rsidRPr="00AB245C">
        <w:rPr>
          <w:rFonts w:ascii="Trebuchet MS" w:hAnsi="Trebuchet MS"/>
          <w:bCs/>
          <w:sz w:val="20"/>
          <w:szCs w:val="20"/>
          <w:lang w:val="pt-BR"/>
        </w:rPr>
        <w:t xml:space="preserve"> de 2023 estão apresentados de acordo com os critérios da nota 3.6 e a conciliação do valor contábil no início e no final do período consta no quadro a seguir:</w:t>
      </w:r>
    </w:p>
    <w:p w14:paraId="1E123280" w14:textId="77777777" w:rsidR="00AB245C" w:rsidRPr="00AB245C" w:rsidRDefault="00AB245C" w:rsidP="00AB245C">
      <w:pPr>
        <w:adjustRightInd w:val="0"/>
        <w:ind w:firstLine="709"/>
        <w:jc w:val="both"/>
        <w:rPr>
          <w:rFonts w:ascii="Trebuchet MS" w:hAnsi="Trebuchet MS"/>
          <w:bCs/>
          <w:sz w:val="20"/>
          <w:szCs w:val="20"/>
          <w:lang w:val="pt-BR"/>
        </w:rPr>
      </w:pPr>
    </w:p>
    <w:tbl>
      <w:tblPr>
        <w:tblW w:w="10730" w:type="dxa"/>
        <w:tblInd w:w="-1134" w:type="dxa"/>
        <w:tblCellMar>
          <w:left w:w="70" w:type="dxa"/>
          <w:right w:w="70" w:type="dxa"/>
        </w:tblCellMar>
        <w:tblLook w:val="04A0" w:firstRow="1" w:lastRow="0" w:firstColumn="1" w:lastColumn="0" w:noHBand="0" w:noVBand="1"/>
      </w:tblPr>
      <w:tblGrid>
        <w:gridCol w:w="2637"/>
        <w:gridCol w:w="1015"/>
        <w:gridCol w:w="930"/>
        <w:gridCol w:w="930"/>
        <w:gridCol w:w="160"/>
        <w:gridCol w:w="928"/>
        <w:gridCol w:w="306"/>
        <w:gridCol w:w="755"/>
        <w:gridCol w:w="1039"/>
        <w:gridCol w:w="1015"/>
        <w:gridCol w:w="1015"/>
      </w:tblGrid>
      <w:tr w:rsidR="00360843" w:rsidRPr="00360843" w14:paraId="0612132A" w14:textId="77777777" w:rsidTr="00360843">
        <w:trPr>
          <w:trHeight w:val="358"/>
        </w:trPr>
        <w:tc>
          <w:tcPr>
            <w:tcW w:w="2637" w:type="dxa"/>
            <w:tcBorders>
              <w:top w:val="nil"/>
              <w:left w:val="nil"/>
              <w:bottom w:val="nil"/>
              <w:right w:val="nil"/>
            </w:tcBorders>
            <w:shd w:val="clear" w:color="auto" w:fill="auto"/>
            <w:noWrap/>
            <w:vAlign w:val="bottom"/>
            <w:hideMark/>
          </w:tcPr>
          <w:p w14:paraId="128EAE37"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1015" w:type="dxa"/>
            <w:tcBorders>
              <w:top w:val="nil"/>
              <w:left w:val="nil"/>
              <w:bottom w:val="nil"/>
              <w:right w:val="nil"/>
            </w:tcBorders>
            <w:shd w:val="clear" w:color="auto" w:fill="auto"/>
            <w:noWrap/>
            <w:vAlign w:val="bottom"/>
            <w:hideMark/>
          </w:tcPr>
          <w:p w14:paraId="06BE2C2E"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930" w:type="dxa"/>
            <w:tcBorders>
              <w:top w:val="nil"/>
              <w:left w:val="nil"/>
              <w:bottom w:val="nil"/>
              <w:right w:val="nil"/>
            </w:tcBorders>
            <w:shd w:val="clear" w:color="auto" w:fill="auto"/>
            <w:noWrap/>
            <w:vAlign w:val="bottom"/>
            <w:hideMark/>
          </w:tcPr>
          <w:p w14:paraId="48B19D07"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930" w:type="dxa"/>
            <w:tcBorders>
              <w:top w:val="nil"/>
              <w:left w:val="nil"/>
              <w:bottom w:val="nil"/>
              <w:right w:val="nil"/>
            </w:tcBorders>
            <w:shd w:val="clear" w:color="auto" w:fill="auto"/>
            <w:noWrap/>
            <w:vAlign w:val="bottom"/>
            <w:hideMark/>
          </w:tcPr>
          <w:p w14:paraId="60E1F7D9"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160" w:type="dxa"/>
            <w:tcBorders>
              <w:top w:val="nil"/>
              <w:left w:val="nil"/>
              <w:bottom w:val="nil"/>
              <w:right w:val="nil"/>
            </w:tcBorders>
            <w:shd w:val="clear" w:color="auto" w:fill="auto"/>
            <w:noWrap/>
            <w:vAlign w:val="bottom"/>
            <w:hideMark/>
          </w:tcPr>
          <w:p w14:paraId="57EE25A9"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1234" w:type="dxa"/>
            <w:gridSpan w:val="2"/>
            <w:tcBorders>
              <w:top w:val="nil"/>
              <w:left w:val="nil"/>
              <w:bottom w:val="nil"/>
              <w:right w:val="nil"/>
            </w:tcBorders>
            <w:shd w:val="clear" w:color="auto" w:fill="auto"/>
            <w:noWrap/>
            <w:vAlign w:val="bottom"/>
            <w:hideMark/>
          </w:tcPr>
          <w:p w14:paraId="66279876"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1794" w:type="dxa"/>
            <w:gridSpan w:val="2"/>
            <w:tcBorders>
              <w:top w:val="nil"/>
              <w:left w:val="nil"/>
              <w:bottom w:val="nil"/>
              <w:right w:val="nil"/>
            </w:tcBorders>
            <w:shd w:val="clear" w:color="auto" w:fill="auto"/>
            <w:vAlign w:val="center"/>
            <w:hideMark/>
          </w:tcPr>
          <w:p w14:paraId="1810DF6E"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2030" w:type="dxa"/>
            <w:gridSpan w:val="2"/>
            <w:tcBorders>
              <w:top w:val="nil"/>
              <w:left w:val="nil"/>
              <w:bottom w:val="single" w:sz="4" w:space="0" w:color="auto"/>
              <w:right w:val="nil"/>
            </w:tcBorders>
            <w:shd w:val="clear" w:color="auto" w:fill="auto"/>
            <w:vAlign w:val="center"/>
            <w:hideMark/>
          </w:tcPr>
          <w:p w14:paraId="5A583C67" w14:textId="2A5993C4"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 xml:space="preserve">             Saldo líquido em</w:t>
            </w:r>
          </w:p>
        </w:tc>
      </w:tr>
      <w:tr w:rsidR="00360843" w:rsidRPr="00360843" w14:paraId="597BF9CE" w14:textId="77777777" w:rsidTr="00360843">
        <w:trPr>
          <w:trHeight w:val="1075"/>
        </w:trPr>
        <w:tc>
          <w:tcPr>
            <w:tcW w:w="2637" w:type="dxa"/>
            <w:tcBorders>
              <w:top w:val="single" w:sz="4" w:space="0" w:color="auto"/>
              <w:left w:val="nil"/>
              <w:bottom w:val="single" w:sz="4" w:space="0" w:color="auto"/>
              <w:right w:val="nil"/>
            </w:tcBorders>
            <w:shd w:val="clear" w:color="auto" w:fill="auto"/>
            <w:vAlign w:val="center"/>
            <w:hideMark/>
          </w:tcPr>
          <w:p w14:paraId="7E75DA44"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Discriminação</w:t>
            </w:r>
          </w:p>
        </w:tc>
        <w:tc>
          <w:tcPr>
            <w:tcW w:w="1015" w:type="dxa"/>
            <w:tcBorders>
              <w:top w:val="single" w:sz="4" w:space="0" w:color="auto"/>
              <w:left w:val="nil"/>
              <w:bottom w:val="single" w:sz="4" w:space="0" w:color="auto"/>
              <w:right w:val="nil"/>
            </w:tcBorders>
            <w:shd w:val="clear" w:color="auto" w:fill="auto"/>
            <w:vAlign w:val="center"/>
            <w:hideMark/>
          </w:tcPr>
          <w:p w14:paraId="0A4362C2"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Custo em 31/12/2022</w:t>
            </w:r>
          </w:p>
        </w:tc>
        <w:tc>
          <w:tcPr>
            <w:tcW w:w="930" w:type="dxa"/>
            <w:tcBorders>
              <w:top w:val="single" w:sz="4" w:space="0" w:color="auto"/>
              <w:left w:val="nil"/>
              <w:bottom w:val="single" w:sz="4" w:space="0" w:color="auto"/>
              <w:right w:val="nil"/>
            </w:tcBorders>
            <w:shd w:val="clear" w:color="auto" w:fill="auto"/>
            <w:vAlign w:val="center"/>
            <w:hideMark/>
          </w:tcPr>
          <w:p w14:paraId="56307049"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Adições</w:t>
            </w:r>
          </w:p>
        </w:tc>
        <w:tc>
          <w:tcPr>
            <w:tcW w:w="930" w:type="dxa"/>
            <w:tcBorders>
              <w:top w:val="single" w:sz="4" w:space="0" w:color="auto"/>
              <w:left w:val="nil"/>
              <w:bottom w:val="single" w:sz="4" w:space="0" w:color="auto"/>
              <w:right w:val="nil"/>
            </w:tcBorders>
            <w:shd w:val="clear" w:color="auto" w:fill="auto"/>
            <w:vAlign w:val="center"/>
            <w:hideMark/>
          </w:tcPr>
          <w:p w14:paraId="1B50891F"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Baixas/ Ajustes</w:t>
            </w:r>
          </w:p>
        </w:tc>
        <w:tc>
          <w:tcPr>
            <w:tcW w:w="1088" w:type="dxa"/>
            <w:gridSpan w:val="2"/>
            <w:tcBorders>
              <w:top w:val="single" w:sz="4" w:space="0" w:color="auto"/>
              <w:left w:val="nil"/>
              <w:bottom w:val="single" w:sz="4" w:space="0" w:color="auto"/>
              <w:right w:val="nil"/>
            </w:tcBorders>
            <w:shd w:val="clear" w:color="auto" w:fill="auto"/>
            <w:vAlign w:val="center"/>
            <w:hideMark/>
          </w:tcPr>
          <w:p w14:paraId="7BA9339D"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Custo em 30/06/2023</w:t>
            </w:r>
          </w:p>
        </w:tc>
        <w:tc>
          <w:tcPr>
            <w:tcW w:w="1061" w:type="dxa"/>
            <w:gridSpan w:val="2"/>
            <w:tcBorders>
              <w:top w:val="single" w:sz="4" w:space="0" w:color="auto"/>
              <w:left w:val="nil"/>
              <w:bottom w:val="single" w:sz="4" w:space="0" w:color="auto"/>
              <w:right w:val="nil"/>
            </w:tcBorders>
            <w:shd w:val="clear" w:color="auto" w:fill="auto"/>
            <w:vAlign w:val="center"/>
            <w:hideMark/>
          </w:tcPr>
          <w:p w14:paraId="252E0792"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 Depreciação acumulada</w:t>
            </w:r>
          </w:p>
        </w:tc>
        <w:tc>
          <w:tcPr>
            <w:tcW w:w="1039" w:type="dxa"/>
            <w:tcBorders>
              <w:top w:val="single" w:sz="4" w:space="0" w:color="auto"/>
              <w:left w:val="nil"/>
              <w:bottom w:val="single" w:sz="4" w:space="0" w:color="auto"/>
              <w:right w:val="nil"/>
            </w:tcBorders>
            <w:shd w:val="clear" w:color="auto" w:fill="auto"/>
            <w:vAlign w:val="center"/>
            <w:hideMark/>
          </w:tcPr>
          <w:p w14:paraId="71E5377D"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 Ajuste ao valor recuperável</w:t>
            </w:r>
          </w:p>
        </w:tc>
        <w:tc>
          <w:tcPr>
            <w:tcW w:w="1015" w:type="dxa"/>
            <w:tcBorders>
              <w:top w:val="single" w:sz="4" w:space="0" w:color="auto"/>
              <w:left w:val="nil"/>
              <w:bottom w:val="single" w:sz="4" w:space="0" w:color="auto"/>
              <w:right w:val="nil"/>
            </w:tcBorders>
            <w:shd w:val="clear" w:color="auto" w:fill="auto"/>
            <w:vAlign w:val="center"/>
            <w:hideMark/>
          </w:tcPr>
          <w:p w14:paraId="018EB33F"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30/06/2023</w:t>
            </w:r>
          </w:p>
        </w:tc>
        <w:tc>
          <w:tcPr>
            <w:tcW w:w="1015" w:type="dxa"/>
            <w:tcBorders>
              <w:top w:val="single" w:sz="4" w:space="0" w:color="auto"/>
              <w:left w:val="nil"/>
              <w:bottom w:val="single" w:sz="4" w:space="0" w:color="auto"/>
              <w:right w:val="nil"/>
            </w:tcBorders>
            <w:shd w:val="clear" w:color="auto" w:fill="auto"/>
            <w:vAlign w:val="center"/>
            <w:hideMark/>
          </w:tcPr>
          <w:p w14:paraId="5A7F1CAD" w14:textId="77777777" w:rsidR="00360843" w:rsidRPr="00360843" w:rsidRDefault="00360843" w:rsidP="00360843">
            <w:pPr>
              <w:widowControl/>
              <w:autoSpaceDE/>
              <w:autoSpaceDN/>
              <w:jc w:val="center"/>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31/12/2022</w:t>
            </w:r>
          </w:p>
        </w:tc>
      </w:tr>
      <w:tr w:rsidR="00360843" w:rsidRPr="00360843" w14:paraId="1AC22159" w14:textId="77777777" w:rsidTr="00360843">
        <w:trPr>
          <w:trHeight w:val="358"/>
        </w:trPr>
        <w:tc>
          <w:tcPr>
            <w:tcW w:w="2637" w:type="dxa"/>
            <w:tcBorders>
              <w:top w:val="nil"/>
              <w:left w:val="nil"/>
              <w:bottom w:val="nil"/>
              <w:right w:val="nil"/>
            </w:tcBorders>
            <w:shd w:val="clear" w:color="auto" w:fill="auto"/>
            <w:noWrap/>
            <w:vAlign w:val="center"/>
            <w:hideMark/>
          </w:tcPr>
          <w:p w14:paraId="042B3ACB" w14:textId="77777777" w:rsidR="00360843" w:rsidRPr="00360843" w:rsidRDefault="00360843" w:rsidP="00360843">
            <w:pPr>
              <w:widowControl/>
              <w:autoSpaceDE/>
              <w:autoSpaceDN/>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lastRenderedPageBreak/>
              <w:t>Bens em Operação</w:t>
            </w:r>
          </w:p>
        </w:tc>
        <w:tc>
          <w:tcPr>
            <w:tcW w:w="1015" w:type="dxa"/>
            <w:tcBorders>
              <w:top w:val="nil"/>
              <w:left w:val="nil"/>
              <w:bottom w:val="nil"/>
              <w:right w:val="nil"/>
            </w:tcBorders>
            <w:shd w:val="clear" w:color="auto" w:fill="auto"/>
            <w:noWrap/>
            <w:vAlign w:val="center"/>
            <w:hideMark/>
          </w:tcPr>
          <w:p w14:paraId="097B20E4"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592.683</w:t>
            </w:r>
          </w:p>
        </w:tc>
        <w:tc>
          <w:tcPr>
            <w:tcW w:w="930" w:type="dxa"/>
            <w:tcBorders>
              <w:top w:val="nil"/>
              <w:left w:val="nil"/>
              <w:bottom w:val="nil"/>
              <w:right w:val="nil"/>
            </w:tcBorders>
            <w:shd w:val="clear" w:color="auto" w:fill="auto"/>
            <w:noWrap/>
            <w:vAlign w:val="center"/>
            <w:hideMark/>
          </w:tcPr>
          <w:p w14:paraId="53A98592"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3.259</w:t>
            </w:r>
          </w:p>
        </w:tc>
        <w:tc>
          <w:tcPr>
            <w:tcW w:w="930" w:type="dxa"/>
            <w:tcBorders>
              <w:top w:val="nil"/>
              <w:left w:val="nil"/>
              <w:bottom w:val="nil"/>
              <w:right w:val="nil"/>
            </w:tcBorders>
            <w:shd w:val="clear" w:color="auto" w:fill="auto"/>
            <w:noWrap/>
            <w:vAlign w:val="center"/>
            <w:hideMark/>
          </w:tcPr>
          <w:p w14:paraId="29761B77"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1088" w:type="dxa"/>
            <w:gridSpan w:val="2"/>
            <w:tcBorders>
              <w:top w:val="single" w:sz="4" w:space="0" w:color="auto"/>
              <w:left w:val="nil"/>
              <w:bottom w:val="nil"/>
              <w:right w:val="nil"/>
            </w:tcBorders>
            <w:shd w:val="clear" w:color="auto" w:fill="auto"/>
            <w:noWrap/>
            <w:vAlign w:val="center"/>
            <w:hideMark/>
          </w:tcPr>
          <w:p w14:paraId="33086D83"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595.941</w:t>
            </w:r>
          </w:p>
        </w:tc>
        <w:tc>
          <w:tcPr>
            <w:tcW w:w="1061" w:type="dxa"/>
            <w:gridSpan w:val="2"/>
            <w:tcBorders>
              <w:top w:val="single" w:sz="4" w:space="0" w:color="auto"/>
              <w:left w:val="nil"/>
              <w:bottom w:val="nil"/>
              <w:right w:val="nil"/>
            </w:tcBorders>
            <w:shd w:val="clear" w:color="auto" w:fill="auto"/>
            <w:noWrap/>
            <w:vAlign w:val="center"/>
            <w:hideMark/>
          </w:tcPr>
          <w:p w14:paraId="655E06CA"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(249.918)</w:t>
            </w:r>
          </w:p>
        </w:tc>
        <w:tc>
          <w:tcPr>
            <w:tcW w:w="1039" w:type="dxa"/>
            <w:tcBorders>
              <w:top w:val="nil"/>
              <w:left w:val="nil"/>
              <w:bottom w:val="nil"/>
              <w:right w:val="nil"/>
            </w:tcBorders>
            <w:shd w:val="clear" w:color="auto" w:fill="auto"/>
            <w:noWrap/>
            <w:vAlign w:val="center"/>
            <w:hideMark/>
          </w:tcPr>
          <w:p w14:paraId="6337692B"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(265.679)</w:t>
            </w:r>
          </w:p>
        </w:tc>
        <w:tc>
          <w:tcPr>
            <w:tcW w:w="1015" w:type="dxa"/>
            <w:tcBorders>
              <w:top w:val="nil"/>
              <w:left w:val="nil"/>
              <w:bottom w:val="nil"/>
              <w:right w:val="nil"/>
            </w:tcBorders>
            <w:shd w:val="clear" w:color="auto" w:fill="auto"/>
            <w:noWrap/>
            <w:vAlign w:val="center"/>
            <w:hideMark/>
          </w:tcPr>
          <w:p w14:paraId="5FCA8524"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80.345</w:t>
            </w:r>
          </w:p>
        </w:tc>
        <w:tc>
          <w:tcPr>
            <w:tcW w:w="1015" w:type="dxa"/>
            <w:tcBorders>
              <w:top w:val="nil"/>
              <w:left w:val="nil"/>
              <w:bottom w:val="nil"/>
              <w:right w:val="nil"/>
            </w:tcBorders>
            <w:shd w:val="clear" w:color="auto" w:fill="auto"/>
            <w:noWrap/>
            <w:vAlign w:val="center"/>
            <w:hideMark/>
          </w:tcPr>
          <w:p w14:paraId="77628CD8"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82.403</w:t>
            </w:r>
          </w:p>
        </w:tc>
      </w:tr>
      <w:tr w:rsidR="00360843" w:rsidRPr="00360843" w14:paraId="4E7551D3" w14:textId="77777777" w:rsidTr="00360843">
        <w:trPr>
          <w:trHeight w:val="358"/>
        </w:trPr>
        <w:tc>
          <w:tcPr>
            <w:tcW w:w="2637" w:type="dxa"/>
            <w:tcBorders>
              <w:top w:val="nil"/>
              <w:left w:val="nil"/>
              <w:bottom w:val="nil"/>
              <w:right w:val="nil"/>
            </w:tcBorders>
            <w:shd w:val="clear" w:color="auto" w:fill="auto"/>
            <w:noWrap/>
            <w:vAlign w:val="center"/>
            <w:hideMark/>
          </w:tcPr>
          <w:p w14:paraId="248615F2"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Infraestrutura Marítima</w:t>
            </w:r>
          </w:p>
        </w:tc>
        <w:tc>
          <w:tcPr>
            <w:tcW w:w="1015" w:type="dxa"/>
            <w:tcBorders>
              <w:top w:val="nil"/>
              <w:left w:val="nil"/>
              <w:bottom w:val="nil"/>
              <w:right w:val="nil"/>
            </w:tcBorders>
            <w:shd w:val="clear" w:color="auto" w:fill="auto"/>
            <w:noWrap/>
            <w:vAlign w:val="center"/>
            <w:hideMark/>
          </w:tcPr>
          <w:p w14:paraId="4704AAB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58.301</w:t>
            </w:r>
          </w:p>
        </w:tc>
        <w:tc>
          <w:tcPr>
            <w:tcW w:w="930" w:type="dxa"/>
            <w:tcBorders>
              <w:top w:val="nil"/>
              <w:left w:val="nil"/>
              <w:bottom w:val="nil"/>
              <w:right w:val="nil"/>
            </w:tcBorders>
            <w:shd w:val="clear" w:color="auto" w:fill="auto"/>
            <w:noWrap/>
            <w:vAlign w:val="center"/>
            <w:hideMark/>
          </w:tcPr>
          <w:p w14:paraId="1917465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124</w:t>
            </w:r>
          </w:p>
        </w:tc>
        <w:tc>
          <w:tcPr>
            <w:tcW w:w="930" w:type="dxa"/>
            <w:tcBorders>
              <w:top w:val="nil"/>
              <w:left w:val="nil"/>
              <w:bottom w:val="nil"/>
              <w:right w:val="nil"/>
            </w:tcBorders>
            <w:shd w:val="clear" w:color="auto" w:fill="auto"/>
            <w:noWrap/>
            <w:vAlign w:val="center"/>
            <w:hideMark/>
          </w:tcPr>
          <w:p w14:paraId="2CF15E9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42C7173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58.425</w:t>
            </w:r>
          </w:p>
        </w:tc>
        <w:tc>
          <w:tcPr>
            <w:tcW w:w="1061" w:type="dxa"/>
            <w:gridSpan w:val="2"/>
            <w:tcBorders>
              <w:top w:val="nil"/>
              <w:left w:val="nil"/>
              <w:bottom w:val="nil"/>
              <w:right w:val="nil"/>
            </w:tcBorders>
            <w:shd w:val="clear" w:color="auto" w:fill="auto"/>
            <w:noWrap/>
            <w:vAlign w:val="center"/>
            <w:hideMark/>
          </w:tcPr>
          <w:p w14:paraId="6AD311BD"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(10.619)</w:t>
            </w:r>
          </w:p>
        </w:tc>
        <w:tc>
          <w:tcPr>
            <w:tcW w:w="1039" w:type="dxa"/>
            <w:tcBorders>
              <w:top w:val="nil"/>
              <w:left w:val="nil"/>
              <w:bottom w:val="nil"/>
              <w:right w:val="nil"/>
            </w:tcBorders>
            <w:shd w:val="clear" w:color="auto" w:fill="auto"/>
            <w:vAlign w:val="center"/>
            <w:hideMark/>
          </w:tcPr>
          <w:p w14:paraId="3E5C81A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(33.008)</w:t>
            </w:r>
          </w:p>
        </w:tc>
        <w:tc>
          <w:tcPr>
            <w:tcW w:w="1015" w:type="dxa"/>
            <w:tcBorders>
              <w:top w:val="nil"/>
              <w:left w:val="nil"/>
              <w:bottom w:val="nil"/>
              <w:right w:val="nil"/>
            </w:tcBorders>
            <w:shd w:val="clear" w:color="auto" w:fill="auto"/>
            <w:noWrap/>
            <w:vAlign w:val="center"/>
            <w:hideMark/>
          </w:tcPr>
          <w:p w14:paraId="7DE70FED"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14.798</w:t>
            </w:r>
          </w:p>
        </w:tc>
        <w:tc>
          <w:tcPr>
            <w:tcW w:w="1015" w:type="dxa"/>
            <w:tcBorders>
              <w:top w:val="nil"/>
              <w:left w:val="nil"/>
              <w:bottom w:val="nil"/>
              <w:right w:val="nil"/>
            </w:tcBorders>
            <w:shd w:val="clear" w:color="auto" w:fill="auto"/>
            <w:noWrap/>
            <w:vAlign w:val="center"/>
            <w:hideMark/>
          </w:tcPr>
          <w:p w14:paraId="245AE7A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15.074</w:t>
            </w:r>
          </w:p>
        </w:tc>
      </w:tr>
      <w:tr w:rsidR="00360843" w:rsidRPr="00360843" w14:paraId="7093872E" w14:textId="77777777" w:rsidTr="00360843">
        <w:trPr>
          <w:trHeight w:val="358"/>
        </w:trPr>
        <w:tc>
          <w:tcPr>
            <w:tcW w:w="2637" w:type="dxa"/>
            <w:tcBorders>
              <w:top w:val="nil"/>
              <w:left w:val="nil"/>
              <w:bottom w:val="nil"/>
              <w:right w:val="nil"/>
            </w:tcBorders>
            <w:shd w:val="clear" w:color="auto" w:fill="auto"/>
            <w:noWrap/>
            <w:vAlign w:val="center"/>
            <w:hideMark/>
          </w:tcPr>
          <w:p w14:paraId="05D0DDED"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Infraestrutura Acostagem</w:t>
            </w:r>
          </w:p>
        </w:tc>
        <w:tc>
          <w:tcPr>
            <w:tcW w:w="1015" w:type="dxa"/>
            <w:tcBorders>
              <w:top w:val="nil"/>
              <w:left w:val="nil"/>
              <w:bottom w:val="nil"/>
              <w:right w:val="nil"/>
            </w:tcBorders>
            <w:shd w:val="clear" w:color="auto" w:fill="auto"/>
            <w:noWrap/>
            <w:vAlign w:val="center"/>
            <w:hideMark/>
          </w:tcPr>
          <w:p w14:paraId="38DE9182"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436.883</w:t>
            </w:r>
          </w:p>
        </w:tc>
        <w:tc>
          <w:tcPr>
            <w:tcW w:w="930" w:type="dxa"/>
            <w:tcBorders>
              <w:top w:val="nil"/>
              <w:left w:val="nil"/>
              <w:bottom w:val="nil"/>
              <w:right w:val="nil"/>
            </w:tcBorders>
            <w:shd w:val="clear" w:color="auto" w:fill="auto"/>
            <w:noWrap/>
            <w:vAlign w:val="center"/>
            <w:hideMark/>
          </w:tcPr>
          <w:p w14:paraId="4D80FBD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3.135</w:t>
            </w:r>
          </w:p>
        </w:tc>
        <w:tc>
          <w:tcPr>
            <w:tcW w:w="930" w:type="dxa"/>
            <w:tcBorders>
              <w:top w:val="nil"/>
              <w:left w:val="nil"/>
              <w:bottom w:val="nil"/>
              <w:right w:val="nil"/>
            </w:tcBorders>
            <w:shd w:val="clear" w:color="auto" w:fill="auto"/>
            <w:noWrap/>
            <w:vAlign w:val="center"/>
            <w:hideMark/>
          </w:tcPr>
          <w:p w14:paraId="684A829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0D80644D"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440.017</w:t>
            </w:r>
          </w:p>
        </w:tc>
        <w:tc>
          <w:tcPr>
            <w:tcW w:w="1061" w:type="dxa"/>
            <w:gridSpan w:val="2"/>
            <w:tcBorders>
              <w:top w:val="nil"/>
              <w:left w:val="nil"/>
              <w:bottom w:val="nil"/>
              <w:right w:val="nil"/>
            </w:tcBorders>
            <w:shd w:val="clear" w:color="auto" w:fill="auto"/>
            <w:noWrap/>
            <w:vAlign w:val="center"/>
            <w:hideMark/>
          </w:tcPr>
          <w:p w14:paraId="11948D1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(172.144)</w:t>
            </w:r>
          </w:p>
        </w:tc>
        <w:tc>
          <w:tcPr>
            <w:tcW w:w="1039" w:type="dxa"/>
            <w:tcBorders>
              <w:top w:val="nil"/>
              <w:left w:val="nil"/>
              <w:bottom w:val="nil"/>
              <w:right w:val="nil"/>
            </w:tcBorders>
            <w:shd w:val="clear" w:color="auto" w:fill="auto"/>
            <w:vAlign w:val="center"/>
            <w:hideMark/>
          </w:tcPr>
          <w:p w14:paraId="0AF601F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(219.301)</w:t>
            </w:r>
          </w:p>
        </w:tc>
        <w:tc>
          <w:tcPr>
            <w:tcW w:w="1015" w:type="dxa"/>
            <w:tcBorders>
              <w:top w:val="nil"/>
              <w:left w:val="nil"/>
              <w:bottom w:val="nil"/>
              <w:right w:val="nil"/>
            </w:tcBorders>
            <w:shd w:val="clear" w:color="auto" w:fill="auto"/>
            <w:noWrap/>
            <w:vAlign w:val="center"/>
            <w:hideMark/>
          </w:tcPr>
          <w:p w14:paraId="1AB5A983"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48.572</w:t>
            </w:r>
          </w:p>
        </w:tc>
        <w:tc>
          <w:tcPr>
            <w:tcW w:w="1015" w:type="dxa"/>
            <w:tcBorders>
              <w:top w:val="nil"/>
              <w:left w:val="nil"/>
              <w:bottom w:val="nil"/>
              <w:right w:val="nil"/>
            </w:tcBorders>
            <w:shd w:val="clear" w:color="auto" w:fill="auto"/>
            <w:noWrap/>
            <w:vAlign w:val="center"/>
            <w:hideMark/>
          </w:tcPr>
          <w:p w14:paraId="4634BF1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47.931</w:t>
            </w:r>
          </w:p>
        </w:tc>
      </w:tr>
      <w:tr w:rsidR="00360843" w:rsidRPr="00360843" w14:paraId="2D407360" w14:textId="77777777" w:rsidTr="00360843">
        <w:trPr>
          <w:trHeight w:val="358"/>
        </w:trPr>
        <w:tc>
          <w:tcPr>
            <w:tcW w:w="2637" w:type="dxa"/>
            <w:tcBorders>
              <w:top w:val="nil"/>
              <w:left w:val="nil"/>
              <w:bottom w:val="nil"/>
              <w:right w:val="nil"/>
            </w:tcBorders>
            <w:shd w:val="clear" w:color="auto" w:fill="auto"/>
            <w:noWrap/>
            <w:vAlign w:val="center"/>
            <w:hideMark/>
          </w:tcPr>
          <w:p w14:paraId="66B5E7E5"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Infraestrutura Terrestre</w:t>
            </w:r>
          </w:p>
        </w:tc>
        <w:tc>
          <w:tcPr>
            <w:tcW w:w="1015" w:type="dxa"/>
            <w:tcBorders>
              <w:top w:val="nil"/>
              <w:left w:val="nil"/>
              <w:bottom w:val="nil"/>
              <w:right w:val="nil"/>
            </w:tcBorders>
            <w:shd w:val="clear" w:color="auto" w:fill="auto"/>
            <w:noWrap/>
            <w:vAlign w:val="center"/>
            <w:hideMark/>
          </w:tcPr>
          <w:p w14:paraId="6B8E238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496</w:t>
            </w:r>
          </w:p>
        </w:tc>
        <w:tc>
          <w:tcPr>
            <w:tcW w:w="930" w:type="dxa"/>
            <w:tcBorders>
              <w:top w:val="nil"/>
              <w:left w:val="nil"/>
              <w:bottom w:val="nil"/>
              <w:right w:val="nil"/>
            </w:tcBorders>
            <w:shd w:val="clear" w:color="auto" w:fill="auto"/>
            <w:noWrap/>
            <w:vAlign w:val="center"/>
            <w:hideMark/>
          </w:tcPr>
          <w:p w14:paraId="46F56B4D"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502235A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4B700DF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496</w:t>
            </w:r>
          </w:p>
        </w:tc>
        <w:tc>
          <w:tcPr>
            <w:tcW w:w="1061" w:type="dxa"/>
            <w:gridSpan w:val="2"/>
            <w:tcBorders>
              <w:top w:val="nil"/>
              <w:left w:val="nil"/>
              <w:bottom w:val="nil"/>
              <w:right w:val="nil"/>
            </w:tcBorders>
            <w:shd w:val="clear" w:color="auto" w:fill="auto"/>
            <w:noWrap/>
            <w:vAlign w:val="center"/>
            <w:hideMark/>
          </w:tcPr>
          <w:p w14:paraId="24D5C56E"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(230)</w:t>
            </w:r>
          </w:p>
        </w:tc>
        <w:tc>
          <w:tcPr>
            <w:tcW w:w="1039" w:type="dxa"/>
            <w:tcBorders>
              <w:top w:val="nil"/>
              <w:left w:val="nil"/>
              <w:bottom w:val="nil"/>
              <w:right w:val="nil"/>
            </w:tcBorders>
            <w:shd w:val="clear" w:color="auto" w:fill="auto"/>
            <w:vAlign w:val="center"/>
            <w:hideMark/>
          </w:tcPr>
          <w:p w14:paraId="3803E5F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089A7992"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266</w:t>
            </w:r>
          </w:p>
        </w:tc>
        <w:tc>
          <w:tcPr>
            <w:tcW w:w="1015" w:type="dxa"/>
            <w:tcBorders>
              <w:top w:val="nil"/>
              <w:left w:val="nil"/>
              <w:bottom w:val="nil"/>
              <w:right w:val="nil"/>
            </w:tcBorders>
            <w:shd w:val="clear" w:color="auto" w:fill="auto"/>
            <w:noWrap/>
            <w:vAlign w:val="center"/>
            <w:hideMark/>
          </w:tcPr>
          <w:p w14:paraId="2936900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266</w:t>
            </w:r>
          </w:p>
        </w:tc>
      </w:tr>
      <w:tr w:rsidR="00360843" w:rsidRPr="00360843" w14:paraId="4EA33BFF" w14:textId="77777777" w:rsidTr="00360843">
        <w:trPr>
          <w:trHeight w:val="358"/>
        </w:trPr>
        <w:tc>
          <w:tcPr>
            <w:tcW w:w="2637" w:type="dxa"/>
            <w:tcBorders>
              <w:top w:val="nil"/>
              <w:left w:val="nil"/>
              <w:bottom w:val="nil"/>
              <w:right w:val="nil"/>
            </w:tcBorders>
            <w:shd w:val="clear" w:color="auto" w:fill="auto"/>
            <w:noWrap/>
            <w:vAlign w:val="center"/>
            <w:hideMark/>
          </w:tcPr>
          <w:p w14:paraId="1C96F601"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Armazenagem</w:t>
            </w:r>
          </w:p>
        </w:tc>
        <w:tc>
          <w:tcPr>
            <w:tcW w:w="1015" w:type="dxa"/>
            <w:tcBorders>
              <w:top w:val="nil"/>
              <w:left w:val="nil"/>
              <w:bottom w:val="nil"/>
              <w:right w:val="nil"/>
            </w:tcBorders>
            <w:shd w:val="clear" w:color="auto" w:fill="auto"/>
            <w:noWrap/>
            <w:vAlign w:val="center"/>
            <w:hideMark/>
          </w:tcPr>
          <w:p w14:paraId="66684CD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2.224</w:t>
            </w:r>
          </w:p>
        </w:tc>
        <w:tc>
          <w:tcPr>
            <w:tcW w:w="930" w:type="dxa"/>
            <w:tcBorders>
              <w:top w:val="nil"/>
              <w:left w:val="nil"/>
              <w:bottom w:val="nil"/>
              <w:right w:val="nil"/>
            </w:tcBorders>
            <w:shd w:val="clear" w:color="auto" w:fill="auto"/>
            <w:noWrap/>
            <w:vAlign w:val="center"/>
            <w:hideMark/>
          </w:tcPr>
          <w:p w14:paraId="4A57E09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284EF112"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77830392"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2.224</w:t>
            </w:r>
          </w:p>
        </w:tc>
        <w:tc>
          <w:tcPr>
            <w:tcW w:w="1061" w:type="dxa"/>
            <w:gridSpan w:val="2"/>
            <w:tcBorders>
              <w:top w:val="nil"/>
              <w:left w:val="nil"/>
              <w:bottom w:val="nil"/>
              <w:right w:val="nil"/>
            </w:tcBorders>
            <w:shd w:val="clear" w:color="auto" w:fill="auto"/>
            <w:noWrap/>
            <w:vAlign w:val="center"/>
            <w:hideMark/>
          </w:tcPr>
          <w:p w14:paraId="782CF58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(947)</w:t>
            </w:r>
          </w:p>
        </w:tc>
        <w:tc>
          <w:tcPr>
            <w:tcW w:w="1039" w:type="dxa"/>
            <w:tcBorders>
              <w:top w:val="nil"/>
              <w:left w:val="nil"/>
              <w:bottom w:val="nil"/>
              <w:right w:val="nil"/>
            </w:tcBorders>
            <w:shd w:val="clear" w:color="auto" w:fill="auto"/>
            <w:vAlign w:val="center"/>
            <w:hideMark/>
          </w:tcPr>
          <w:p w14:paraId="6FD4B8EC"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(1.086)</w:t>
            </w:r>
          </w:p>
        </w:tc>
        <w:tc>
          <w:tcPr>
            <w:tcW w:w="1015" w:type="dxa"/>
            <w:tcBorders>
              <w:top w:val="nil"/>
              <w:left w:val="nil"/>
              <w:bottom w:val="nil"/>
              <w:right w:val="nil"/>
            </w:tcBorders>
            <w:shd w:val="clear" w:color="auto" w:fill="auto"/>
            <w:noWrap/>
            <w:vAlign w:val="center"/>
            <w:hideMark/>
          </w:tcPr>
          <w:p w14:paraId="4EC7376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191</w:t>
            </w:r>
          </w:p>
        </w:tc>
        <w:tc>
          <w:tcPr>
            <w:tcW w:w="1015" w:type="dxa"/>
            <w:tcBorders>
              <w:top w:val="nil"/>
              <w:left w:val="nil"/>
              <w:bottom w:val="nil"/>
              <w:right w:val="nil"/>
            </w:tcBorders>
            <w:shd w:val="clear" w:color="auto" w:fill="auto"/>
            <w:noWrap/>
            <w:vAlign w:val="center"/>
            <w:hideMark/>
          </w:tcPr>
          <w:p w14:paraId="4BA6875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199</w:t>
            </w:r>
          </w:p>
        </w:tc>
      </w:tr>
      <w:tr w:rsidR="00360843" w:rsidRPr="00360843" w14:paraId="541626F3" w14:textId="77777777" w:rsidTr="00360843">
        <w:trPr>
          <w:trHeight w:val="358"/>
        </w:trPr>
        <w:tc>
          <w:tcPr>
            <w:tcW w:w="2637" w:type="dxa"/>
            <w:tcBorders>
              <w:top w:val="nil"/>
              <w:left w:val="nil"/>
              <w:bottom w:val="nil"/>
              <w:right w:val="nil"/>
            </w:tcBorders>
            <w:shd w:val="clear" w:color="auto" w:fill="auto"/>
            <w:noWrap/>
            <w:vAlign w:val="center"/>
            <w:hideMark/>
          </w:tcPr>
          <w:p w14:paraId="6741773B"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Equipamentos</w:t>
            </w:r>
          </w:p>
        </w:tc>
        <w:tc>
          <w:tcPr>
            <w:tcW w:w="1015" w:type="dxa"/>
            <w:tcBorders>
              <w:top w:val="nil"/>
              <w:left w:val="nil"/>
              <w:bottom w:val="nil"/>
              <w:right w:val="nil"/>
            </w:tcBorders>
            <w:shd w:val="clear" w:color="auto" w:fill="auto"/>
            <w:noWrap/>
            <w:vAlign w:val="center"/>
            <w:hideMark/>
          </w:tcPr>
          <w:p w14:paraId="55880B3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94.780</w:t>
            </w:r>
          </w:p>
        </w:tc>
        <w:tc>
          <w:tcPr>
            <w:tcW w:w="930" w:type="dxa"/>
            <w:tcBorders>
              <w:top w:val="nil"/>
              <w:left w:val="nil"/>
              <w:bottom w:val="nil"/>
              <w:right w:val="nil"/>
            </w:tcBorders>
            <w:shd w:val="clear" w:color="auto" w:fill="auto"/>
            <w:noWrap/>
            <w:vAlign w:val="center"/>
            <w:hideMark/>
          </w:tcPr>
          <w:p w14:paraId="5F2335B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64CF92AD"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0A3AECB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94.780</w:t>
            </w:r>
          </w:p>
        </w:tc>
        <w:tc>
          <w:tcPr>
            <w:tcW w:w="1061" w:type="dxa"/>
            <w:gridSpan w:val="2"/>
            <w:tcBorders>
              <w:top w:val="nil"/>
              <w:left w:val="nil"/>
              <w:bottom w:val="nil"/>
              <w:right w:val="nil"/>
            </w:tcBorders>
            <w:shd w:val="clear" w:color="auto" w:fill="auto"/>
            <w:noWrap/>
            <w:vAlign w:val="center"/>
            <w:hideMark/>
          </w:tcPr>
          <w:p w14:paraId="1197D13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(65.978)</w:t>
            </w:r>
          </w:p>
        </w:tc>
        <w:tc>
          <w:tcPr>
            <w:tcW w:w="1039" w:type="dxa"/>
            <w:tcBorders>
              <w:top w:val="nil"/>
              <w:left w:val="nil"/>
              <w:bottom w:val="nil"/>
              <w:right w:val="nil"/>
            </w:tcBorders>
            <w:shd w:val="clear" w:color="auto" w:fill="auto"/>
            <w:vAlign w:val="center"/>
            <w:hideMark/>
          </w:tcPr>
          <w:p w14:paraId="08430A2C"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(12.284)</w:t>
            </w:r>
          </w:p>
        </w:tc>
        <w:tc>
          <w:tcPr>
            <w:tcW w:w="1015" w:type="dxa"/>
            <w:tcBorders>
              <w:top w:val="nil"/>
              <w:left w:val="nil"/>
              <w:bottom w:val="nil"/>
              <w:right w:val="nil"/>
            </w:tcBorders>
            <w:shd w:val="clear" w:color="auto" w:fill="auto"/>
            <w:noWrap/>
            <w:vAlign w:val="center"/>
            <w:hideMark/>
          </w:tcPr>
          <w:p w14:paraId="0EE9FAE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16.517</w:t>
            </w:r>
          </w:p>
        </w:tc>
        <w:tc>
          <w:tcPr>
            <w:tcW w:w="1015" w:type="dxa"/>
            <w:tcBorders>
              <w:top w:val="nil"/>
              <w:left w:val="nil"/>
              <w:bottom w:val="nil"/>
              <w:right w:val="nil"/>
            </w:tcBorders>
            <w:shd w:val="clear" w:color="auto" w:fill="auto"/>
            <w:noWrap/>
            <w:vAlign w:val="center"/>
            <w:hideMark/>
          </w:tcPr>
          <w:p w14:paraId="414A226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18.933</w:t>
            </w:r>
          </w:p>
        </w:tc>
      </w:tr>
      <w:tr w:rsidR="00360843" w:rsidRPr="00360843" w14:paraId="113DF961" w14:textId="77777777" w:rsidTr="00360843">
        <w:trPr>
          <w:trHeight w:val="358"/>
        </w:trPr>
        <w:tc>
          <w:tcPr>
            <w:tcW w:w="2637" w:type="dxa"/>
            <w:tcBorders>
              <w:top w:val="nil"/>
              <w:left w:val="nil"/>
              <w:bottom w:val="nil"/>
              <w:right w:val="nil"/>
            </w:tcBorders>
            <w:shd w:val="clear" w:color="auto" w:fill="auto"/>
            <w:noWrap/>
            <w:vAlign w:val="center"/>
            <w:hideMark/>
          </w:tcPr>
          <w:p w14:paraId="70E12333" w14:textId="77777777" w:rsidR="00360843" w:rsidRPr="00360843" w:rsidRDefault="00360843" w:rsidP="00360843">
            <w:pPr>
              <w:widowControl/>
              <w:autoSpaceDE/>
              <w:autoSpaceDN/>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Bens Administração</w:t>
            </w:r>
          </w:p>
        </w:tc>
        <w:tc>
          <w:tcPr>
            <w:tcW w:w="1015" w:type="dxa"/>
            <w:tcBorders>
              <w:top w:val="nil"/>
              <w:left w:val="nil"/>
              <w:bottom w:val="nil"/>
              <w:right w:val="nil"/>
            </w:tcBorders>
            <w:shd w:val="clear" w:color="auto" w:fill="auto"/>
            <w:noWrap/>
            <w:vAlign w:val="center"/>
            <w:hideMark/>
          </w:tcPr>
          <w:p w14:paraId="08103D16"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102.808</w:t>
            </w:r>
          </w:p>
        </w:tc>
        <w:tc>
          <w:tcPr>
            <w:tcW w:w="930" w:type="dxa"/>
            <w:tcBorders>
              <w:top w:val="nil"/>
              <w:left w:val="nil"/>
              <w:bottom w:val="nil"/>
              <w:right w:val="nil"/>
            </w:tcBorders>
            <w:shd w:val="clear" w:color="auto" w:fill="auto"/>
            <w:noWrap/>
            <w:vAlign w:val="center"/>
            <w:hideMark/>
          </w:tcPr>
          <w:p w14:paraId="72043BA6"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470</w:t>
            </w:r>
          </w:p>
        </w:tc>
        <w:tc>
          <w:tcPr>
            <w:tcW w:w="930" w:type="dxa"/>
            <w:tcBorders>
              <w:top w:val="nil"/>
              <w:left w:val="nil"/>
              <w:bottom w:val="nil"/>
              <w:right w:val="nil"/>
            </w:tcBorders>
            <w:shd w:val="clear" w:color="auto" w:fill="auto"/>
            <w:noWrap/>
            <w:vAlign w:val="center"/>
            <w:hideMark/>
          </w:tcPr>
          <w:p w14:paraId="27713429"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3CEACF41"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103.279</w:t>
            </w:r>
          </w:p>
        </w:tc>
        <w:tc>
          <w:tcPr>
            <w:tcW w:w="1061" w:type="dxa"/>
            <w:gridSpan w:val="2"/>
            <w:tcBorders>
              <w:top w:val="nil"/>
              <w:left w:val="nil"/>
              <w:bottom w:val="nil"/>
              <w:right w:val="nil"/>
            </w:tcBorders>
            <w:shd w:val="clear" w:color="auto" w:fill="auto"/>
            <w:noWrap/>
            <w:vAlign w:val="center"/>
            <w:hideMark/>
          </w:tcPr>
          <w:p w14:paraId="171DB999"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(27.825)</w:t>
            </w:r>
          </w:p>
        </w:tc>
        <w:tc>
          <w:tcPr>
            <w:tcW w:w="1039" w:type="dxa"/>
            <w:tcBorders>
              <w:top w:val="nil"/>
              <w:left w:val="nil"/>
              <w:bottom w:val="nil"/>
              <w:right w:val="nil"/>
            </w:tcBorders>
            <w:shd w:val="clear" w:color="auto" w:fill="auto"/>
            <w:vAlign w:val="center"/>
            <w:hideMark/>
          </w:tcPr>
          <w:p w14:paraId="6A65D2E9"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(68.101)</w:t>
            </w:r>
          </w:p>
        </w:tc>
        <w:tc>
          <w:tcPr>
            <w:tcW w:w="1015" w:type="dxa"/>
            <w:tcBorders>
              <w:top w:val="nil"/>
              <w:left w:val="nil"/>
              <w:bottom w:val="nil"/>
              <w:right w:val="nil"/>
            </w:tcBorders>
            <w:shd w:val="clear" w:color="auto" w:fill="auto"/>
            <w:noWrap/>
            <w:vAlign w:val="center"/>
            <w:hideMark/>
          </w:tcPr>
          <w:p w14:paraId="5F59148D"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7.353</w:t>
            </w:r>
          </w:p>
        </w:tc>
        <w:tc>
          <w:tcPr>
            <w:tcW w:w="1015" w:type="dxa"/>
            <w:tcBorders>
              <w:top w:val="nil"/>
              <w:left w:val="nil"/>
              <w:bottom w:val="nil"/>
              <w:right w:val="nil"/>
            </w:tcBorders>
            <w:shd w:val="clear" w:color="auto" w:fill="auto"/>
            <w:noWrap/>
            <w:vAlign w:val="center"/>
            <w:hideMark/>
          </w:tcPr>
          <w:p w14:paraId="7776523E"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7.334</w:t>
            </w:r>
          </w:p>
        </w:tc>
      </w:tr>
      <w:tr w:rsidR="00360843" w:rsidRPr="00360843" w14:paraId="04B80AD7" w14:textId="77777777" w:rsidTr="00360843">
        <w:trPr>
          <w:trHeight w:val="358"/>
        </w:trPr>
        <w:tc>
          <w:tcPr>
            <w:tcW w:w="2637" w:type="dxa"/>
            <w:tcBorders>
              <w:top w:val="nil"/>
              <w:left w:val="nil"/>
              <w:bottom w:val="nil"/>
              <w:right w:val="nil"/>
            </w:tcBorders>
            <w:shd w:val="clear" w:color="auto" w:fill="auto"/>
            <w:noWrap/>
            <w:vAlign w:val="center"/>
            <w:hideMark/>
          </w:tcPr>
          <w:p w14:paraId="1194C499"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Terrenos</w:t>
            </w:r>
          </w:p>
        </w:tc>
        <w:tc>
          <w:tcPr>
            <w:tcW w:w="1015" w:type="dxa"/>
            <w:tcBorders>
              <w:top w:val="nil"/>
              <w:left w:val="nil"/>
              <w:bottom w:val="nil"/>
              <w:right w:val="nil"/>
            </w:tcBorders>
            <w:shd w:val="clear" w:color="auto" w:fill="auto"/>
            <w:noWrap/>
            <w:vAlign w:val="center"/>
            <w:hideMark/>
          </w:tcPr>
          <w:p w14:paraId="1346EA9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96</w:t>
            </w:r>
          </w:p>
        </w:tc>
        <w:tc>
          <w:tcPr>
            <w:tcW w:w="930" w:type="dxa"/>
            <w:tcBorders>
              <w:top w:val="nil"/>
              <w:left w:val="nil"/>
              <w:bottom w:val="nil"/>
              <w:right w:val="nil"/>
            </w:tcBorders>
            <w:shd w:val="clear" w:color="auto" w:fill="auto"/>
            <w:noWrap/>
            <w:vAlign w:val="center"/>
            <w:hideMark/>
          </w:tcPr>
          <w:p w14:paraId="22A16D02"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25DF9F4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0EEE071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96</w:t>
            </w:r>
          </w:p>
        </w:tc>
        <w:tc>
          <w:tcPr>
            <w:tcW w:w="1061" w:type="dxa"/>
            <w:gridSpan w:val="2"/>
            <w:tcBorders>
              <w:top w:val="nil"/>
              <w:left w:val="nil"/>
              <w:bottom w:val="nil"/>
              <w:right w:val="nil"/>
            </w:tcBorders>
            <w:shd w:val="clear" w:color="auto" w:fill="auto"/>
            <w:noWrap/>
            <w:vAlign w:val="center"/>
            <w:hideMark/>
          </w:tcPr>
          <w:p w14:paraId="5C92BBD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39" w:type="dxa"/>
            <w:tcBorders>
              <w:top w:val="nil"/>
              <w:left w:val="nil"/>
              <w:bottom w:val="nil"/>
              <w:right w:val="nil"/>
            </w:tcBorders>
            <w:shd w:val="clear" w:color="auto" w:fill="auto"/>
            <w:vAlign w:val="center"/>
            <w:hideMark/>
          </w:tcPr>
          <w:p w14:paraId="043D3A0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3BE8730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96</w:t>
            </w:r>
          </w:p>
        </w:tc>
        <w:tc>
          <w:tcPr>
            <w:tcW w:w="1015" w:type="dxa"/>
            <w:tcBorders>
              <w:top w:val="nil"/>
              <w:left w:val="nil"/>
              <w:bottom w:val="nil"/>
              <w:right w:val="nil"/>
            </w:tcBorders>
            <w:shd w:val="clear" w:color="auto" w:fill="auto"/>
            <w:noWrap/>
            <w:vAlign w:val="center"/>
            <w:hideMark/>
          </w:tcPr>
          <w:p w14:paraId="5F92259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96</w:t>
            </w:r>
          </w:p>
        </w:tc>
      </w:tr>
      <w:tr w:rsidR="00360843" w:rsidRPr="00360843" w14:paraId="7AF78969" w14:textId="77777777" w:rsidTr="00360843">
        <w:trPr>
          <w:trHeight w:val="358"/>
        </w:trPr>
        <w:tc>
          <w:tcPr>
            <w:tcW w:w="2637" w:type="dxa"/>
            <w:tcBorders>
              <w:top w:val="nil"/>
              <w:left w:val="nil"/>
              <w:bottom w:val="nil"/>
              <w:right w:val="nil"/>
            </w:tcBorders>
            <w:shd w:val="clear" w:color="auto" w:fill="auto"/>
            <w:noWrap/>
            <w:vAlign w:val="center"/>
            <w:hideMark/>
          </w:tcPr>
          <w:p w14:paraId="23848172"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Edifícios e Benfeitorias</w:t>
            </w:r>
          </w:p>
        </w:tc>
        <w:tc>
          <w:tcPr>
            <w:tcW w:w="1015" w:type="dxa"/>
            <w:tcBorders>
              <w:top w:val="nil"/>
              <w:left w:val="nil"/>
              <w:bottom w:val="nil"/>
              <w:right w:val="nil"/>
            </w:tcBorders>
            <w:shd w:val="clear" w:color="auto" w:fill="auto"/>
            <w:noWrap/>
            <w:vAlign w:val="center"/>
            <w:hideMark/>
          </w:tcPr>
          <w:p w14:paraId="2D66B3C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81.243</w:t>
            </w:r>
          </w:p>
        </w:tc>
        <w:tc>
          <w:tcPr>
            <w:tcW w:w="930" w:type="dxa"/>
            <w:tcBorders>
              <w:top w:val="nil"/>
              <w:left w:val="nil"/>
              <w:bottom w:val="nil"/>
              <w:right w:val="nil"/>
            </w:tcBorders>
            <w:shd w:val="clear" w:color="auto" w:fill="auto"/>
            <w:noWrap/>
            <w:vAlign w:val="center"/>
            <w:hideMark/>
          </w:tcPr>
          <w:p w14:paraId="580AB593"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32</w:t>
            </w:r>
          </w:p>
        </w:tc>
        <w:tc>
          <w:tcPr>
            <w:tcW w:w="930" w:type="dxa"/>
            <w:tcBorders>
              <w:top w:val="nil"/>
              <w:left w:val="nil"/>
              <w:bottom w:val="nil"/>
              <w:right w:val="nil"/>
            </w:tcBorders>
            <w:shd w:val="clear" w:color="auto" w:fill="auto"/>
            <w:noWrap/>
            <w:vAlign w:val="center"/>
            <w:hideMark/>
          </w:tcPr>
          <w:p w14:paraId="2DE4A6A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37DA8E9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81.276</w:t>
            </w:r>
          </w:p>
        </w:tc>
        <w:tc>
          <w:tcPr>
            <w:tcW w:w="1061" w:type="dxa"/>
            <w:gridSpan w:val="2"/>
            <w:tcBorders>
              <w:top w:val="nil"/>
              <w:left w:val="nil"/>
              <w:bottom w:val="nil"/>
              <w:right w:val="nil"/>
            </w:tcBorders>
            <w:shd w:val="clear" w:color="auto" w:fill="auto"/>
            <w:noWrap/>
            <w:vAlign w:val="center"/>
            <w:hideMark/>
          </w:tcPr>
          <w:p w14:paraId="569C1D1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(11.788)</w:t>
            </w:r>
          </w:p>
        </w:tc>
        <w:tc>
          <w:tcPr>
            <w:tcW w:w="1039" w:type="dxa"/>
            <w:tcBorders>
              <w:top w:val="nil"/>
              <w:left w:val="nil"/>
              <w:bottom w:val="nil"/>
              <w:right w:val="nil"/>
            </w:tcBorders>
            <w:shd w:val="clear" w:color="auto" w:fill="auto"/>
            <w:vAlign w:val="center"/>
            <w:hideMark/>
          </w:tcPr>
          <w:p w14:paraId="3E1552C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(64.840)</w:t>
            </w:r>
          </w:p>
        </w:tc>
        <w:tc>
          <w:tcPr>
            <w:tcW w:w="1015" w:type="dxa"/>
            <w:tcBorders>
              <w:top w:val="nil"/>
              <w:left w:val="nil"/>
              <w:bottom w:val="nil"/>
              <w:right w:val="nil"/>
            </w:tcBorders>
            <w:shd w:val="clear" w:color="auto" w:fill="auto"/>
            <w:noWrap/>
            <w:vAlign w:val="center"/>
            <w:hideMark/>
          </w:tcPr>
          <w:p w14:paraId="5315581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4.648</w:t>
            </w:r>
          </w:p>
        </w:tc>
        <w:tc>
          <w:tcPr>
            <w:tcW w:w="1015" w:type="dxa"/>
            <w:tcBorders>
              <w:top w:val="nil"/>
              <w:left w:val="nil"/>
              <w:bottom w:val="nil"/>
              <w:right w:val="nil"/>
            </w:tcBorders>
            <w:shd w:val="clear" w:color="auto" w:fill="auto"/>
            <w:noWrap/>
            <w:vAlign w:val="center"/>
            <w:hideMark/>
          </w:tcPr>
          <w:p w14:paraId="74E11BE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4.762</w:t>
            </w:r>
          </w:p>
        </w:tc>
      </w:tr>
      <w:tr w:rsidR="00360843" w:rsidRPr="00360843" w14:paraId="4D53C5AF" w14:textId="77777777" w:rsidTr="00360843">
        <w:trPr>
          <w:trHeight w:val="358"/>
        </w:trPr>
        <w:tc>
          <w:tcPr>
            <w:tcW w:w="2637" w:type="dxa"/>
            <w:tcBorders>
              <w:top w:val="nil"/>
              <w:left w:val="nil"/>
              <w:bottom w:val="nil"/>
              <w:right w:val="nil"/>
            </w:tcBorders>
            <w:shd w:val="clear" w:color="auto" w:fill="auto"/>
            <w:noWrap/>
            <w:vAlign w:val="center"/>
            <w:hideMark/>
          </w:tcPr>
          <w:p w14:paraId="055F78F5"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Instalações</w:t>
            </w:r>
          </w:p>
        </w:tc>
        <w:tc>
          <w:tcPr>
            <w:tcW w:w="1015" w:type="dxa"/>
            <w:tcBorders>
              <w:top w:val="nil"/>
              <w:left w:val="nil"/>
              <w:bottom w:val="nil"/>
              <w:right w:val="nil"/>
            </w:tcBorders>
            <w:shd w:val="clear" w:color="auto" w:fill="auto"/>
            <w:noWrap/>
            <w:vAlign w:val="center"/>
            <w:hideMark/>
          </w:tcPr>
          <w:p w14:paraId="3AB0139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12.631</w:t>
            </w:r>
          </w:p>
        </w:tc>
        <w:tc>
          <w:tcPr>
            <w:tcW w:w="930" w:type="dxa"/>
            <w:tcBorders>
              <w:top w:val="nil"/>
              <w:left w:val="nil"/>
              <w:bottom w:val="nil"/>
              <w:right w:val="nil"/>
            </w:tcBorders>
            <w:shd w:val="clear" w:color="auto" w:fill="auto"/>
            <w:noWrap/>
            <w:vAlign w:val="center"/>
            <w:hideMark/>
          </w:tcPr>
          <w:p w14:paraId="0FEB5CD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53569D85"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3CE5CE3C"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12.631</w:t>
            </w:r>
          </w:p>
        </w:tc>
        <w:tc>
          <w:tcPr>
            <w:tcW w:w="1061" w:type="dxa"/>
            <w:gridSpan w:val="2"/>
            <w:tcBorders>
              <w:top w:val="nil"/>
              <w:left w:val="nil"/>
              <w:bottom w:val="nil"/>
              <w:right w:val="nil"/>
            </w:tcBorders>
            <w:shd w:val="clear" w:color="auto" w:fill="auto"/>
            <w:noWrap/>
            <w:vAlign w:val="center"/>
            <w:hideMark/>
          </w:tcPr>
          <w:p w14:paraId="5725A23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(9.779)</w:t>
            </w:r>
          </w:p>
        </w:tc>
        <w:tc>
          <w:tcPr>
            <w:tcW w:w="1039" w:type="dxa"/>
            <w:tcBorders>
              <w:top w:val="nil"/>
              <w:left w:val="nil"/>
              <w:bottom w:val="nil"/>
              <w:right w:val="nil"/>
            </w:tcBorders>
            <w:shd w:val="clear" w:color="auto" w:fill="auto"/>
            <w:vAlign w:val="center"/>
            <w:hideMark/>
          </w:tcPr>
          <w:p w14:paraId="59CE2B8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(1.828)</w:t>
            </w:r>
          </w:p>
        </w:tc>
        <w:tc>
          <w:tcPr>
            <w:tcW w:w="1015" w:type="dxa"/>
            <w:tcBorders>
              <w:top w:val="nil"/>
              <w:left w:val="nil"/>
              <w:bottom w:val="nil"/>
              <w:right w:val="nil"/>
            </w:tcBorders>
            <w:shd w:val="clear" w:color="auto" w:fill="auto"/>
            <w:noWrap/>
            <w:vAlign w:val="center"/>
            <w:hideMark/>
          </w:tcPr>
          <w:p w14:paraId="5569597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1.024</w:t>
            </w:r>
          </w:p>
        </w:tc>
        <w:tc>
          <w:tcPr>
            <w:tcW w:w="1015" w:type="dxa"/>
            <w:tcBorders>
              <w:top w:val="nil"/>
              <w:left w:val="nil"/>
              <w:bottom w:val="nil"/>
              <w:right w:val="nil"/>
            </w:tcBorders>
            <w:shd w:val="clear" w:color="auto" w:fill="auto"/>
            <w:noWrap/>
            <w:vAlign w:val="center"/>
            <w:hideMark/>
          </w:tcPr>
          <w:p w14:paraId="459A58F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1.111</w:t>
            </w:r>
          </w:p>
        </w:tc>
      </w:tr>
      <w:tr w:rsidR="00360843" w:rsidRPr="00360843" w14:paraId="265012D4" w14:textId="77777777" w:rsidTr="00360843">
        <w:trPr>
          <w:trHeight w:val="358"/>
        </w:trPr>
        <w:tc>
          <w:tcPr>
            <w:tcW w:w="2637" w:type="dxa"/>
            <w:tcBorders>
              <w:top w:val="nil"/>
              <w:left w:val="nil"/>
              <w:bottom w:val="nil"/>
              <w:right w:val="nil"/>
            </w:tcBorders>
            <w:shd w:val="clear" w:color="auto" w:fill="auto"/>
            <w:noWrap/>
            <w:vAlign w:val="center"/>
            <w:hideMark/>
          </w:tcPr>
          <w:p w14:paraId="21D3AF21"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Máquinas, Aparelhos e Equipamentos</w:t>
            </w:r>
          </w:p>
        </w:tc>
        <w:tc>
          <w:tcPr>
            <w:tcW w:w="1015" w:type="dxa"/>
            <w:tcBorders>
              <w:top w:val="nil"/>
              <w:left w:val="nil"/>
              <w:bottom w:val="nil"/>
              <w:right w:val="nil"/>
            </w:tcBorders>
            <w:shd w:val="clear" w:color="auto" w:fill="auto"/>
            <w:noWrap/>
            <w:vAlign w:val="center"/>
            <w:hideMark/>
          </w:tcPr>
          <w:p w14:paraId="50F255A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4.499</w:t>
            </w:r>
          </w:p>
        </w:tc>
        <w:tc>
          <w:tcPr>
            <w:tcW w:w="930" w:type="dxa"/>
            <w:tcBorders>
              <w:top w:val="nil"/>
              <w:left w:val="nil"/>
              <w:bottom w:val="nil"/>
              <w:right w:val="nil"/>
            </w:tcBorders>
            <w:shd w:val="clear" w:color="auto" w:fill="auto"/>
            <w:noWrap/>
            <w:vAlign w:val="center"/>
            <w:hideMark/>
          </w:tcPr>
          <w:p w14:paraId="7BCE0C7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174</w:t>
            </w:r>
          </w:p>
        </w:tc>
        <w:tc>
          <w:tcPr>
            <w:tcW w:w="930" w:type="dxa"/>
            <w:tcBorders>
              <w:top w:val="nil"/>
              <w:left w:val="nil"/>
              <w:bottom w:val="nil"/>
              <w:right w:val="nil"/>
            </w:tcBorders>
            <w:shd w:val="clear" w:color="auto" w:fill="auto"/>
            <w:noWrap/>
            <w:vAlign w:val="center"/>
            <w:hideMark/>
          </w:tcPr>
          <w:p w14:paraId="2AC10EA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4B5C7D1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4.673</w:t>
            </w:r>
          </w:p>
        </w:tc>
        <w:tc>
          <w:tcPr>
            <w:tcW w:w="1061" w:type="dxa"/>
            <w:gridSpan w:val="2"/>
            <w:tcBorders>
              <w:top w:val="nil"/>
              <w:left w:val="nil"/>
              <w:bottom w:val="nil"/>
              <w:right w:val="nil"/>
            </w:tcBorders>
            <w:shd w:val="clear" w:color="auto" w:fill="auto"/>
            <w:noWrap/>
            <w:vAlign w:val="center"/>
            <w:hideMark/>
          </w:tcPr>
          <w:p w14:paraId="363742A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(3.244)</w:t>
            </w:r>
          </w:p>
        </w:tc>
        <w:tc>
          <w:tcPr>
            <w:tcW w:w="1039" w:type="dxa"/>
            <w:tcBorders>
              <w:top w:val="nil"/>
              <w:left w:val="nil"/>
              <w:bottom w:val="nil"/>
              <w:right w:val="nil"/>
            </w:tcBorders>
            <w:shd w:val="clear" w:color="auto" w:fill="auto"/>
            <w:vAlign w:val="center"/>
            <w:hideMark/>
          </w:tcPr>
          <w:p w14:paraId="0103F69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(873)</w:t>
            </w:r>
          </w:p>
        </w:tc>
        <w:tc>
          <w:tcPr>
            <w:tcW w:w="1015" w:type="dxa"/>
            <w:tcBorders>
              <w:top w:val="nil"/>
              <w:left w:val="nil"/>
              <w:bottom w:val="nil"/>
              <w:right w:val="nil"/>
            </w:tcBorders>
            <w:shd w:val="clear" w:color="auto" w:fill="auto"/>
            <w:noWrap/>
            <w:vAlign w:val="center"/>
            <w:hideMark/>
          </w:tcPr>
          <w:p w14:paraId="1017485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556</w:t>
            </w:r>
          </w:p>
        </w:tc>
        <w:tc>
          <w:tcPr>
            <w:tcW w:w="1015" w:type="dxa"/>
            <w:tcBorders>
              <w:top w:val="nil"/>
              <w:left w:val="nil"/>
              <w:bottom w:val="nil"/>
              <w:right w:val="nil"/>
            </w:tcBorders>
            <w:shd w:val="clear" w:color="auto" w:fill="auto"/>
            <w:noWrap/>
            <w:vAlign w:val="center"/>
            <w:hideMark/>
          </w:tcPr>
          <w:p w14:paraId="683DCF8C"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485</w:t>
            </w:r>
          </w:p>
        </w:tc>
      </w:tr>
      <w:tr w:rsidR="00360843" w:rsidRPr="00360843" w14:paraId="7D68976D" w14:textId="77777777" w:rsidTr="00360843">
        <w:trPr>
          <w:trHeight w:val="358"/>
        </w:trPr>
        <w:tc>
          <w:tcPr>
            <w:tcW w:w="2637" w:type="dxa"/>
            <w:tcBorders>
              <w:top w:val="nil"/>
              <w:left w:val="nil"/>
              <w:bottom w:val="nil"/>
              <w:right w:val="nil"/>
            </w:tcBorders>
            <w:shd w:val="clear" w:color="auto" w:fill="auto"/>
            <w:noWrap/>
            <w:vAlign w:val="center"/>
            <w:hideMark/>
          </w:tcPr>
          <w:p w14:paraId="68EF0C74"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Equipamentos de Informática</w:t>
            </w:r>
          </w:p>
        </w:tc>
        <w:tc>
          <w:tcPr>
            <w:tcW w:w="1015" w:type="dxa"/>
            <w:tcBorders>
              <w:top w:val="nil"/>
              <w:left w:val="nil"/>
              <w:bottom w:val="nil"/>
              <w:right w:val="nil"/>
            </w:tcBorders>
            <w:shd w:val="clear" w:color="auto" w:fill="auto"/>
            <w:noWrap/>
            <w:vAlign w:val="center"/>
            <w:hideMark/>
          </w:tcPr>
          <w:p w14:paraId="35BDBC3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1.858</w:t>
            </w:r>
          </w:p>
        </w:tc>
        <w:tc>
          <w:tcPr>
            <w:tcW w:w="930" w:type="dxa"/>
            <w:tcBorders>
              <w:top w:val="nil"/>
              <w:left w:val="nil"/>
              <w:bottom w:val="nil"/>
              <w:right w:val="nil"/>
            </w:tcBorders>
            <w:shd w:val="clear" w:color="auto" w:fill="auto"/>
            <w:noWrap/>
            <w:vAlign w:val="center"/>
            <w:hideMark/>
          </w:tcPr>
          <w:p w14:paraId="4AEB8B43"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142</w:t>
            </w:r>
          </w:p>
        </w:tc>
        <w:tc>
          <w:tcPr>
            <w:tcW w:w="930" w:type="dxa"/>
            <w:tcBorders>
              <w:top w:val="nil"/>
              <w:left w:val="nil"/>
              <w:bottom w:val="nil"/>
              <w:right w:val="nil"/>
            </w:tcBorders>
            <w:shd w:val="clear" w:color="auto" w:fill="auto"/>
            <w:noWrap/>
            <w:vAlign w:val="center"/>
            <w:hideMark/>
          </w:tcPr>
          <w:p w14:paraId="494A630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45C5EDA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2.000</w:t>
            </w:r>
          </w:p>
        </w:tc>
        <w:tc>
          <w:tcPr>
            <w:tcW w:w="1061" w:type="dxa"/>
            <w:gridSpan w:val="2"/>
            <w:tcBorders>
              <w:top w:val="nil"/>
              <w:left w:val="nil"/>
              <w:bottom w:val="nil"/>
              <w:right w:val="nil"/>
            </w:tcBorders>
            <w:shd w:val="clear" w:color="auto" w:fill="auto"/>
            <w:noWrap/>
            <w:vAlign w:val="center"/>
            <w:hideMark/>
          </w:tcPr>
          <w:p w14:paraId="553A8E35"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(1.276)</w:t>
            </w:r>
          </w:p>
        </w:tc>
        <w:tc>
          <w:tcPr>
            <w:tcW w:w="1039" w:type="dxa"/>
            <w:tcBorders>
              <w:top w:val="nil"/>
              <w:left w:val="nil"/>
              <w:bottom w:val="nil"/>
              <w:right w:val="nil"/>
            </w:tcBorders>
            <w:shd w:val="clear" w:color="auto" w:fill="auto"/>
            <w:vAlign w:val="center"/>
            <w:hideMark/>
          </w:tcPr>
          <w:p w14:paraId="426E7B1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(366)</w:t>
            </w:r>
          </w:p>
        </w:tc>
        <w:tc>
          <w:tcPr>
            <w:tcW w:w="1015" w:type="dxa"/>
            <w:tcBorders>
              <w:top w:val="nil"/>
              <w:left w:val="nil"/>
              <w:bottom w:val="nil"/>
              <w:right w:val="nil"/>
            </w:tcBorders>
            <w:shd w:val="clear" w:color="auto" w:fill="auto"/>
            <w:noWrap/>
            <w:vAlign w:val="center"/>
            <w:hideMark/>
          </w:tcPr>
          <w:p w14:paraId="23751A8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358</w:t>
            </w:r>
          </w:p>
        </w:tc>
        <w:tc>
          <w:tcPr>
            <w:tcW w:w="1015" w:type="dxa"/>
            <w:tcBorders>
              <w:top w:val="nil"/>
              <w:left w:val="nil"/>
              <w:bottom w:val="nil"/>
              <w:right w:val="nil"/>
            </w:tcBorders>
            <w:shd w:val="clear" w:color="auto" w:fill="auto"/>
            <w:noWrap/>
            <w:vAlign w:val="center"/>
            <w:hideMark/>
          </w:tcPr>
          <w:p w14:paraId="5E8708C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224</w:t>
            </w:r>
          </w:p>
        </w:tc>
      </w:tr>
      <w:tr w:rsidR="00360843" w:rsidRPr="00360843" w14:paraId="40E16AA6" w14:textId="77777777" w:rsidTr="00360843">
        <w:trPr>
          <w:trHeight w:val="358"/>
        </w:trPr>
        <w:tc>
          <w:tcPr>
            <w:tcW w:w="2637" w:type="dxa"/>
            <w:tcBorders>
              <w:top w:val="nil"/>
              <w:left w:val="nil"/>
              <w:bottom w:val="nil"/>
              <w:right w:val="nil"/>
            </w:tcBorders>
            <w:shd w:val="clear" w:color="auto" w:fill="auto"/>
            <w:noWrap/>
            <w:vAlign w:val="center"/>
            <w:hideMark/>
          </w:tcPr>
          <w:p w14:paraId="30862856"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Móveis e Utensílios</w:t>
            </w:r>
          </w:p>
        </w:tc>
        <w:tc>
          <w:tcPr>
            <w:tcW w:w="1015" w:type="dxa"/>
            <w:tcBorders>
              <w:top w:val="nil"/>
              <w:left w:val="nil"/>
              <w:bottom w:val="nil"/>
              <w:right w:val="nil"/>
            </w:tcBorders>
            <w:shd w:val="clear" w:color="auto" w:fill="auto"/>
            <w:noWrap/>
            <w:vAlign w:val="center"/>
            <w:hideMark/>
          </w:tcPr>
          <w:p w14:paraId="25C628E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1.028</w:t>
            </w:r>
          </w:p>
        </w:tc>
        <w:tc>
          <w:tcPr>
            <w:tcW w:w="930" w:type="dxa"/>
            <w:tcBorders>
              <w:top w:val="nil"/>
              <w:left w:val="nil"/>
              <w:bottom w:val="nil"/>
              <w:right w:val="nil"/>
            </w:tcBorders>
            <w:shd w:val="clear" w:color="auto" w:fill="auto"/>
            <w:noWrap/>
            <w:vAlign w:val="center"/>
            <w:hideMark/>
          </w:tcPr>
          <w:p w14:paraId="3E1C38ED"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79</w:t>
            </w:r>
          </w:p>
        </w:tc>
        <w:tc>
          <w:tcPr>
            <w:tcW w:w="930" w:type="dxa"/>
            <w:tcBorders>
              <w:top w:val="nil"/>
              <w:left w:val="nil"/>
              <w:bottom w:val="nil"/>
              <w:right w:val="nil"/>
            </w:tcBorders>
            <w:shd w:val="clear" w:color="auto" w:fill="auto"/>
            <w:noWrap/>
            <w:vAlign w:val="center"/>
            <w:hideMark/>
          </w:tcPr>
          <w:p w14:paraId="5BC0C47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0D3E30C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1.107</w:t>
            </w:r>
          </w:p>
        </w:tc>
        <w:tc>
          <w:tcPr>
            <w:tcW w:w="1061" w:type="dxa"/>
            <w:gridSpan w:val="2"/>
            <w:tcBorders>
              <w:top w:val="nil"/>
              <w:left w:val="nil"/>
              <w:bottom w:val="nil"/>
              <w:right w:val="nil"/>
            </w:tcBorders>
            <w:shd w:val="clear" w:color="auto" w:fill="auto"/>
            <w:noWrap/>
            <w:vAlign w:val="center"/>
            <w:hideMark/>
          </w:tcPr>
          <w:p w14:paraId="25E1D51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(814)</w:t>
            </w:r>
          </w:p>
        </w:tc>
        <w:tc>
          <w:tcPr>
            <w:tcW w:w="1039" w:type="dxa"/>
            <w:tcBorders>
              <w:top w:val="nil"/>
              <w:left w:val="nil"/>
              <w:bottom w:val="nil"/>
              <w:right w:val="nil"/>
            </w:tcBorders>
            <w:shd w:val="clear" w:color="auto" w:fill="auto"/>
            <w:vAlign w:val="center"/>
            <w:hideMark/>
          </w:tcPr>
          <w:p w14:paraId="63B9109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(143)</w:t>
            </w:r>
          </w:p>
        </w:tc>
        <w:tc>
          <w:tcPr>
            <w:tcW w:w="1015" w:type="dxa"/>
            <w:tcBorders>
              <w:top w:val="nil"/>
              <w:left w:val="nil"/>
              <w:bottom w:val="nil"/>
              <w:right w:val="nil"/>
            </w:tcBorders>
            <w:shd w:val="clear" w:color="auto" w:fill="auto"/>
            <w:noWrap/>
            <w:vAlign w:val="center"/>
            <w:hideMark/>
          </w:tcPr>
          <w:p w14:paraId="4DBF9D3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150</w:t>
            </w:r>
          </w:p>
        </w:tc>
        <w:tc>
          <w:tcPr>
            <w:tcW w:w="1015" w:type="dxa"/>
            <w:tcBorders>
              <w:top w:val="nil"/>
              <w:left w:val="nil"/>
              <w:bottom w:val="nil"/>
              <w:right w:val="nil"/>
            </w:tcBorders>
            <w:shd w:val="clear" w:color="auto" w:fill="auto"/>
            <w:noWrap/>
            <w:vAlign w:val="center"/>
            <w:hideMark/>
          </w:tcPr>
          <w:p w14:paraId="4AFF580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80</w:t>
            </w:r>
          </w:p>
        </w:tc>
      </w:tr>
      <w:tr w:rsidR="00360843" w:rsidRPr="00360843" w14:paraId="7E429ECE" w14:textId="77777777" w:rsidTr="00360843">
        <w:trPr>
          <w:trHeight w:val="358"/>
        </w:trPr>
        <w:tc>
          <w:tcPr>
            <w:tcW w:w="2637" w:type="dxa"/>
            <w:tcBorders>
              <w:top w:val="nil"/>
              <w:left w:val="nil"/>
              <w:bottom w:val="nil"/>
              <w:right w:val="nil"/>
            </w:tcBorders>
            <w:shd w:val="clear" w:color="auto" w:fill="auto"/>
            <w:noWrap/>
            <w:vAlign w:val="center"/>
            <w:hideMark/>
          </w:tcPr>
          <w:p w14:paraId="22C5352D"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Veículos</w:t>
            </w:r>
          </w:p>
        </w:tc>
        <w:tc>
          <w:tcPr>
            <w:tcW w:w="1015" w:type="dxa"/>
            <w:tcBorders>
              <w:top w:val="nil"/>
              <w:left w:val="nil"/>
              <w:bottom w:val="nil"/>
              <w:right w:val="nil"/>
            </w:tcBorders>
            <w:shd w:val="clear" w:color="auto" w:fill="auto"/>
            <w:noWrap/>
            <w:vAlign w:val="center"/>
            <w:hideMark/>
          </w:tcPr>
          <w:p w14:paraId="0295D525"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551</w:t>
            </w:r>
          </w:p>
        </w:tc>
        <w:tc>
          <w:tcPr>
            <w:tcW w:w="930" w:type="dxa"/>
            <w:tcBorders>
              <w:top w:val="nil"/>
              <w:left w:val="nil"/>
              <w:bottom w:val="nil"/>
              <w:right w:val="nil"/>
            </w:tcBorders>
            <w:shd w:val="clear" w:color="auto" w:fill="auto"/>
            <w:noWrap/>
            <w:vAlign w:val="center"/>
            <w:hideMark/>
          </w:tcPr>
          <w:p w14:paraId="491E9F1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36CA2D7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053F259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551</w:t>
            </w:r>
          </w:p>
        </w:tc>
        <w:tc>
          <w:tcPr>
            <w:tcW w:w="1061" w:type="dxa"/>
            <w:gridSpan w:val="2"/>
            <w:tcBorders>
              <w:top w:val="nil"/>
              <w:left w:val="nil"/>
              <w:bottom w:val="nil"/>
              <w:right w:val="nil"/>
            </w:tcBorders>
            <w:shd w:val="clear" w:color="auto" w:fill="auto"/>
            <w:noWrap/>
            <w:vAlign w:val="center"/>
            <w:hideMark/>
          </w:tcPr>
          <w:p w14:paraId="6291F94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(591)</w:t>
            </w:r>
          </w:p>
        </w:tc>
        <w:tc>
          <w:tcPr>
            <w:tcW w:w="1039" w:type="dxa"/>
            <w:tcBorders>
              <w:top w:val="nil"/>
              <w:left w:val="nil"/>
              <w:bottom w:val="nil"/>
              <w:right w:val="nil"/>
            </w:tcBorders>
            <w:shd w:val="clear" w:color="auto" w:fill="auto"/>
            <w:vAlign w:val="center"/>
            <w:hideMark/>
          </w:tcPr>
          <w:p w14:paraId="151425EE"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40FFE3D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(40)</w:t>
            </w:r>
          </w:p>
        </w:tc>
        <w:tc>
          <w:tcPr>
            <w:tcW w:w="1015" w:type="dxa"/>
            <w:tcBorders>
              <w:top w:val="nil"/>
              <w:left w:val="nil"/>
              <w:bottom w:val="nil"/>
              <w:right w:val="nil"/>
            </w:tcBorders>
            <w:shd w:val="clear" w:color="auto" w:fill="auto"/>
            <w:noWrap/>
            <w:vAlign w:val="center"/>
            <w:hideMark/>
          </w:tcPr>
          <w:p w14:paraId="33D49AC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(25)</w:t>
            </w:r>
          </w:p>
        </w:tc>
      </w:tr>
      <w:tr w:rsidR="00360843" w:rsidRPr="00360843" w14:paraId="0D6B73A3" w14:textId="77777777" w:rsidTr="00360843">
        <w:trPr>
          <w:trHeight w:val="358"/>
        </w:trPr>
        <w:tc>
          <w:tcPr>
            <w:tcW w:w="2637" w:type="dxa"/>
            <w:tcBorders>
              <w:top w:val="nil"/>
              <w:left w:val="nil"/>
              <w:bottom w:val="nil"/>
              <w:right w:val="nil"/>
            </w:tcBorders>
            <w:shd w:val="clear" w:color="auto" w:fill="auto"/>
            <w:noWrap/>
            <w:vAlign w:val="center"/>
            <w:hideMark/>
          </w:tcPr>
          <w:p w14:paraId="5CD32EDC"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Ferramentas</w:t>
            </w:r>
          </w:p>
        </w:tc>
        <w:tc>
          <w:tcPr>
            <w:tcW w:w="1015" w:type="dxa"/>
            <w:tcBorders>
              <w:top w:val="nil"/>
              <w:left w:val="nil"/>
              <w:bottom w:val="nil"/>
              <w:right w:val="nil"/>
            </w:tcBorders>
            <w:shd w:val="clear" w:color="auto" w:fill="auto"/>
            <w:noWrap/>
            <w:vAlign w:val="center"/>
            <w:hideMark/>
          </w:tcPr>
          <w:p w14:paraId="2CB988A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120</w:t>
            </w:r>
          </w:p>
        </w:tc>
        <w:tc>
          <w:tcPr>
            <w:tcW w:w="930" w:type="dxa"/>
            <w:tcBorders>
              <w:top w:val="nil"/>
              <w:left w:val="nil"/>
              <w:bottom w:val="nil"/>
              <w:right w:val="nil"/>
            </w:tcBorders>
            <w:shd w:val="clear" w:color="auto" w:fill="auto"/>
            <w:noWrap/>
            <w:vAlign w:val="center"/>
            <w:hideMark/>
          </w:tcPr>
          <w:p w14:paraId="64BC93F5"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318512A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5929FCD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120</w:t>
            </w:r>
          </w:p>
        </w:tc>
        <w:tc>
          <w:tcPr>
            <w:tcW w:w="1061" w:type="dxa"/>
            <w:gridSpan w:val="2"/>
            <w:tcBorders>
              <w:top w:val="nil"/>
              <w:left w:val="nil"/>
              <w:bottom w:val="nil"/>
              <w:right w:val="nil"/>
            </w:tcBorders>
            <w:shd w:val="clear" w:color="auto" w:fill="auto"/>
            <w:noWrap/>
            <w:vAlign w:val="center"/>
            <w:hideMark/>
          </w:tcPr>
          <w:p w14:paraId="3AD5B253"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(82)</w:t>
            </w:r>
          </w:p>
        </w:tc>
        <w:tc>
          <w:tcPr>
            <w:tcW w:w="1039" w:type="dxa"/>
            <w:tcBorders>
              <w:top w:val="nil"/>
              <w:left w:val="nil"/>
              <w:bottom w:val="nil"/>
              <w:right w:val="nil"/>
            </w:tcBorders>
            <w:shd w:val="clear" w:color="auto" w:fill="auto"/>
            <w:vAlign w:val="center"/>
            <w:hideMark/>
          </w:tcPr>
          <w:p w14:paraId="3326FB69"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7987BC2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37</w:t>
            </w:r>
          </w:p>
        </w:tc>
        <w:tc>
          <w:tcPr>
            <w:tcW w:w="1015" w:type="dxa"/>
            <w:tcBorders>
              <w:top w:val="nil"/>
              <w:left w:val="nil"/>
              <w:bottom w:val="nil"/>
              <w:right w:val="nil"/>
            </w:tcBorders>
            <w:shd w:val="clear" w:color="auto" w:fill="auto"/>
            <w:noWrap/>
            <w:vAlign w:val="center"/>
            <w:hideMark/>
          </w:tcPr>
          <w:p w14:paraId="6749987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44</w:t>
            </w:r>
          </w:p>
        </w:tc>
      </w:tr>
      <w:tr w:rsidR="00360843" w:rsidRPr="00360843" w14:paraId="76DA13A9" w14:textId="77777777" w:rsidTr="00360843">
        <w:trPr>
          <w:trHeight w:val="358"/>
        </w:trPr>
        <w:tc>
          <w:tcPr>
            <w:tcW w:w="2637" w:type="dxa"/>
            <w:tcBorders>
              <w:top w:val="nil"/>
              <w:left w:val="nil"/>
              <w:bottom w:val="nil"/>
              <w:right w:val="nil"/>
            </w:tcBorders>
            <w:shd w:val="clear" w:color="auto" w:fill="auto"/>
            <w:noWrap/>
            <w:vAlign w:val="center"/>
            <w:hideMark/>
          </w:tcPr>
          <w:p w14:paraId="6E3FFC98"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Peças e Conjuntos de Reposição</w:t>
            </w:r>
          </w:p>
        </w:tc>
        <w:tc>
          <w:tcPr>
            <w:tcW w:w="1015" w:type="dxa"/>
            <w:tcBorders>
              <w:top w:val="nil"/>
              <w:left w:val="nil"/>
              <w:bottom w:val="nil"/>
              <w:right w:val="nil"/>
            </w:tcBorders>
            <w:shd w:val="clear" w:color="auto" w:fill="auto"/>
            <w:noWrap/>
            <w:vAlign w:val="center"/>
            <w:hideMark/>
          </w:tcPr>
          <w:p w14:paraId="27CA3EE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783</w:t>
            </w:r>
          </w:p>
        </w:tc>
        <w:tc>
          <w:tcPr>
            <w:tcW w:w="930" w:type="dxa"/>
            <w:tcBorders>
              <w:top w:val="nil"/>
              <w:left w:val="nil"/>
              <w:bottom w:val="nil"/>
              <w:right w:val="nil"/>
            </w:tcBorders>
            <w:shd w:val="clear" w:color="auto" w:fill="auto"/>
            <w:noWrap/>
            <w:vAlign w:val="center"/>
            <w:hideMark/>
          </w:tcPr>
          <w:p w14:paraId="14DB8B6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43</w:t>
            </w:r>
          </w:p>
        </w:tc>
        <w:tc>
          <w:tcPr>
            <w:tcW w:w="930" w:type="dxa"/>
            <w:tcBorders>
              <w:top w:val="nil"/>
              <w:left w:val="nil"/>
              <w:bottom w:val="nil"/>
              <w:right w:val="nil"/>
            </w:tcBorders>
            <w:shd w:val="clear" w:color="auto" w:fill="auto"/>
            <w:noWrap/>
            <w:vAlign w:val="center"/>
            <w:hideMark/>
          </w:tcPr>
          <w:p w14:paraId="4580528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66E9CF0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826</w:t>
            </w:r>
          </w:p>
        </w:tc>
        <w:tc>
          <w:tcPr>
            <w:tcW w:w="1061" w:type="dxa"/>
            <w:gridSpan w:val="2"/>
            <w:tcBorders>
              <w:top w:val="nil"/>
              <w:left w:val="nil"/>
              <w:bottom w:val="nil"/>
              <w:right w:val="nil"/>
            </w:tcBorders>
            <w:shd w:val="clear" w:color="auto" w:fill="auto"/>
            <w:noWrap/>
            <w:vAlign w:val="center"/>
            <w:hideMark/>
          </w:tcPr>
          <w:p w14:paraId="32B8AAF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(251)</w:t>
            </w:r>
          </w:p>
        </w:tc>
        <w:tc>
          <w:tcPr>
            <w:tcW w:w="1039" w:type="dxa"/>
            <w:tcBorders>
              <w:top w:val="nil"/>
              <w:left w:val="nil"/>
              <w:bottom w:val="nil"/>
              <w:right w:val="nil"/>
            </w:tcBorders>
            <w:shd w:val="clear" w:color="auto" w:fill="auto"/>
            <w:vAlign w:val="center"/>
            <w:hideMark/>
          </w:tcPr>
          <w:p w14:paraId="7183BAFE"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(51)</w:t>
            </w:r>
          </w:p>
        </w:tc>
        <w:tc>
          <w:tcPr>
            <w:tcW w:w="1015" w:type="dxa"/>
            <w:tcBorders>
              <w:top w:val="nil"/>
              <w:left w:val="nil"/>
              <w:bottom w:val="nil"/>
              <w:right w:val="nil"/>
            </w:tcBorders>
            <w:shd w:val="clear" w:color="auto" w:fill="auto"/>
            <w:noWrap/>
            <w:vAlign w:val="center"/>
            <w:hideMark/>
          </w:tcPr>
          <w:p w14:paraId="65A9866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524</w:t>
            </w:r>
          </w:p>
        </w:tc>
        <w:tc>
          <w:tcPr>
            <w:tcW w:w="1015" w:type="dxa"/>
            <w:tcBorders>
              <w:top w:val="nil"/>
              <w:left w:val="nil"/>
              <w:bottom w:val="nil"/>
              <w:right w:val="nil"/>
            </w:tcBorders>
            <w:shd w:val="clear" w:color="auto" w:fill="auto"/>
            <w:noWrap/>
            <w:vAlign w:val="center"/>
            <w:hideMark/>
          </w:tcPr>
          <w:p w14:paraId="3395047E"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558</w:t>
            </w:r>
          </w:p>
        </w:tc>
      </w:tr>
      <w:tr w:rsidR="00360843" w:rsidRPr="00360843" w14:paraId="32170FBD" w14:textId="77777777" w:rsidTr="00360843">
        <w:trPr>
          <w:trHeight w:val="358"/>
        </w:trPr>
        <w:tc>
          <w:tcPr>
            <w:tcW w:w="2637" w:type="dxa"/>
            <w:tcBorders>
              <w:top w:val="nil"/>
              <w:left w:val="nil"/>
              <w:bottom w:val="nil"/>
              <w:right w:val="nil"/>
            </w:tcBorders>
            <w:shd w:val="clear" w:color="auto" w:fill="auto"/>
            <w:noWrap/>
            <w:vAlign w:val="center"/>
            <w:hideMark/>
          </w:tcPr>
          <w:p w14:paraId="27313BF3" w14:textId="77777777" w:rsidR="00360843" w:rsidRPr="00360843" w:rsidRDefault="00360843" w:rsidP="00360843">
            <w:pPr>
              <w:widowControl/>
              <w:autoSpaceDE/>
              <w:autoSpaceDN/>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Bens de Terceiros</w:t>
            </w:r>
          </w:p>
        </w:tc>
        <w:tc>
          <w:tcPr>
            <w:tcW w:w="1015" w:type="dxa"/>
            <w:tcBorders>
              <w:top w:val="nil"/>
              <w:left w:val="nil"/>
              <w:bottom w:val="nil"/>
              <w:right w:val="nil"/>
            </w:tcBorders>
            <w:shd w:val="clear" w:color="auto" w:fill="auto"/>
            <w:noWrap/>
            <w:vAlign w:val="center"/>
            <w:hideMark/>
          </w:tcPr>
          <w:p w14:paraId="26D58F01"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63.955</w:t>
            </w:r>
          </w:p>
        </w:tc>
        <w:tc>
          <w:tcPr>
            <w:tcW w:w="930" w:type="dxa"/>
            <w:tcBorders>
              <w:top w:val="nil"/>
              <w:left w:val="nil"/>
              <w:bottom w:val="nil"/>
              <w:right w:val="nil"/>
            </w:tcBorders>
            <w:shd w:val="clear" w:color="auto" w:fill="auto"/>
            <w:noWrap/>
            <w:vAlign w:val="center"/>
            <w:hideMark/>
          </w:tcPr>
          <w:p w14:paraId="69DBD5E7"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31A9F621"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60542973"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63.955</w:t>
            </w:r>
          </w:p>
        </w:tc>
        <w:tc>
          <w:tcPr>
            <w:tcW w:w="1061" w:type="dxa"/>
            <w:gridSpan w:val="2"/>
            <w:tcBorders>
              <w:top w:val="nil"/>
              <w:left w:val="nil"/>
              <w:bottom w:val="nil"/>
              <w:right w:val="nil"/>
            </w:tcBorders>
            <w:shd w:val="clear" w:color="auto" w:fill="auto"/>
            <w:noWrap/>
            <w:vAlign w:val="center"/>
            <w:hideMark/>
          </w:tcPr>
          <w:p w14:paraId="17C71C56"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(1.286)</w:t>
            </w:r>
          </w:p>
        </w:tc>
        <w:tc>
          <w:tcPr>
            <w:tcW w:w="1039" w:type="dxa"/>
            <w:tcBorders>
              <w:top w:val="nil"/>
              <w:left w:val="nil"/>
              <w:bottom w:val="nil"/>
              <w:right w:val="nil"/>
            </w:tcBorders>
            <w:shd w:val="clear" w:color="auto" w:fill="auto"/>
            <w:noWrap/>
            <w:vAlign w:val="center"/>
            <w:hideMark/>
          </w:tcPr>
          <w:p w14:paraId="4C96D6E0"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51BE1BBA"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62.669</w:t>
            </w:r>
          </w:p>
        </w:tc>
        <w:tc>
          <w:tcPr>
            <w:tcW w:w="1015" w:type="dxa"/>
            <w:tcBorders>
              <w:top w:val="nil"/>
              <w:left w:val="nil"/>
              <w:bottom w:val="nil"/>
              <w:right w:val="nil"/>
            </w:tcBorders>
            <w:shd w:val="clear" w:color="auto" w:fill="auto"/>
            <w:noWrap/>
            <w:vAlign w:val="center"/>
            <w:hideMark/>
          </w:tcPr>
          <w:p w14:paraId="053A8BEF"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63.047</w:t>
            </w:r>
          </w:p>
        </w:tc>
      </w:tr>
      <w:tr w:rsidR="00360843" w:rsidRPr="00360843" w14:paraId="2C397371" w14:textId="77777777" w:rsidTr="00360843">
        <w:trPr>
          <w:trHeight w:val="358"/>
        </w:trPr>
        <w:tc>
          <w:tcPr>
            <w:tcW w:w="2637" w:type="dxa"/>
            <w:tcBorders>
              <w:top w:val="nil"/>
              <w:left w:val="nil"/>
              <w:bottom w:val="nil"/>
              <w:right w:val="nil"/>
            </w:tcBorders>
            <w:shd w:val="clear" w:color="auto" w:fill="auto"/>
            <w:noWrap/>
            <w:vAlign w:val="center"/>
            <w:hideMark/>
          </w:tcPr>
          <w:p w14:paraId="39C39D2D"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Infraestrutura Marítima</w:t>
            </w:r>
          </w:p>
        </w:tc>
        <w:tc>
          <w:tcPr>
            <w:tcW w:w="1015" w:type="dxa"/>
            <w:tcBorders>
              <w:top w:val="nil"/>
              <w:left w:val="nil"/>
              <w:bottom w:val="nil"/>
              <w:right w:val="nil"/>
            </w:tcBorders>
            <w:shd w:val="clear" w:color="auto" w:fill="auto"/>
            <w:noWrap/>
            <w:vAlign w:val="center"/>
            <w:hideMark/>
          </w:tcPr>
          <w:p w14:paraId="2071A72F"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3.113</w:t>
            </w:r>
          </w:p>
        </w:tc>
        <w:tc>
          <w:tcPr>
            <w:tcW w:w="930" w:type="dxa"/>
            <w:tcBorders>
              <w:top w:val="nil"/>
              <w:left w:val="nil"/>
              <w:bottom w:val="nil"/>
              <w:right w:val="nil"/>
            </w:tcBorders>
            <w:shd w:val="clear" w:color="auto" w:fill="auto"/>
            <w:noWrap/>
            <w:vAlign w:val="center"/>
            <w:hideMark/>
          </w:tcPr>
          <w:p w14:paraId="432775C3"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5BDDA2D0"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60BBF1C2"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3.113</w:t>
            </w:r>
          </w:p>
        </w:tc>
        <w:tc>
          <w:tcPr>
            <w:tcW w:w="1061" w:type="dxa"/>
            <w:gridSpan w:val="2"/>
            <w:tcBorders>
              <w:top w:val="nil"/>
              <w:left w:val="nil"/>
              <w:bottom w:val="nil"/>
              <w:right w:val="nil"/>
            </w:tcBorders>
            <w:shd w:val="clear" w:color="auto" w:fill="auto"/>
            <w:noWrap/>
            <w:vAlign w:val="center"/>
            <w:hideMark/>
          </w:tcPr>
          <w:p w14:paraId="25368468"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(116)</w:t>
            </w:r>
          </w:p>
        </w:tc>
        <w:tc>
          <w:tcPr>
            <w:tcW w:w="1039" w:type="dxa"/>
            <w:tcBorders>
              <w:top w:val="nil"/>
              <w:left w:val="nil"/>
              <w:bottom w:val="nil"/>
              <w:right w:val="nil"/>
            </w:tcBorders>
            <w:shd w:val="clear" w:color="auto" w:fill="auto"/>
            <w:vAlign w:val="center"/>
            <w:hideMark/>
          </w:tcPr>
          <w:p w14:paraId="378256F5"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1E4ED24B"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2.997</w:t>
            </w:r>
          </w:p>
        </w:tc>
        <w:tc>
          <w:tcPr>
            <w:tcW w:w="1015" w:type="dxa"/>
            <w:tcBorders>
              <w:top w:val="nil"/>
              <w:left w:val="nil"/>
              <w:bottom w:val="nil"/>
              <w:right w:val="nil"/>
            </w:tcBorders>
            <w:shd w:val="clear" w:color="auto" w:fill="auto"/>
            <w:noWrap/>
            <w:vAlign w:val="center"/>
            <w:hideMark/>
          </w:tcPr>
          <w:p w14:paraId="50E6403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3.031</w:t>
            </w:r>
          </w:p>
        </w:tc>
      </w:tr>
      <w:tr w:rsidR="00360843" w:rsidRPr="00360843" w14:paraId="6941EB3F" w14:textId="77777777" w:rsidTr="00360843">
        <w:trPr>
          <w:trHeight w:val="358"/>
        </w:trPr>
        <w:tc>
          <w:tcPr>
            <w:tcW w:w="2637" w:type="dxa"/>
            <w:tcBorders>
              <w:top w:val="nil"/>
              <w:left w:val="nil"/>
              <w:bottom w:val="nil"/>
              <w:right w:val="nil"/>
            </w:tcBorders>
            <w:shd w:val="clear" w:color="auto" w:fill="auto"/>
            <w:noWrap/>
            <w:vAlign w:val="center"/>
            <w:hideMark/>
          </w:tcPr>
          <w:p w14:paraId="330E6F26" w14:textId="77777777" w:rsidR="00360843" w:rsidRPr="00360843" w:rsidRDefault="00360843" w:rsidP="00360843">
            <w:pPr>
              <w:widowControl/>
              <w:autoSpaceDE/>
              <w:autoSpaceDN/>
              <w:ind w:firstLineChars="200" w:firstLine="320"/>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Infraestrutura Acostagem</w:t>
            </w:r>
          </w:p>
        </w:tc>
        <w:tc>
          <w:tcPr>
            <w:tcW w:w="1015" w:type="dxa"/>
            <w:tcBorders>
              <w:top w:val="nil"/>
              <w:left w:val="nil"/>
              <w:bottom w:val="nil"/>
              <w:right w:val="nil"/>
            </w:tcBorders>
            <w:shd w:val="clear" w:color="auto" w:fill="auto"/>
            <w:noWrap/>
            <w:vAlign w:val="center"/>
            <w:hideMark/>
          </w:tcPr>
          <w:p w14:paraId="4BCAC804"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60.842</w:t>
            </w:r>
          </w:p>
        </w:tc>
        <w:tc>
          <w:tcPr>
            <w:tcW w:w="930" w:type="dxa"/>
            <w:tcBorders>
              <w:top w:val="nil"/>
              <w:left w:val="nil"/>
              <w:bottom w:val="nil"/>
              <w:right w:val="nil"/>
            </w:tcBorders>
            <w:shd w:val="clear" w:color="auto" w:fill="auto"/>
            <w:noWrap/>
            <w:vAlign w:val="center"/>
            <w:hideMark/>
          </w:tcPr>
          <w:p w14:paraId="3D6818AC"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930" w:type="dxa"/>
            <w:tcBorders>
              <w:top w:val="nil"/>
              <w:left w:val="nil"/>
              <w:bottom w:val="nil"/>
              <w:right w:val="nil"/>
            </w:tcBorders>
            <w:shd w:val="clear" w:color="auto" w:fill="auto"/>
            <w:noWrap/>
            <w:vAlign w:val="center"/>
            <w:hideMark/>
          </w:tcPr>
          <w:p w14:paraId="5D87427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290CDF9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60.842</w:t>
            </w:r>
          </w:p>
        </w:tc>
        <w:tc>
          <w:tcPr>
            <w:tcW w:w="1061" w:type="dxa"/>
            <w:gridSpan w:val="2"/>
            <w:tcBorders>
              <w:top w:val="nil"/>
              <w:left w:val="nil"/>
              <w:bottom w:val="nil"/>
              <w:right w:val="nil"/>
            </w:tcBorders>
            <w:shd w:val="clear" w:color="auto" w:fill="auto"/>
            <w:noWrap/>
            <w:vAlign w:val="center"/>
            <w:hideMark/>
          </w:tcPr>
          <w:p w14:paraId="6DEA64F7"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(1.170)</w:t>
            </w:r>
          </w:p>
        </w:tc>
        <w:tc>
          <w:tcPr>
            <w:tcW w:w="1039" w:type="dxa"/>
            <w:tcBorders>
              <w:top w:val="nil"/>
              <w:left w:val="nil"/>
              <w:bottom w:val="nil"/>
              <w:right w:val="nil"/>
            </w:tcBorders>
            <w:shd w:val="clear" w:color="auto" w:fill="auto"/>
            <w:vAlign w:val="center"/>
            <w:hideMark/>
          </w:tcPr>
          <w:p w14:paraId="54305203"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5CC727B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59.672</w:t>
            </w:r>
          </w:p>
        </w:tc>
        <w:tc>
          <w:tcPr>
            <w:tcW w:w="1015" w:type="dxa"/>
            <w:tcBorders>
              <w:top w:val="nil"/>
              <w:left w:val="nil"/>
              <w:bottom w:val="nil"/>
              <w:right w:val="nil"/>
            </w:tcBorders>
            <w:shd w:val="clear" w:color="auto" w:fill="auto"/>
            <w:noWrap/>
            <w:vAlign w:val="center"/>
            <w:hideMark/>
          </w:tcPr>
          <w:p w14:paraId="5F4B5D2A"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60.016</w:t>
            </w:r>
          </w:p>
        </w:tc>
      </w:tr>
      <w:tr w:rsidR="00360843" w:rsidRPr="00360843" w14:paraId="09E877DC" w14:textId="77777777" w:rsidTr="00360843">
        <w:trPr>
          <w:trHeight w:val="358"/>
        </w:trPr>
        <w:tc>
          <w:tcPr>
            <w:tcW w:w="2637" w:type="dxa"/>
            <w:tcBorders>
              <w:top w:val="nil"/>
              <w:left w:val="nil"/>
              <w:bottom w:val="nil"/>
              <w:right w:val="nil"/>
            </w:tcBorders>
            <w:shd w:val="clear" w:color="auto" w:fill="auto"/>
            <w:noWrap/>
            <w:vAlign w:val="center"/>
            <w:hideMark/>
          </w:tcPr>
          <w:p w14:paraId="20EACBAC" w14:textId="77777777" w:rsidR="00360843" w:rsidRPr="00360843" w:rsidRDefault="00360843" w:rsidP="00360843">
            <w:pPr>
              <w:widowControl/>
              <w:autoSpaceDE/>
              <w:autoSpaceDN/>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Imobilização em Curso</w:t>
            </w:r>
          </w:p>
        </w:tc>
        <w:tc>
          <w:tcPr>
            <w:tcW w:w="1015" w:type="dxa"/>
            <w:tcBorders>
              <w:top w:val="nil"/>
              <w:left w:val="nil"/>
              <w:bottom w:val="nil"/>
              <w:right w:val="nil"/>
            </w:tcBorders>
            <w:shd w:val="clear" w:color="auto" w:fill="auto"/>
            <w:noWrap/>
            <w:vAlign w:val="center"/>
            <w:hideMark/>
          </w:tcPr>
          <w:p w14:paraId="6A943BA8"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21.347</w:t>
            </w:r>
          </w:p>
        </w:tc>
        <w:tc>
          <w:tcPr>
            <w:tcW w:w="930" w:type="dxa"/>
            <w:tcBorders>
              <w:top w:val="nil"/>
              <w:left w:val="nil"/>
              <w:bottom w:val="nil"/>
              <w:right w:val="nil"/>
            </w:tcBorders>
            <w:shd w:val="clear" w:color="auto" w:fill="auto"/>
            <w:noWrap/>
            <w:vAlign w:val="center"/>
            <w:hideMark/>
          </w:tcPr>
          <w:p w14:paraId="53C18262"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2.114</w:t>
            </w:r>
          </w:p>
        </w:tc>
        <w:tc>
          <w:tcPr>
            <w:tcW w:w="930" w:type="dxa"/>
            <w:tcBorders>
              <w:top w:val="nil"/>
              <w:left w:val="nil"/>
              <w:bottom w:val="nil"/>
              <w:right w:val="nil"/>
            </w:tcBorders>
            <w:shd w:val="clear" w:color="auto" w:fill="auto"/>
            <w:noWrap/>
            <w:vAlign w:val="center"/>
            <w:hideMark/>
          </w:tcPr>
          <w:p w14:paraId="41B3C816"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88" w:type="dxa"/>
            <w:gridSpan w:val="2"/>
            <w:tcBorders>
              <w:top w:val="nil"/>
              <w:left w:val="nil"/>
              <w:bottom w:val="nil"/>
              <w:right w:val="nil"/>
            </w:tcBorders>
            <w:shd w:val="clear" w:color="auto" w:fill="auto"/>
            <w:noWrap/>
            <w:vAlign w:val="center"/>
            <w:hideMark/>
          </w:tcPr>
          <w:p w14:paraId="290FCFB5"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23.460</w:t>
            </w:r>
          </w:p>
        </w:tc>
        <w:tc>
          <w:tcPr>
            <w:tcW w:w="1061" w:type="dxa"/>
            <w:gridSpan w:val="2"/>
            <w:tcBorders>
              <w:top w:val="nil"/>
              <w:left w:val="nil"/>
              <w:bottom w:val="nil"/>
              <w:right w:val="nil"/>
            </w:tcBorders>
            <w:shd w:val="clear" w:color="auto" w:fill="auto"/>
            <w:noWrap/>
            <w:vAlign w:val="center"/>
            <w:hideMark/>
          </w:tcPr>
          <w:p w14:paraId="5EA012D1"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1039" w:type="dxa"/>
            <w:tcBorders>
              <w:top w:val="nil"/>
              <w:left w:val="nil"/>
              <w:bottom w:val="nil"/>
              <w:right w:val="nil"/>
            </w:tcBorders>
            <w:shd w:val="clear" w:color="auto" w:fill="auto"/>
            <w:vAlign w:val="center"/>
            <w:hideMark/>
          </w:tcPr>
          <w:p w14:paraId="3DFEC161" w14:textId="77777777" w:rsidR="00360843" w:rsidRPr="00360843" w:rsidRDefault="00360843" w:rsidP="00360843">
            <w:pPr>
              <w:widowControl/>
              <w:autoSpaceDE/>
              <w:autoSpaceDN/>
              <w:jc w:val="right"/>
              <w:rPr>
                <w:rFonts w:ascii="Trebuchet MS" w:eastAsia="Times New Roman" w:hAnsi="Trebuchet MS" w:cs="Calibri"/>
                <w:color w:val="000000"/>
                <w:sz w:val="16"/>
                <w:szCs w:val="16"/>
                <w:lang w:val="pt-BR" w:eastAsia="pt-BR"/>
              </w:rPr>
            </w:pPr>
            <w:r w:rsidRPr="00360843">
              <w:rPr>
                <w:rFonts w:ascii="Trebuchet MS" w:eastAsia="Times New Roman" w:hAnsi="Trebuchet MS" w:cs="Calibri"/>
                <w:color w:val="000000"/>
                <w:sz w:val="16"/>
                <w:szCs w:val="16"/>
                <w:lang w:val="pt-BR" w:eastAsia="pt-BR"/>
              </w:rPr>
              <w:t>0</w:t>
            </w:r>
          </w:p>
        </w:tc>
        <w:tc>
          <w:tcPr>
            <w:tcW w:w="1015" w:type="dxa"/>
            <w:tcBorders>
              <w:top w:val="nil"/>
              <w:left w:val="nil"/>
              <w:bottom w:val="nil"/>
              <w:right w:val="nil"/>
            </w:tcBorders>
            <w:shd w:val="clear" w:color="auto" w:fill="auto"/>
            <w:noWrap/>
            <w:vAlign w:val="center"/>
            <w:hideMark/>
          </w:tcPr>
          <w:p w14:paraId="714D7DD4"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23.460</w:t>
            </w:r>
          </w:p>
        </w:tc>
        <w:tc>
          <w:tcPr>
            <w:tcW w:w="1015" w:type="dxa"/>
            <w:tcBorders>
              <w:top w:val="nil"/>
              <w:left w:val="nil"/>
              <w:bottom w:val="nil"/>
              <w:right w:val="nil"/>
            </w:tcBorders>
            <w:shd w:val="clear" w:color="auto" w:fill="auto"/>
            <w:noWrap/>
            <w:vAlign w:val="center"/>
            <w:hideMark/>
          </w:tcPr>
          <w:p w14:paraId="44E114D1"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21.347</w:t>
            </w:r>
          </w:p>
        </w:tc>
      </w:tr>
      <w:tr w:rsidR="00360843" w:rsidRPr="00360843" w14:paraId="4F8AB753" w14:textId="77777777" w:rsidTr="00360843">
        <w:trPr>
          <w:trHeight w:val="358"/>
        </w:trPr>
        <w:tc>
          <w:tcPr>
            <w:tcW w:w="2637" w:type="dxa"/>
            <w:tcBorders>
              <w:top w:val="nil"/>
              <w:left w:val="nil"/>
              <w:bottom w:val="nil"/>
              <w:right w:val="nil"/>
            </w:tcBorders>
            <w:shd w:val="clear" w:color="auto" w:fill="auto"/>
            <w:noWrap/>
            <w:vAlign w:val="center"/>
            <w:hideMark/>
          </w:tcPr>
          <w:p w14:paraId="364AF5E9"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p>
        </w:tc>
        <w:tc>
          <w:tcPr>
            <w:tcW w:w="1015" w:type="dxa"/>
            <w:tcBorders>
              <w:top w:val="nil"/>
              <w:left w:val="nil"/>
              <w:bottom w:val="nil"/>
              <w:right w:val="nil"/>
            </w:tcBorders>
            <w:shd w:val="clear" w:color="auto" w:fill="auto"/>
            <w:noWrap/>
            <w:vAlign w:val="center"/>
            <w:hideMark/>
          </w:tcPr>
          <w:p w14:paraId="74C8ADF4"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930" w:type="dxa"/>
            <w:tcBorders>
              <w:top w:val="nil"/>
              <w:left w:val="nil"/>
              <w:bottom w:val="nil"/>
              <w:right w:val="nil"/>
            </w:tcBorders>
            <w:shd w:val="clear" w:color="auto" w:fill="auto"/>
            <w:noWrap/>
            <w:vAlign w:val="center"/>
            <w:hideMark/>
          </w:tcPr>
          <w:p w14:paraId="51C66054"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930" w:type="dxa"/>
            <w:tcBorders>
              <w:top w:val="nil"/>
              <w:left w:val="nil"/>
              <w:bottom w:val="nil"/>
              <w:right w:val="nil"/>
            </w:tcBorders>
            <w:shd w:val="clear" w:color="auto" w:fill="auto"/>
            <w:noWrap/>
            <w:vAlign w:val="center"/>
            <w:hideMark/>
          </w:tcPr>
          <w:p w14:paraId="426A4591"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1088" w:type="dxa"/>
            <w:gridSpan w:val="2"/>
            <w:tcBorders>
              <w:top w:val="nil"/>
              <w:left w:val="nil"/>
              <w:bottom w:val="nil"/>
              <w:right w:val="nil"/>
            </w:tcBorders>
            <w:shd w:val="clear" w:color="auto" w:fill="auto"/>
            <w:noWrap/>
            <w:vAlign w:val="center"/>
            <w:hideMark/>
          </w:tcPr>
          <w:p w14:paraId="01FB975C" w14:textId="77777777" w:rsidR="00360843" w:rsidRPr="00360843" w:rsidRDefault="00360843" w:rsidP="00360843">
            <w:pPr>
              <w:widowControl/>
              <w:autoSpaceDE/>
              <w:autoSpaceDN/>
              <w:rPr>
                <w:rFonts w:ascii="Times New Roman" w:eastAsia="Times New Roman" w:hAnsi="Times New Roman" w:cs="Times New Roman"/>
                <w:sz w:val="16"/>
                <w:szCs w:val="16"/>
                <w:lang w:val="pt-BR" w:eastAsia="pt-BR"/>
              </w:rPr>
            </w:pPr>
          </w:p>
        </w:tc>
        <w:tc>
          <w:tcPr>
            <w:tcW w:w="1061" w:type="dxa"/>
            <w:gridSpan w:val="2"/>
            <w:tcBorders>
              <w:top w:val="nil"/>
              <w:left w:val="nil"/>
              <w:bottom w:val="nil"/>
              <w:right w:val="nil"/>
            </w:tcBorders>
            <w:shd w:val="clear" w:color="auto" w:fill="auto"/>
            <w:noWrap/>
            <w:vAlign w:val="center"/>
            <w:hideMark/>
          </w:tcPr>
          <w:p w14:paraId="2BEA4312" w14:textId="77777777" w:rsidR="00360843" w:rsidRPr="00360843" w:rsidRDefault="00360843" w:rsidP="00360843">
            <w:pPr>
              <w:widowControl/>
              <w:autoSpaceDE/>
              <w:autoSpaceDN/>
              <w:jc w:val="right"/>
              <w:rPr>
                <w:rFonts w:ascii="Times New Roman" w:eastAsia="Times New Roman" w:hAnsi="Times New Roman" w:cs="Times New Roman"/>
                <w:sz w:val="16"/>
                <w:szCs w:val="16"/>
                <w:lang w:val="pt-BR" w:eastAsia="pt-BR"/>
              </w:rPr>
            </w:pPr>
          </w:p>
        </w:tc>
        <w:tc>
          <w:tcPr>
            <w:tcW w:w="1039" w:type="dxa"/>
            <w:tcBorders>
              <w:top w:val="nil"/>
              <w:left w:val="nil"/>
              <w:bottom w:val="nil"/>
              <w:right w:val="nil"/>
            </w:tcBorders>
            <w:shd w:val="clear" w:color="auto" w:fill="auto"/>
            <w:vAlign w:val="center"/>
            <w:hideMark/>
          </w:tcPr>
          <w:p w14:paraId="551BC82E" w14:textId="77777777" w:rsidR="00360843" w:rsidRPr="00360843" w:rsidRDefault="00360843" w:rsidP="00360843">
            <w:pPr>
              <w:widowControl/>
              <w:autoSpaceDE/>
              <w:autoSpaceDN/>
              <w:jc w:val="right"/>
              <w:rPr>
                <w:rFonts w:ascii="Times New Roman" w:eastAsia="Times New Roman" w:hAnsi="Times New Roman" w:cs="Times New Roman"/>
                <w:sz w:val="16"/>
                <w:szCs w:val="16"/>
                <w:lang w:val="pt-BR" w:eastAsia="pt-BR"/>
              </w:rPr>
            </w:pPr>
          </w:p>
        </w:tc>
        <w:tc>
          <w:tcPr>
            <w:tcW w:w="1015" w:type="dxa"/>
            <w:tcBorders>
              <w:top w:val="nil"/>
              <w:left w:val="nil"/>
              <w:bottom w:val="nil"/>
              <w:right w:val="nil"/>
            </w:tcBorders>
            <w:shd w:val="clear" w:color="auto" w:fill="auto"/>
            <w:noWrap/>
            <w:vAlign w:val="center"/>
            <w:hideMark/>
          </w:tcPr>
          <w:p w14:paraId="25DB77DC" w14:textId="77777777" w:rsidR="00360843" w:rsidRPr="00360843" w:rsidRDefault="00360843" w:rsidP="00360843">
            <w:pPr>
              <w:widowControl/>
              <w:autoSpaceDE/>
              <w:autoSpaceDN/>
              <w:jc w:val="right"/>
              <w:rPr>
                <w:rFonts w:ascii="Times New Roman" w:eastAsia="Times New Roman" w:hAnsi="Times New Roman" w:cs="Times New Roman"/>
                <w:sz w:val="16"/>
                <w:szCs w:val="16"/>
                <w:lang w:val="pt-BR" w:eastAsia="pt-BR"/>
              </w:rPr>
            </w:pPr>
          </w:p>
        </w:tc>
        <w:tc>
          <w:tcPr>
            <w:tcW w:w="1015" w:type="dxa"/>
            <w:tcBorders>
              <w:top w:val="nil"/>
              <w:left w:val="nil"/>
              <w:bottom w:val="nil"/>
              <w:right w:val="nil"/>
            </w:tcBorders>
            <w:shd w:val="clear" w:color="auto" w:fill="auto"/>
            <w:noWrap/>
            <w:vAlign w:val="center"/>
            <w:hideMark/>
          </w:tcPr>
          <w:p w14:paraId="6F920305" w14:textId="77777777" w:rsidR="00360843" w:rsidRPr="00360843" w:rsidRDefault="00360843" w:rsidP="00360843">
            <w:pPr>
              <w:widowControl/>
              <w:autoSpaceDE/>
              <w:autoSpaceDN/>
              <w:jc w:val="right"/>
              <w:rPr>
                <w:rFonts w:ascii="Times New Roman" w:eastAsia="Times New Roman" w:hAnsi="Times New Roman" w:cs="Times New Roman"/>
                <w:sz w:val="16"/>
                <w:szCs w:val="16"/>
                <w:lang w:val="pt-BR" w:eastAsia="pt-BR"/>
              </w:rPr>
            </w:pPr>
          </w:p>
        </w:tc>
      </w:tr>
      <w:tr w:rsidR="00360843" w:rsidRPr="00360843" w14:paraId="3ECF34CB" w14:textId="77777777" w:rsidTr="00360843">
        <w:trPr>
          <w:trHeight w:val="358"/>
        </w:trPr>
        <w:tc>
          <w:tcPr>
            <w:tcW w:w="2637" w:type="dxa"/>
            <w:tcBorders>
              <w:top w:val="single" w:sz="4" w:space="0" w:color="auto"/>
              <w:left w:val="nil"/>
              <w:bottom w:val="single" w:sz="4" w:space="0" w:color="auto"/>
              <w:right w:val="nil"/>
            </w:tcBorders>
            <w:shd w:val="clear" w:color="auto" w:fill="auto"/>
            <w:noWrap/>
            <w:vAlign w:val="center"/>
            <w:hideMark/>
          </w:tcPr>
          <w:p w14:paraId="17A7C332" w14:textId="77777777" w:rsidR="00360843" w:rsidRPr="00360843" w:rsidRDefault="00360843" w:rsidP="00360843">
            <w:pPr>
              <w:widowControl/>
              <w:autoSpaceDE/>
              <w:autoSpaceDN/>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Total</w:t>
            </w:r>
          </w:p>
        </w:tc>
        <w:tc>
          <w:tcPr>
            <w:tcW w:w="1015" w:type="dxa"/>
            <w:tcBorders>
              <w:top w:val="single" w:sz="4" w:space="0" w:color="auto"/>
              <w:left w:val="nil"/>
              <w:bottom w:val="single" w:sz="4" w:space="0" w:color="auto"/>
              <w:right w:val="nil"/>
            </w:tcBorders>
            <w:shd w:val="clear" w:color="auto" w:fill="auto"/>
            <w:noWrap/>
            <w:vAlign w:val="center"/>
            <w:hideMark/>
          </w:tcPr>
          <w:p w14:paraId="19F8190D"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780.793</w:t>
            </w:r>
          </w:p>
        </w:tc>
        <w:tc>
          <w:tcPr>
            <w:tcW w:w="930" w:type="dxa"/>
            <w:tcBorders>
              <w:top w:val="single" w:sz="4" w:space="0" w:color="auto"/>
              <w:left w:val="nil"/>
              <w:bottom w:val="single" w:sz="4" w:space="0" w:color="auto"/>
              <w:right w:val="nil"/>
            </w:tcBorders>
            <w:shd w:val="clear" w:color="auto" w:fill="auto"/>
            <w:noWrap/>
            <w:vAlign w:val="center"/>
            <w:hideMark/>
          </w:tcPr>
          <w:p w14:paraId="5DE5D0ED"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5.842</w:t>
            </w:r>
          </w:p>
        </w:tc>
        <w:tc>
          <w:tcPr>
            <w:tcW w:w="930" w:type="dxa"/>
            <w:tcBorders>
              <w:top w:val="single" w:sz="4" w:space="0" w:color="auto"/>
              <w:left w:val="nil"/>
              <w:bottom w:val="single" w:sz="4" w:space="0" w:color="auto"/>
              <w:right w:val="nil"/>
            </w:tcBorders>
            <w:shd w:val="clear" w:color="auto" w:fill="auto"/>
            <w:noWrap/>
            <w:vAlign w:val="center"/>
            <w:hideMark/>
          </w:tcPr>
          <w:p w14:paraId="548CFFB2"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0</w:t>
            </w:r>
          </w:p>
        </w:tc>
        <w:tc>
          <w:tcPr>
            <w:tcW w:w="1088" w:type="dxa"/>
            <w:gridSpan w:val="2"/>
            <w:tcBorders>
              <w:top w:val="single" w:sz="4" w:space="0" w:color="auto"/>
              <w:left w:val="nil"/>
              <w:bottom w:val="single" w:sz="4" w:space="0" w:color="auto"/>
              <w:right w:val="nil"/>
            </w:tcBorders>
            <w:shd w:val="clear" w:color="auto" w:fill="auto"/>
            <w:noWrap/>
            <w:vAlign w:val="center"/>
            <w:hideMark/>
          </w:tcPr>
          <w:p w14:paraId="403A2336" w14:textId="77777777"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786.635</w:t>
            </w:r>
          </w:p>
        </w:tc>
        <w:tc>
          <w:tcPr>
            <w:tcW w:w="1061" w:type="dxa"/>
            <w:gridSpan w:val="2"/>
            <w:tcBorders>
              <w:top w:val="single" w:sz="4" w:space="0" w:color="auto"/>
              <w:left w:val="nil"/>
              <w:bottom w:val="single" w:sz="4" w:space="0" w:color="auto"/>
              <w:right w:val="nil"/>
            </w:tcBorders>
            <w:shd w:val="clear" w:color="auto" w:fill="auto"/>
            <w:noWrap/>
            <w:vAlign w:val="center"/>
            <w:hideMark/>
          </w:tcPr>
          <w:p w14:paraId="11659667" w14:textId="783D6ACA" w:rsidR="00360843" w:rsidRPr="00360843" w:rsidRDefault="00360843" w:rsidP="00360843">
            <w:pPr>
              <w:widowControl/>
              <w:autoSpaceDE/>
              <w:autoSpaceDN/>
              <w:jc w:val="right"/>
              <w:rPr>
                <w:rFonts w:ascii="Trebuchet MS" w:eastAsia="Times New Roman" w:hAnsi="Trebuchet MS" w:cs="Calibri"/>
                <w:b/>
                <w:bCs/>
                <w:color w:val="000000"/>
                <w:sz w:val="16"/>
                <w:szCs w:val="16"/>
                <w:lang w:val="pt-BR" w:eastAsia="pt-BR"/>
              </w:rPr>
            </w:pPr>
            <w:r w:rsidRPr="00360843">
              <w:rPr>
                <w:rFonts w:ascii="Trebuchet MS" w:eastAsia="Times New Roman" w:hAnsi="Trebuchet MS" w:cs="Calibri"/>
                <w:b/>
                <w:bCs/>
                <w:color w:val="000000"/>
                <w:sz w:val="16"/>
                <w:szCs w:val="16"/>
                <w:lang w:val="pt-BR" w:eastAsia="pt-BR"/>
              </w:rPr>
              <w:t>(2</w:t>
            </w:r>
            <w:r w:rsidR="0050143D">
              <w:rPr>
                <w:rFonts w:ascii="Trebuchet MS" w:eastAsia="Times New Roman" w:hAnsi="Trebuchet MS" w:cs="Calibri"/>
                <w:b/>
                <w:bCs/>
                <w:color w:val="000000"/>
                <w:sz w:val="16"/>
                <w:szCs w:val="16"/>
                <w:lang w:val="pt-BR" w:eastAsia="pt-BR"/>
              </w:rPr>
              <w:t>79</w:t>
            </w:r>
            <w:r w:rsidRPr="00360843">
              <w:rPr>
                <w:rFonts w:ascii="Trebuchet MS" w:eastAsia="Times New Roman" w:hAnsi="Trebuchet MS" w:cs="Calibri"/>
                <w:b/>
                <w:bCs/>
                <w:color w:val="000000"/>
                <w:sz w:val="16"/>
                <w:szCs w:val="16"/>
                <w:lang w:val="pt-BR" w:eastAsia="pt-BR"/>
              </w:rPr>
              <w:t>.</w:t>
            </w:r>
            <w:r w:rsidR="0050143D">
              <w:rPr>
                <w:rFonts w:ascii="Trebuchet MS" w:eastAsia="Times New Roman" w:hAnsi="Trebuchet MS" w:cs="Calibri"/>
                <w:b/>
                <w:bCs/>
                <w:color w:val="000000"/>
                <w:sz w:val="16"/>
                <w:szCs w:val="16"/>
                <w:lang w:val="pt-BR" w:eastAsia="pt-BR"/>
              </w:rPr>
              <w:t>029</w:t>
            </w:r>
            <w:r w:rsidRPr="00360843">
              <w:rPr>
                <w:rFonts w:ascii="Trebuchet MS" w:eastAsia="Times New Roman" w:hAnsi="Trebuchet MS" w:cs="Calibri"/>
                <w:b/>
                <w:bCs/>
                <w:color w:val="000000"/>
                <w:sz w:val="16"/>
                <w:szCs w:val="16"/>
                <w:lang w:val="pt-BR" w:eastAsia="pt-BR"/>
              </w:rPr>
              <w:t>)</w:t>
            </w:r>
          </w:p>
        </w:tc>
        <w:tc>
          <w:tcPr>
            <w:tcW w:w="1039" w:type="dxa"/>
            <w:tcBorders>
              <w:top w:val="single" w:sz="4" w:space="0" w:color="auto"/>
              <w:left w:val="nil"/>
              <w:bottom w:val="single" w:sz="4" w:space="0" w:color="auto"/>
              <w:right w:val="nil"/>
            </w:tcBorders>
            <w:shd w:val="clear" w:color="auto" w:fill="auto"/>
            <w:noWrap/>
            <w:vAlign w:val="center"/>
            <w:hideMark/>
          </w:tcPr>
          <w:p w14:paraId="0147A159" w14:textId="77777777" w:rsidR="00360843" w:rsidRPr="00360843" w:rsidRDefault="00360843" w:rsidP="00360843">
            <w:pPr>
              <w:widowControl/>
              <w:autoSpaceDE/>
              <w:autoSpaceDN/>
              <w:jc w:val="right"/>
              <w:rPr>
                <w:rFonts w:ascii="Trebuchet MS" w:eastAsia="Times New Roman" w:hAnsi="Trebuchet MS" w:cs="Calibri"/>
                <w:b/>
                <w:bCs/>
                <w:sz w:val="16"/>
                <w:szCs w:val="16"/>
                <w:lang w:val="pt-BR" w:eastAsia="pt-BR"/>
              </w:rPr>
            </w:pPr>
            <w:r w:rsidRPr="00360843">
              <w:rPr>
                <w:rFonts w:ascii="Trebuchet MS" w:eastAsia="Times New Roman" w:hAnsi="Trebuchet MS" w:cs="Calibri"/>
                <w:b/>
                <w:bCs/>
                <w:sz w:val="16"/>
                <w:szCs w:val="16"/>
                <w:lang w:val="pt-BR" w:eastAsia="pt-BR"/>
              </w:rPr>
              <w:t>(333.779)</w:t>
            </w:r>
          </w:p>
        </w:tc>
        <w:tc>
          <w:tcPr>
            <w:tcW w:w="1015" w:type="dxa"/>
            <w:tcBorders>
              <w:top w:val="single" w:sz="4" w:space="0" w:color="auto"/>
              <w:left w:val="nil"/>
              <w:bottom w:val="single" w:sz="4" w:space="0" w:color="auto"/>
              <w:right w:val="nil"/>
            </w:tcBorders>
            <w:shd w:val="clear" w:color="auto" w:fill="auto"/>
            <w:noWrap/>
            <w:vAlign w:val="center"/>
            <w:hideMark/>
          </w:tcPr>
          <w:p w14:paraId="34058217" w14:textId="77777777" w:rsidR="00360843" w:rsidRPr="00360843" w:rsidRDefault="00360843" w:rsidP="00360843">
            <w:pPr>
              <w:widowControl/>
              <w:autoSpaceDE/>
              <w:autoSpaceDN/>
              <w:jc w:val="right"/>
              <w:rPr>
                <w:rFonts w:ascii="Trebuchet MS" w:eastAsia="Times New Roman" w:hAnsi="Trebuchet MS" w:cs="Calibri"/>
                <w:b/>
                <w:bCs/>
                <w:sz w:val="16"/>
                <w:szCs w:val="16"/>
                <w:lang w:val="pt-BR" w:eastAsia="pt-BR"/>
              </w:rPr>
            </w:pPr>
            <w:r w:rsidRPr="00360843">
              <w:rPr>
                <w:rFonts w:ascii="Trebuchet MS" w:eastAsia="Times New Roman" w:hAnsi="Trebuchet MS" w:cs="Calibri"/>
                <w:b/>
                <w:bCs/>
                <w:sz w:val="16"/>
                <w:szCs w:val="16"/>
                <w:lang w:val="pt-BR" w:eastAsia="pt-BR"/>
              </w:rPr>
              <w:t>173.827</w:t>
            </w:r>
          </w:p>
        </w:tc>
        <w:tc>
          <w:tcPr>
            <w:tcW w:w="1015" w:type="dxa"/>
            <w:tcBorders>
              <w:top w:val="single" w:sz="4" w:space="0" w:color="auto"/>
              <w:left w:val="nil"/>
              <w:bottom w:val="single" w:sz="4" w:space="0" w:color="auto"/>
              <w:right w:val="nil"/>
            </w:tcBorders>
            <w:shd w:val="clear" w:color="auto" w:fill="auto"/>
            <w:noWrap/>
            <w:vAlign w:val="center"/>
            <w:hideMark/>
          </w:tcPr>
          <w:p w14:paraId="525C6D05" w14:textId="77777777" w:rsidR="00360843" w:rsidRPr="00360843" w:rsidRDefault="00360843" w:rsidP="00360843">
            <w:pPr>
              <w:widowControl/>
              <w:autoSpaceDE/>
              <w:autoSpaceDN/>
              <w:jc w:val="right"/>
              <w:rPr>
                <w:rFonts w:ascii="Trebuchet MS" w:eastAsia="Times New Roman" w:hAnsi="Trebuchet MS" w:cs="Calibri"/>
                <w:b/>
                <w:bCs/>
                <w:sz w:val="16"/>
                <w:szCs w:val="16"/>
                <w:lang w:val="pt-BR" w:eastAsia="pt-BR"/>
              </w:rPr>
            </w:pPr>
            <w:r w:rsidRPr="00360843">
              <w:rPr>
                <w:rFonts w:ascii="Trebuchet MS" w:eastAsia="Times New Roman" w:hAnsi="Trebuchet MS" w:cs="Calibri"/>
                <w:b/>
                <w:bCs/>
                <w:sz w:val="16"/>
                <w:szCs w:val="16"/>
                <w:lang w:val="pt-BR" w:eastAsia="pt-BR"/>
              </w:rPr>
              <w:t>174.130</w:t>
            </w:r>
          </w:p>
        </w:tc>
      </w:tr>
    </w:tbl>
    <w:p w14:paraId="595A2C3F" w14:textId="16C2C171" w:rsidR="00AB245C" w:rsidRDefault="00AB245C" w:rsidP="00AB245C">
      <w:pPr>
        <w:adjustRightInd w:val="0"/>
        <w:jc w:val="both"/>
        <w:rPr>
          <w:rFonts w:asciiTheme="minorHAnsi" w:eastAsiaTheme="minorHAnsi" w:hAnsiTheme="minorHAnsi" w:cstheme="minorBidi"/>
        </w:rPr>
      </w:pPr>
    </w:p>
    <w:p w14:paraId="73605F13" w14:textId="3C5EAA94" w:rsidR="00AB245C" w:rsidRDefault="00AB245C" w:rsidP="00AB245C">
      <w:pPr>
        <w:adjustRightInd w:val="0"/>
        <w:jc w:val="both"/>
        <w:rPr>
          <w:rFonts w:ascii="Trebuchet MS" w:hAnsi="Trebuchet MS"/>
          <w:bCs/>
          <w:sz w:val="20"/>
          <w:szCs w:val="20"/>
        </w:rPr>
      </w:pPr>
    </w:p>
    <w:p w14:paraId="532C5536" w14:textId="77777777" w:rsidR="00AB245C" w:rsidRPr="00AB245C" w:rsidRDefault="00AB245C" w:rsidP="00AB245C">
      <w:pPr>
        <w:adjustRightInd w:val="0"/>
        <w:ind w:firstLine="360"/>
        <w:jc w:val="both"/>
        <w:rPr>
          <w:rFonts w:ascii="Trebuchet MS" w:hAnsi="Trebuchet MS"/>
          <w:bCs/>
          <w:sz w:val="20"/>
          <w:szCs w:val="20"/>
          <w:lang w:val="pt-BR"/>
        </w:rPr>
      </w:pPr>
      <w:r w:rsidRPr="00AB245C">
        <w:rPr>
          <w:rFonts w:ascii="Trebuchet MS" w:hAnsi="Trebuchet MS"/>
          <w:bCs/>
          <w:sz w:val="20"/>
          <w:szCs w:val="20"/>
          <w:lang w:val="pt-BR"/>
        </w:rPr>
        <w:t>Conforme determina A NBC TG 01 (R4) – Redução ao Valor Recuperável de Ativos, a Companhia realizou teste de recuperabilidade em seu ativo imobilizado no final do exercício de 2022, sendo os ativos agrupados em 04 unidades geradoras de caixa, assim denominadas:</w:t>
      </w:r>
    </w:p>
    <w:p w14:paraId="66CDD574" w14:textId="77777777" w:rsidR="00AB245C" w:rsidRPr="00AB245C" w:rsidRDefault="00AB245C" w:rsidP="00AB245C">
      <w:pPr>
        <w:adjustRightInd w:val="0"/>
        <w:ind w:firstLine="360"/>
        <w:jc w:val="both"/>
        <w:rPr>
          <w:rFonts w:ascii="Trebuchet MS" w:hAnsi="Trebuchet MS"/>
          <w:bCs/>
          <w:sz w:val="20"/>
          <w:szCs w:val="20"/>
          <w:lang w:val="pt-BR"/>
        </w:rPr>
      </w:pPr>
    </w:p>
    <w:p w14:paraId="01829F02" w14:textId="77777777" w:rsidR="00AB245C" w:rsidRPr="00AB245C" w:rsidRDefault="00AB245C" w:rsidP="00AB245C">
      <w:pPr>
        <w:pStyle w:val="PargrafodaLista"/>
        <w:numPr>
          <w:ilvl w:val="0"/>
          <w:numId w:val="30"/>
        </w:numPr>
        <w:adjustRightInd w:val="0"/>
        <w:ind w:firstLine="200"/>
        <w:contextualSpacing/>
        <w:jc w:val="both"/>
        <w:rPr>
          <w:rFonts w:ascii="Trebuchet MS" w:hAnsi="Trebuchet MS"/>
          <w:bCs/>
          <w:sz w:val="20"/>
          <w:szCs w:val="20"/>
          <w:lang w:val="pt-BR"/>
        </w:rPr>
      </w:pPr>
      <w:r w:rsidRPr="00AB245C">
        <w:rPr>
          <w:rFonts w:ascii="Trebuchet MS" w:hAnsi="Trebuchet MS"/>
          <w:bCs/>
          <w:sz w:val="20"/>
          <w:szCs w:val="20"/>
          <w:lang w:val="pt-BR"/>
        </w:rPr>
        <w:t>UGC Terminal Salineiro de Areia Branca;</w:t>
      </w:r>
    </w:p>
    <w:p w14:paraId="0B1AB75E" w14:textId="77777777" w:rsidR="00AB245C" w:rsidRDefault="00AB245C" w:rsidP="00AB245C">
      <w:pPr>
        <w:pStyle w:val="PargrafodaLista"/>
        <w:numPr>
          <w:ilvl w:val="0"/>
          <w:numId w:val="30"/>
        </w:numPr>
        <w:adjustRightInd w:val="0"/>
        <w:ind w:firstLine="200"/>
        <w:contextualSpacing/>
        <w:jc w:val="both"/>
        <w:rPr>
          <w:rFonts w:ascii="Trebuchet MS" w:hAnsi="Trebuchet MS"/>
          <w:bCs/>
          <w:sz w:val="20"/>
          <w:szCs w:val="20"/>
        </w:rPr>
      </w:pPr>
      <w:r>
        <w:rPr>
          <w:rFonts w:ascii="Trebuchet MS" w:hAnsi="Trebuchet MS"/>
          <w:bCs/>
          <w:sz w:val="20"/>
          <w:szCs w:val="20"/>
        </w:rPr>
        <w:t>UGC Porto de Natal;</w:t>
      </w:r>
    </w:p>
    <w:p w14:paraId="1AF94800" w14:textId="77777777" w:rsidR="00AB245C" w:rsidRDefault="00AB245C" w:rsidP="00AB245C">
      <w:pPr>
        <w:pStyle w:val="PargrafodaLista"/>
        <w:numPr>
          <w:ilvl w:val="0"/>
          <w:numId w:val="30"/>
        </w:numPr>
        <w:adjustRightInd w:val="0"/>
        <w:ind w:firstLine="200"/>
        <w:contextualSpacing/>
        <w:jc w:val="both"/>
        <w:rPr>
          <w:rFonts w:ascii="Trebuchet MS" w:hAnsi="Trebuchet MS"/>
          <w:bCs/>
          <w:sz w:val="20"/>
          <w:szCs w:val="20"/>
        </w:rPr>
      </w:pPr>
      <w:r>
        <w:rPr>
          <w:rFonts w:ascii="Trebuchet MS" w:hAnsi="Trebuchet MS"/>
          <w:bCs/>
          <w:sz w:val="20"/>
          <w:szCs w:val="20"/>
        </w:rPr>
        <w:t xml:space="preserve">UGC Terminal de </w:t>
      </w:r>
      <w:proofErr w:type="spellStart"/>
      <w:r>
        <w:rPr>
          <w:rFonts w:ascii="Trebuchet MS" w:hAnsi="Trebuchet MS"/>
          <w:bCs/>
          <w:sz w:val="20"/>
          <w:szCs w:val="20"/>
        </w:rPr>
        <w:t>Passageiros</w:t>
      </w:r>
      <w:proofErr w:type="spellEnd"/>
      <w:r>
        <w:rPr>
          <w:rFonts w:ascii="Trebuchet MS" w:hAnsi="Trebuchet MS"/>
          <w:bCs/>
          <w:sz w:val="20"/>
          <w:szCs w:val="20"/>
        </w:rPr>
        <w:t>;</w:t>
      </w:r>
    </w:p>
    <w:p w14:paraId="684BE57A" w14:textId="77777777" w:rsidR="00AB245C" w:rsidRDefault="00AB245C" w:rsidP="00AB245C">
      <w:pPr>
        <w:pStyle w:val="PargrafodaLista"/>
        <w:numPr>
          <w:ilvl w:val="0"/>
          <w:numId w:val="30"/>
        </w:numPr>
        <w:adjustRightInd w:val="0"/>
        <w:ind w:firstLine="200"/>
        <w:contextualSpacing/>
        <w:jc w:val="both"/>
        <w:rPr>
          <w:rFonts w:ascii="Trebuchet MS" w:hAnsi="Trebuchet MS"/>
          <w:bCs/>
          <w:sz w:val="20"/>
          <w:szCs w:val="20"/>
        </w:rPr>
      </w:pPr>
      <w:r>
        <w:rPr>
          <w:rFonts w:ascii="Trebuchet MS" w:hAnsi="Trebuchet MS"/>
          <w:bCs/>
          <w:sz w:val="20"/>
          <w:szCs w:val="20"/>
        </w:rPr>
        <w:t>UGC Porto de Maceió.</w:t>
      </w:r>
    </w:p>
    <w:p w14:paraId="42AF67BA" w14:textId="77777777" w:rsidR="00AB245C" w:rsidRDefault="00AB245C" w:rsidP="00AB245C">
      <w:pPr>
        <w:adjustRightInd w:val="0"/>
        <w:jc w:val="both"/>
        <w:rPr>
          <w:rFonts w:ascii="Trebuchet MS" w:hAnsi="Trebuchet MS"/>
          <w:bCs/>
          <w:sz w:val="20"/>
          <w:szCs w:val="20"/>
        </w:rPr>
      </w:pPr>
    </w:p>
    <w:p w14:paraId="5E2B2A07" w14:textId="77777777" w:rsidR="00AB245C" w:rsidRDefault="00AB245C" w:rsidP="00AB245C">
      <w:pPr>
        <w:tabs>
          <w:tab w:val="left" w:pos="851"/>
        </w:tabs>
        <w:adjustRightInd w:val="0"/>
        <w:jc w:val="center"/>
        <w:rPr>
          <w:rFonts w:asciiTheme="minorHAnsi" w:hAnsiTheme="minorHAnsi" w:cstheme="minorBidi"/>
          <w:noProof/>
          <w:lang w:eastAsia="pt-BR"/>
        </w:rPr>
      </w:pPr>
    </w:p>
    <w:tbl>
      <w:tblPr>
        <w:tblW w:w="9262" w:type="dxa"/>
        <w:tblCellMar>
          <w:left w:w="70" w:type="dxa"/>
          <w:right w:w="70" w:type="dxa"/>
        </w:tblCellMar>
        <w:tblLook w:val="04A0" w:firstRow="1" w:lastRow="0" w:firstColumn="1" w:lastColumn="0" w:noHBand="0" w:noVBand="1"/>
      </w:tblPr>
      <w:tblGrid>
        <w:gridCol w:w="3125"/>
        <w:gridCol w:w="1655"/>
        <w:gridCol w:w="1534"/>
        <w:gridCol w:w="1534"/>
        <w:gridCol w:w="1414"/>
      </w:tblGrid>
      <w:tr w:rsidR="00AB245C" w14:paraId="11403216" w14:textId="77777777" w:rsidTr="00C225B5">
        <w:trPr>
          <w:trHeight w:val="987"/>
        </w:trPr>
        <w:tc>
          <w:tcPr>
            <w:tcW w:w="3125" w:type="dxa"/>
            <w:tcBorders>
              <w:top w:val="single" w:sz="4" w:space="0" w:color="auto"/>
              <w:left w:val="nil"/>
              <w:bottom w:val="single" w:sz="4" w:space="0" w:color="auto"/>
              <w:right w:val="nil"/>
            </w:tcBorders>
            <w:noWrap/>
            <w:vAlign w:val="center"/>
            <w:hideMark/>
          </w:tcPr>
          <w:p w14:paraId="38F8381E"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Unidade</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Geradora</w:t>
            </w:r>
            <w:proofErr w:type="spellEnd"/>
            <w:r>
              <w:rPr>
                <w:rFonts w:ascii="Trebuchet MS" w:eastAsia="Times New Roman" w:hAnsi="Trebuchet MS" w:cs="Calibri"/>
                <w:b/>
                <w:bCs/>
                <w:color w:val="000000"/>
                <w:sz w:val="20"/>
                <w:szCs w:val="20"/>
                <w:lang w:eastAsia="pt-BR"/>
              </w:rPr>
              <w:t xml:space="preserve"> de Caixa</w:t>
            </w:r>
          </w:p>
        </w:tc>
        <w:tc>
          <w:tcPr>
            <w:tcW w:w="1655" w:type="dxa"/>
            <w:tcBorders>
              <w:top w:val="single" w:sz="4" w:space="0" w:color="auto"/>
              <w:left w:val="nil"/>
              <w:bottom w:val="single" w:sz="4" w:space="0" w:color="auto"/>
              <w:right w:val="nil"/>
            </w:tcBorders>
            <w:vAlign w:val="center"/>
            <w:hideMark/>
          </w:tcPr>
          <w:p w14:paraId="258DAE1E"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Saldo </w:t>
            </w:r>
            <w:proofErr w:type="spellStart"/>
            <w:r>
              <w:rPr>
                <w:rFonts w:ascii="Trebuchet MS" w:eastAsia="Times New Roman" w:hAnsi="Trebuchet MS" w:cs="Calibri"/>
                <w:b/>
                <w:bCs/>
                <w:color w:val="000000"/>
                <w:sz w:val="20"/>
                <w:szCs w:val="20"/>
                <w:lang w:eastAsia="pt-BR"/>
              </w:rPr>
              <w:t>em</w:t>
            </w:r>
            <w:proofErr w:type="spellEnd"/>
            <w:r>
              <w:rPr>
                <w:rFonts w:ascii="Trebuchet MS" w:eastAsia="Times New Roman" w:hAnsi="Trebuchet MS" w:cs="Calibri"/>
                <w:b/>
                <w:bCs/>
                <w:color w:val="000000"/>
                <w:sz w:val="20"/>
                <w:szCs w:val="20"/>
                <w:lang w:eastAsia="pt-BR"/>
              </w:rPr>
              <w:t xml:space="preserve"> 31/12/2022</w:t>
            </w:r>
          </w:p>
        </w:tc>
        <w:tc>
          <w:tcPr>
            <w:tcW w:w="1470" w:type="dxa"/>
            <w:tcBorders>
              <w:top w:val="single" w:sz="4" w:space="0" w:color="auto"/>
              <w:left w:val="nil"/>
              <w:bottom w:val="single" w:sz="4" w:space="0" w:color="auto"/>
              <w:right w:val="nil"/>
            </w:tcBorders>
            <w:vAlign w:val="center"/>
            <w:hideMark/>
          </w:tcPr>
          <w:p w14:paraId="475D78DC"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Provisão de Perda por Desvalorização</w:t>
            </w:r>
          </w:p>
        </w:tc>
        <w:tc>
          <w:tcPr>
            <w:tcW w:w="1451" w:type="dxa"/>
            <w:tcBorders>
              <w:top w:val="single" w:sz="4" w:space="0" w:color="auto"/>
              <w:left w:val="nil"/>
              <w:bottom w:val="single" w:sz="4" w:space="0" w:color="auto"/>
              <w:right w:val="nil"/>
            </w:tcBorders>
            <w:vAlign w:val="center"/>
            <w:hideMark/>
          </w:tcPr>
          <w:p w14:paraId="67F26018"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Reversão de Perda por Desvalorização</w:t>
            </w:r>
          </w:p>
        </w:tc>
        <w:tc>
          <w:tcPr>
            <w:tcW w:w="1561" w:type="dxa"/>
            <w:tcBorders>
              <w:top w:val="single" w:sz="4" w:space="0" w:color="auto"/>
              <w:left w:val="nil"/>
              <w:bottom w:val="single" w:sz="4" w:space="0" w:color="auto"/>
              <w:right w:val="nil"/>
            </w:tcBorders>
            <w:vAlign w:val="center"/>
            <w:hideMark/>
          </w:tcPr>
          <w:p w14:paraId="585D6032" w14:textId="3A480635"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Saldo </w:t>
            </w:r>
            <w:proofErr w:type="spellStart"/>
            <w:r>
              <w:rPr>
                <w:rFonts w:ascii="Trebuchet MS" w:eastAsia="Times New Roman" w:hAnsi="Trebuchet MS" w:cs="Calibri"/>
                <w:b/>
                <w:bCs/>
                <w:color w:val="000000"/>
                <w:sz w:val="20"/>
                <w:szCs w:val="20"/>
                <w:lang w:eastAsia="pt-BR"/>
              </w:rPr>
              <w:t>em</w:t>
            </w:r>
            <w:proofErr w:type="spellEnd"/>
            <w:r>
              <w:rPr>
                <w:rFonts w:ascii="Trebuchet MS" w:eastAsia="Times New Roman" w:hAnsi="Trebuchet MS" w:cs="Calibri"/>
                <w:b/>
                <w:bCs/>
                <w:color w:val="000000"/>
                <w:sz w:val="20"/>
                <w:szCs w:val="20"/>
                <w:lang w:eastAsia="pt-BR"/>
              </w:rPr>
              <w:t xml:space="preserve"> </w:t>
            </w:r>
            <w:r w:rsidR="00C225B5">
              <w:rPr>
                <w:rFonts w:ascii="Trebuchet MS" w:eastAsia="Times New Roman" w:hAnsi="Trebuchet MS" w:cs="Calibri"/>
                <w:b/>
                <w:bCs/>
                <w:color w:val="000000"/>
                <w:sz w:val="20"/>
                <w:szCs w:val="20"/>
                <w:lang w:eastAsia="pt-BR"/>
              </w:rPr>
              <w:t>30</w:t>
            </w:r>
            <w:r>
              <w:rPr>
                <w:rFonts w:ascii="Trebuchet MS" w:eastAsia="Times New Roman" w:hAnsi="Trebuchet MS" w:cs="Calibri"/>
                <w:b/>
                <w:bCs/>
                <w:color w:val="000000"/>
                <w:sz w:val="20"/>
                <w:szCs w:val="20"/>
                <w:lang w:eastAsia="pt-BR"/>
              </w:rPr>
              <w:t>/</w:t>
            </w:r>
            <w:r w:rsidR="00C225B5">
              <w:rPr>
                <w:rFonts w:ascii="Trebuchet MS" w:eastAsia="Times New Roman" w:hAnsi="Trebuchet MS" w:cs="Calibri"/>
                <w:b/>
                <w:bCs/>
                <w:color w:val="000000"/>
                <w:sz w:val="20"/>
                <w:szCs w:val="20"/>
                <w:lang w:eastAsia="pt-BR"/>
              </w:rPr>
              <w:t>06</w:t>
            </w:r>
            <w:r>
              <w:rPr>
                <w:rFonts w:ascii="Trebuchet MS" w:eastAsia="Times New Roman" w:hAnsi="Trebuchet MS" w:cs="Calibri"/>
                <w:b/>
                <w:bCs/>
                <w:color w:val="000000"/>
                <w:sz w:val="20"/>
                <w:szCs w:val="20"/>
                <w:lang w:eastAsia="pt-BR"/>
              </w:rPr>
              <w:t>/2023</w:t>
            </w:r>
          </w:p>
        </w:tc>
      </w:tr>
      <w:tr w:rsidR="00AB245C" w14:paraId="71B70423" w14:textId="77777777" w:rsidTr="00C225B5">
        <w:trPr>
          <w:trHeight w:val="276"/>
        </w:trPr>
        <w:tc>
          <w:tcPr>
            <w:tcW w:w="3125" w:type="dxa"/>
            <w:vAlign w:val="bottom"/>
            <w:hideMark/>
          </w:tcPr>
          <w:p w14:paraId="66CE3A40"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UGC Terminal Salineiro de Areia Branca</w:t>
            </w:r>
          </w:p>
        </w:tc>
        <w:tc>
          <w:tcPr>
            <w:tcW w:w="1655" w:type="dxa"/>
            <w:vAlign w:val="bottom"/>
            <w:hideMark/>
          </w:tcPr>
          <w:p w14:paraId="109D954D"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173.153</w:t>
            </w:r>
          </w:p>
        </w:tc>
        <w:tc>
          <w:tcPr>
            <w:tcW w:w="1470" w:type="dxa"/>
            <w:vAlign w:val="bottom"/>
            <w:hideMark/>
          </w:tcPr>
          <w:p w14:paraId="08755B9B"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51" w:type="dxa"/>
            <w:vAlign w:val="bottom"/>
            <w:hideMark/>
          </w:tcPr>
          <w:p w14:paraId="1947F85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561" w:type="dxa"/>
            <w:vAlign w:val="bottom"/>
            <w:hideMark/>
          </w:tcPr>
          <w:p w14:paraId="790FE452"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173.153</w:t>
            </w:r>
          </w:p>
        </w:tc>
      </w:tr>
      <w:tr w:rsidR="00AB245C" w14:paraId="447FBDF2" w14:textId="77777777" w:rsidTr="00C225B5">
        <w:trPr>
          <w:trHeight w:val="276"/>
        </w:trPr>
        <w:tc>
          <w:tcPr>
            <w:tcW w:w="3125" w:type="dxa"/>
            <w:vAlign w:val="bottom"/>
            <w:hideMark/>
          </w:tcPr>
          <w:p w14:paraId="1526B7B7"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UGC Porto de Natal</w:t>
            </w:r>
          </w:p>
        </w:tc>
        <w:tc>
          <w:tcPr>
            <w:tcW w:w="1655" w:type="dxa"/>
            <w:vAlign w:val="bottom"/>
            <w:hideMark/>
          </w:tcPr>
          <w:p w14:paraId="0962AAD8"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95.921</w:t>
            </w:r>
          </w:p>
        </w:tc>
        <w:tc>
          <w:tcPr>
            <w:tcW w:w="1470" w:type="dxa"/>
            <w:vAlign w:val="bottom"/>
            <w:hideMark/>
          </w:tcPr>
          <w:p w14:paraId="2940DF43"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51" w:type="dxa"/>
            <w:noWrap/>
            <w:vAlign w:val="bottom"/>
            <w:hideMark/>
          </w:tcPr>
          <w:p w14:paraId="38C1C90F"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561" w:type="dxa"/>
            <w:vAlign w:val="bottom"/>
            <w:hideMark/>
          </w:tcPr>
          <w:p w14:paraId="7D4B155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95.921</w:t>
            </w:r>
          </w:p>
        </w:tc>
      </w:tr>
      <w:tr w:rsidR="00AB245C" w14:paraId="392800F1" w14:textId="77777777" w:rsidTr="00C225B5">
        <w:trPr>
          <w:trHeight w:val="276"/>
        </w:trPr>
        <w:tc>
          <w:tcPr>
            <w:tcW w:w="3125" w:type="dxa"/>
            <w:vAlign w:val="bottom"/>
            <w:hideMark/>
          </w:tcPr>
          <w:p w14:paraId="73A6BE0F"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UGC Terminal de </w:t>
            </w:r>
            <w:proofErr w:type="spellStart"/>
            <w:r>
              <w:rPr>
                <w:rFonts w:ascii="Trebuchet MS" w:eastAsia="Times New Roman" w:hAnsi="Trebuchet MS" w:cs="Calibri"/>
                <w:color w:val="000000"/>
                <w:sz w:val="20"/>
                <w:szCs w:val="20"/>
                <w:lang w:eastAsia="pt-BR"/>
              </w:rPr>
              <w:t>Passageiros</w:t>
            </w:r>
            <w:proofErr w:type="spellEnd"/>
          </w:p>
        </w:tc>
        <w:tc>
          <w:tcPr>
            <w:tcW w:w="1655" w:type="dxa"/>
            <w:noWrap/>
            <w:vAlign w:val="bottom"/>
            <w:hideMark/>
          </w:tcPr>
          <w:p w14:paraId="5ED63AC9"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47.449</w:t>
            </w:r>
          </w:p>
        </w:tc>
        <w:tc>
          <w:tcPr>
            <w:tcW w:w="1470" w:type="dxa"/>
            <w:vAlign w:val="bottom"/>
            <w:hideMark/>
          </w:tcPr>
          <w:p w14:paraId="5B9A1C3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51" w:type="dxa"/>
            <w:noWrap/>
            <w:vAlign w:val="bottom"/>
            <w:hideMark/>
          </w:tcPr>
          <w:p w14:paraId="423A4D97"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561" w:type="dxa"/>
            <w:vAlign w:val="bottom"/>
            <w:hideMark/>
          </w:tcPr>
          <w:p w14:paraId="51BF763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47.449</w:t>
            </w:r>
          </w:p>
        </w:tc>
      </w:tr>
      <w:tr w:rsidR="00AB245C" w14:paraId="766D9064" w14:textId="77777777" w:rsidTr="00C225B5">
        <w:trPr>
          <w:trHeight w:val="276"/>
        </w:trPr>
        <w:tc>
          <w:tcPr>
            <w:tcW w:w="3125" w:type="dxa"/>
            <w:vAlign w:val="bottom"/>
            <w:hideMark/>
          </w:tcPr>
          <w:p w14:paraId="4EB8DDE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UGC Porto de Maceió</w:t>
            </w:r>
          </w:p>
        </w:tc>
        <w:tc>
          <w:tcPr>
            <w:tcW w:w="1655" w:type="dxa"/>
            <w:vAlign w:val="bottom"/>
            <w:hideMark/>
          </w:tcPr>
          <w:p w14:paraId="252634F9"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17.256</w:t>
            </w:r>
          </w:p>
        </w:tc>
        <w:tc>
          <w:tcPr>
            <w:tcW w:w="1470" w:type="dxa"/>
            <w:vAlign w:val="bottom"/>
            <w:hideMark/>
          </w:tcPr>
          <w:p w14:paraId="45CAFB90"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51" w:type="dxa"/>
            <w:noWrap/>
            <w:vAlign w:val="bottom"/>
            <w:hideMark/>
          </w:tcPr>
          <w:p w14:paraId="1721AB9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561" w:type="dxa"/>
            <w:vAlign w:val="bottom"/>
            <w:hideMark/>
          </w:tcPr>
          <w:p w14:paraId="01C179E2"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17.256</w:t>
            </w:r>
          </w:p>
        </w:tc>
      </w:tr>
      <w:tr w:rsidR="00AB245C" w14:paraId="03420738" w14:textId="77777777" w:rsidTr="00C225B5">
        <w:trPr>
          <w:trHeight w:val="276"/>
        </w:trPr>
        <w:tc>
          <w:tcPr>
            <w:tcW w:w="3125" w:type="dxa"/>
            <w:tcBorders>
              <w:top w:val="single" w:sz="4" w:space="0" w:color="auto"/>
              <w:left w:val="nil"/>
              <w:bottom w:val="single" w:sz="4" w:space="0" w:color="auto"/>
              <w:right w:val="nil"/>
            </w:tcBorders>
            <w:vAlign w:val="bottom"/>
            <w:hideMark/>
          </w:tcPr>
          <w:p w14:paraId="64493C7F"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1655" w:type="dxa"/>
            <w:tcBorders>
              <w:top w:val="single" w:sz="4" w:space="0" w:color="auto"/>
              <w:left w:val="nil"/>
              <w:bottom w:val="single" w:sz="4" w:space="0" w:color="auto"/>
              <w:right w:val="nil"/>
            </w:tcBorders>
            <w:vAlign w:val="bottom"/>
            <w:hideMark/>
          </w:tcPr>
          <w:p w14:paraId="68A2C1C1"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333.779</w:t>
            </w:r>
          </w:p>
        </w:tc>
        <w:tc>
          <w:tcPr>
            <w:tcW w:w="1470" w:type="dxa"/>
            <w:tcBorders>
              <w:top w:val="single" w:sz="4" w:space="0" w:color="auto"/>
              <w:left w:val="nil"/>
              <w:bottom w:val="single" w:sz="4" w:space="0" w:color="auto"/>
              <w:right w:val="nil"/>
            </w:tcBorders>
            <w:vAlign w:val="bottom"/>
            <w:hideMark/>
          </w:tcPr>
          <w:p w14:paraId="46EFFF5A"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0</w:t>
            </w:r>
          </w:p>
        </w:tc>
        <w:tc>
          <w:tcPr>
            <w:tcW w:w="1451" w:type="dxa"/>
            <w:tcBorders>
              <w:top w:val="single" w:sz="4" w:space="0" w:color="auto"/>
              <w:left w:val="nil"/>
              <w:bottom w:val="single" w:sz="4" w:space="0" w:color="auto"/>
              <w:right w:val="nil"/>
            </w:tcBorders>
            <w:vAlign w:val="bottom"/>
            <w:hideMark/>
          </w:tcPr>
          <w:p w14:paraId="0023EB4D"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0</w:t>
            </w:r>
          </w:p>
        </w:tc>
        <w:tc>
          <w:tcPr>
            <w:tcW w:w="1561" w:type="dxa"/>
            <w:tcBorders>
              <w:top w:val="single" w:sz="4" w:space="0" w:color="auto"/>
              <w:left w:val="nil"/>
              <w:bottom w:val="single" w:sz="4" w:space="0" w:color="auto"/>
              <w:right w:val="nil"/>
            </w:tcBorders>
            <w:vAlign w:val="bottom"/>
            <w:hideMark/>
          </w:tcPr>
          <w:p w14:paraId="7D06A703"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333.779</w:t>
            </w:r>
          </w:p>
        </w:tc>
      </w:tr>
    </w:tbl>
    <w:p w14:paraId="3538D884" w14:textId="77777777" w:rsidR="00AB245C" w:rsidRDefault="00AB245C" w:rsidP="00023DC6">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lastRenderedPageBreak/>
        <w:t>Obrigações</w:t>
      </w:r>
      <w:proofErr w:type="spellEnd"/>
      <w:r>
        <w:rPr>
          <w:rFonts w:ascii="Trebuchet MS" w:hAnsi="Trebuchet MS"/>
          <w:b/>
          <w:bCs/>
          <w:sz w:val="20"/>
          <w:szCs w:val="20"/>
        </w:rPr>
        <w:t xml:space="preserve"> </w:t>
      </w:r>
      <w:proofErr w:type="spellStart"/>
      <w:r>
        <w:rPr>
          <w:rFonts w:ascii="Trebuchet MS" w:hAnsi="Trebuchet MS"/>
          <w:b/>
          <w:bCs/>
          <w:sz w:val="20"/>
          <w:szCs w:val="20"/>
        </w:rPr>
        <w:t>trabalhistas</w:t>
      </w:r>
      <w:proofErr w:type="spellEnd"/>
    </w:p>
    <w:p w14:paraId="60D708B5"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p>
    <w:p w14:paraId="3475EFE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valores de obrigações trabalhistas reconhecidos no passivo circulante compreendem valores relativo a salários, provisões de férias e 13º salários e outras obrigações, assim discriminadas:</w:t>
      </w:r>
    </w:p>
    <w:tbl>
      <w:tblPr>
        <w:tblW w:w="8003" w:type="dxa"/>
        <w:jc w:val="center"/>
        <w:tblCellMar>
          <w:left w:w="70" w:type="dxa"/>
          <w:right w:w="70" w:type="dxa"/>
        </w:tblCellMar>
        <w:tblLook w:val="04A0" w:firstRow="1" w:lastRow="0" w:firstColumn="1" w:lastColumn="0" w:noHBand="0" w:noVBand="1"/>
      </w:tblPr>
      <w:tblGrid>
        <w:gridCol w:w="4620"/>
        <w:gridCol w:w="195"/>
        <w:gridCol w:w="1488"/>
        <w:gridCol w:w="212"/>
        <w:gridCol w:w="1488"/>
      </w:tblGrid>
      <w:tr w:rsidR="00951385" w:rsidRPr="00951385" w14:paraId="581F348B" w14:textId="77777777" w:rsidTr="00951385">
        <w:trPr>
          <w:trHeight w:val="285"/>
          <w:jc w:val="center"/>
        </w:trPr>
        <w:tc>
          <w:tcPr>
            <w:tcW w:w="4620" w:type="dxa"/>
            <w:tcBorders>
              <w:top w:val="single" w:sz="4" w:space="0" w:color="auto"/>
              <w:left w:val="nil"/>
              <w:bottom w:val="single" w:sz="4" w:space="0" w:color="auto"/>
              <w:right w:val="nil"/>
            </w:tcBorders>
            <w:shd w:val="clear" w:color="auto" w:fill="auto"/>
            <w:noWrap/>
            <w:vAlign w:val="center"/>
            <w:hideMark/>
          </w:tcPr>
          <w:p w14:paraId="1261AF89" w14:textId="77777777" w:rsidR="00951385" w:rsidRPr="00951385" w:rsidRDefault="00951385" w:rsidP="00951385">
            <w:pPr>
              <w:widowControl/>
              <w:autoSpaceDE/>
              <w:autoSpaceDN/>
              <w:rPr>
                <w:rFonts w:ascii="Trebuchet MS" w:eastAsia="Times New Roman" w:hAnsi="Trebuchet MS" w:cs="Calibri"/>
                <w:b/>
                <w:bCs/>
                <w:color w:val="000000"/>
                <w:sz w:val="20"/>
                <w:szCs w:val="20"/>
                <w:lang w:val="pt-BR" w:eastAsia="pt-BR"/>
              </w:rPr>
            </w:pPr>
            <w:r w:rsidRPr="00951385">
              <w:rPr>
                <w:rFonts w:ascii="Trebuchet MS" w:eastAsia="Times New Roman" w:hAnsi="Trebuchet MS" w:cs="Calibri"/>
                <w:b/>
                <w:bCs/>
                <w:color w:val="000000"/>
                <w:sz w:val="20"/>
                <w:szCs w:val="20"/>
                <w:lang w:val="pt-BR" w:eastAsia="pt-BR"/>
              </w:rPr>
              <w:t>Descrição</w:t>
            </w:r>
          </w:p>
        </w:tc>
        <w:tc>
          <w:tcPr>
            <w:tcW w:w="195" w:type="dxa"/>
            <w:tcBorders>
              <w:top w:val="nil"/>
              <w:left w:val="nil"/>
              <w:bottom w:val="nil"/>
              <w:right w:val="nil"/>
            </w:tcBorders>
            <w:shd w:val="clear" w:color="auto" w:fill="auto"/>
            <w:noWrap/>
            <w:vAlign w:val="center"/>
            <w:hideMark/>
          </w:tcPr>
          <w:p w14:paraId="4897C2DB" w14:textId="77777777" w:rsidR="00951385" w:rsidRPr="00951385" w:rsidRDefault="00951385" w:rsidP="00951385">
            <w:pPr>
              <w:widowControl/>
              <w:autoSpaceDE/>
              <w:autoSpaceDN/>
              <w:rPr>
                <w:rFonts w:ascii="Trebuchet MS" w:eastAsia="Times New Roman" w:hAnsi="Trebuchet MS" w:cs="Calibri"/>
                <w:b/>
                <w:bCs/>
                <w:color w:val="000000"/>
                <w:sz w:val="20"/>
                <w:szCs w:val="20"/>
                <w:lang w:val="pt-BR" w:eastAsia="pt-BR"/>
              </w:rPr>
            </w:pPr>
          </w:p>
        </w:tc>
        <w:tc>
          <w:tcPr>
            <w:tcW w:w="1488" w:type="dxa"/>
            <w:tcBorders>
              <w:top w:val="single" w:sz="4" w:space="0" w:color="auto"/>
              <w:left w:val="nil"/>
              <w:bottom w:val="single" w:sz="4" w:space="0" w:color="auto"/>
              <w:right w:val="nil"/>
            </w:tcBorders>
            <w:shd w:val="clear" w:color="auto" w:fill="auto"/>
            <w:noWrap/>
            <w:vAlign w:val="center"/>
            <w:hideMark/>
          </w:tcPr>
          <w:p w14:paraId="011B2C38" w14:textId="77777777" w:rsidR="00951385" w:rsidRPr="00951385" w:rsidRDefault="00951385" w:rsidP="00951385">
            <w:pPr>
              <w:widowControl/>
              <w:autoSpaceDE/>
              <w:autoSpaceDN/>
              <w:jc w:val="right"/>
              <w:rPr>
                <w:rFonts w:ascii="Trebuchet MS" w:eastAsia="Times New Roman" w:hAnsi="Trebuchet MS" w:cs="Calibri"/>
                <w:b/>
                <w:bCs/>
                <w:color w:val="000000"/>
                <w:sz w:val="20"/>
                <w:szCs w:val="20"/>
                <w:lang w:val="pt-BR" w:eastAsia="pt-BR"/>
              </w:rPr>
            </w:pPr>
            <w:r w:rsidRPr="00951385">
              <w:rPr>
                <w:rFonts w:ascii="Trebuchet MS" w:eastAsia="Times New Roman" w:hAnsi="Trebuchet MS" w:cs="Calibri"/>
                <w:b/>
                <w:bCs/>
                <w:color w:val="000000"/>
                <w:sz w:val="20"/>
                <w:szCs w:val="20"/>
                <w:lang w:val="pt-BR" w:eastAsia="pt-BR"/>
              </w:rPr>
              <w:t>30/06/2023</w:t>
            </w:r>
          </w:p>
        </w:tc>
        <w:tc>
          <w:tcPr>
            <w:tcW w:w="212" w:type="dxa"/>
            <w:tcBorders>
              <w:top w:val="nil"/>
              <w:left w:val="nil"/>
              <w:bottom w:val="nil"/>
              <w:right w:val="nil"/>
            </w:tcBorders>
            <w:shd w:val="clear" w:color="auto" w:fill="auto"/>
            <w:noWrap/>
            <w:vAlign w:val="center"/>
            <w:hideMark/>
          </w:tcPr>
          <w:p w14:paraId="0A7C1FF6" w14:textId="77777777" w:rsidR="00951385" w:rsidRPr="00951385" w:rsidRDefault="00951385" w:rsidP="00951385">
            <w:pPr>
              <w:widowControl/>
              <w:autoSpaceDE/>
              <w:autoSpaceDN/>
              <w:jc w:val="right"/>
              <w:rPr>
                <w:rFonts w:ascii="Trebuchet MS" w:eastAsia="Times New Roman" w:hAnsi="Trebuchet MS" w:cs="Calibri"/>
                <w:b/>
                <w:bCs/>
                <w:color w:val="000000"/>
                <w:sz w:val="20"/>
                <w:szCs w:val="20"/>
                <w:lang w:val="pt-BR" w:eastAsia="pt-BR"/>
              </w:rPr>
            </w:pPr>
          </w:p>
        </w:tc>
        <w:tc>
          <w:tcPr>
            <w:tcW w:w="1488" w:type="dxa"/>
            <w:tcBorders>
              <w:top w:val="single" w:sz="4" w:space="0" w:color="auto"/>
              <w:left w:val="nil"/>
              <w:bottom w:val="single" w:sz="4" w:space="0" w:color="auto"/>
              <w:right w:val="nil"/>
            </w:tcBorders>
            <w:shd w:val="clear" w:color="auto" w:fill="auto"/>
            <w:noWrap/>
            <w:vAlign w:val="center"/>
            <w:hideMark/>
          </w:tcPr>
          <w:p w14:paraId="56E2DC03" w14:textId="77777777" w:rsidR="00951385" w:rsidRPr="00951385" w:rsidRDefault="00951385" w:rsidP="00951385">
            <w:pPr>
              <w:widowControl/>
              <w:autoSpaceDE/>
              <w:autoSpaceDN/>
              <w:jc w:val="right"/>
              <w:rPr>
                <w:rFonts w:ascii="Trebuchet MS" w:eastAsia="Times New Roman" w:hAnsi="Trebuchet MS" w:cs="Calibri"/>
                <w:b/>
                <w:bCs/>
                <w:color w:val="000000"/>
                <w:sz w:val="20"/>
                <w:szCs w:val="20"/>
                <w:lang w:val="pt-BR" w:eastAsia="pt-BR"/>
              </w:rPr>
            </w:pPr>
            <w:r w:rsidRPr="00951385">
              <w:rPr>
                <w:rFonts w:ascii="Trebuchet MS" w:eastAsia="Times New Roman" w:hAnsi="Trebuchet MS" w:cs="Calibri"/>
                <w:b/>
                <w:bCs/>
                <w:color w:val="000000"/>
                <w:sz w:val="20"/>
                <w:szCs w:val="20"/>
                <w:lang w:val="pt-BR" w:eastAsia="pt-BR"/>
              </w:rPr>
              <w:t>31/12/2022</w:t>
            </w:r>
          </w:p>
        </w:tc>
      </w:tr>
      <w:tr w:rsidR="00951385" w:rsidRPr="00951385" w14:paraId="64BC2FE7" w14:textId="77777777" w:rsidTr="00951385">
        <w:trPr>
          <w:trHeight w:val="285"/>
          <w:jc w:val="center"/>
        </w:trPr>
        <w:tc>
          <w:tcPr>
            <w:tcW w:w="4620" w:type="dxa"/>
            <w:tcBorders>
              <w:top w:val="nil"/>
              <w:left w:val="nil"/>
              <w:bottom w:val="nil"/>
              <w:right w:val="nil"/>
            </w:tcBorders>
            <w:shd w:val="clear" w:color="auto" w:fill="auto"/>
            <w:noWrap/>
            <w:vAlign w:val="center"/>
            <w:hideMark/>
          </w:tcPr>
          <w:p w14:paraId="402FABBC"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Salários e Remunerações a Pagar</w:t>
            </w:r>
          </w:p>
        </w:tc>
        <w:tc>
          <w:tcPr>
            <w:tcW w:w="195" w:type="dxa"/>
            <w:tcBorders>
              <w:top w:val="nil"/>
              <w:left w:val="nil"/>
              <w:bottom w:val="nil"/>
              <w:right w:val="nil"/>
            </w:tcBorders>
            <w:shd w:val="clear" w:color="auto" w:fill="auto"/>
            <w:noWrap/>
            <w:vAlign w:val="center"/>
            <w:hideMark/>
          </w:tcPr>
          <w:p w14:paraId="7FDC3312"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3DA02955"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6</w:t>
            </w:r>
          </w:p>
        </w:tc>
        <w:tc>
          <w:tcPr>
            <w:tcW w:w="212" w:type="dxa"/>
            <w:tcBorders>
              <w:top w:val="nil"/>
              <w:left w:val="nil"/>
              <w:bottom w:val="nil"/>
              <w:right w:val="nil"/>
            </w:tcBorders>
            <w:shd w:val="clear" w:color="auto" w:fill="auto"/>
            <w:noWrap/>
            <w:vAlign w:val="center"/>
            <w:hideMark/>
          </w:tcPr>
          <w:p w14:paraId="445E7C05"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77C892FF"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613</w:t>
            </w:r>
          </w:p>
        </w:tc>
      </w:tr>
      <w:tr w:rsidR="00951385" w:rsidRPr="00951385" w14:paraId="1AABAD51" w14:textId="77777777" w:rsidTr="00951385">
        <w:trPr>
          <w:trHeight w:val="285"/>
          <w:jc w:val="center"/>
        </w:trPr>
        <w:tc>
          <w:tcPr>
            <w:tcW w:w="4620" w:type="dxa"/>
            <w:tcBorders>
              <w:top w:val="nil"/>
              <w:left w:val="nil"/>
              <w:bottom w:val="nil"/>
              <w:right w:val="nil"/>
            </w:tcBorders>
            <w:shd w:val="clear" w:color="auto" w:fill="auto"/>
            <w:noWrap/>
            <w:vAlign w:val="center"/>
            <w:hideMark/>
          </w:tcPr>
          <w:p w14:paraId="2286A715"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Provisão para Férias</w:t>
            </w:r>
          </w:p>
        </w:tc>
        <w:tc>
          <w:tcPr>
            <w:tcW w:w="195" w:type="dxa"/>
            <w:tcBorders>
              <w:top w:val="nil"/>
              <w:left w:val="nil"/>
              <w:bottom w:val="nil"/>
              <w:right w:val="nil"/>
            </w:tcBorders>
            <w:shd w:val="clear" w:color="auto" w:fill="auto"/>
            <w:noWrap/>
            <w:vAlign w:val="center"/>
            <w:hideMark/>
          </w:tcPr>
          <w:p w14:paraId="22C49544"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6A9F13DD"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2.501</w:t>
            </w:r>
          </w:p>
        </w:tc>
        <w:tc>
          <w:tcPr>
            <w:tcW w:w="212" w:type="dxa"/>
            <w:tcBorders>
              <w:top w:val="nil"/>
              <w:left w:val="nil"/>
              <w:bottom w:val="nil"/>
              <w:right w:val="nil"/>
            </w:tcBorders>
            <w:shd w:val="clear" w:color="auto" w:fill="auto"/>
            <w:noWrap/>
            <w:vAlign w:val="center"/>
            <w:hideMark/>
          </w:tcPr>
          <w:p w14:paraId="73C9EE08"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24BDA690" w14:textId="378EE11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3.00</w:t>
            </w:r>
            <w:r w:rsidR="00A91303">
              <w:rPr>
                <w:rFonts w:ascii="Trebuchet MS" w:eastAsia="Times New Roman" w:hAnsi="Trebuchet MS" w:cs="Calibri"/>
                <w:color w:val="000000"/>
                <w:sz w:val="20"/>
                <w:szCs w:val="20"/>
                <w:lang w:val="pt-BR" w:eastAsia="pt-BR"/>
              </w:rPr>
              <w:t>7</w:t>
            </w:r>
          </w:p>
        </w:tc>
      </w:tr>
      <w:tr w:rsidR="00951385" w:rsidRPr="00951385" w14:paraId="71AE7978" w14:textId="77777777" w:rsidTr="00951385">
        <w:trPr>
          <w:trHeight w:val="285"/>
          <w:jc w:val="center"/>
        </w:trPr>
        <w:tc>
          <w:tcPr>
            <w:tcW w:w="4620" w:type="dxa"/>
            <w:tcBorders>
              <w:top w:val="nil"/>
              <w:left w:val="nil"/>
              <w:bottom w:val="nil"/>
              <w:right w:val="nil"/>
            </w:tcBorders>
            <w:shd w:val="clear" w:color="auto" w:fill="auto"/>
            <w:noWrap/>
            <w:vAlign w:val="center"/>
            <w:hideMark/>
          </w:tcPr>
          <w:p w14:paraId="4724CF72"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Provisão para 13º Salário</w:t>
            </w:r>
          </w:p>
        </w:tc>
        <w:tc>
          <w:tcPr>
            <w:tcW w:w="195" w:type="dxa"/>
            <w:tcBorders>
              <w:top w:val="nil"/>
              <w:left w:val="nil"/>
              <w:bottom w:val="nil"/>
              <w:right w:val="nil"/>
            </w:tcBorders>
            <w:shd w:val="clear" w:color="auto" w:fill="auto"/>
            <w:noWrap/>
            <w:vAlign w:val="center"/>
            <w:hideMark/>
          </w:tcPr>
          <w:p w14:paraId="6A372C24"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61A55836"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919</w:t>
            </w:r>
          </w:p>
        </w:tc>
        <w:tc>
          <w:tcPr>
            <w:tcW w:w="212" w:type="dxa"/>
            <w:tcBorders>
              <w:top w:val="nil"/>
              <w:left w:val="nil"/>
              <w:bottom w:val="nil"/>
              <w:right w:val="nil"/>
            </w:tcBorders>
            <w:shd w:val="clear" w:color="auto" w:fill="auto"/>
            <w:noWrap/>
            <w:vAlign w:val="center"/>
            <w:hideMark/>
          </w:tcPr>
          <w:p w14:paraId="1F36087B"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76F009A2"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0</w:t>
            </w:r>
          </w:p>
        </w:tc>
      </w:tr>
      <w:tr w:rsidR="00951385" w:rsidRPr="00951385" w14:paraId="15DD0996" w14:textId="77777777" w:rsidTr="00951385">
        <w:trPr>
          <w:trHeight w:val="285"/>
          <w:jc w:val="center"/>
        </w:trPr>
        <w:tc>
          <w:tcPr>
            <w:tcW w:w="4620" w:type="dxa"/>
            <w:tcBorders>
              <w:top w:val="nil"/>
              <w:left w:val="nil"/>
              <w:bottom w:val="nil"/>
              <w:right w:val="nil"/>
            </w:tcBorders>
            <w:shd w:val="clear" w:color="auto" w:fill="auto"/>
            <w:noWrap/>
            <w:vAlign w:val="center"/>
            <w:hideMark/>
          </w:tcPr>
          <w:p w14:paraId="4D76E6E8"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Outras Obrigações Trabalhistas</w:t>
            </w:r>
          </w:p>
        </w:tc>
        <w:tc>
          <w:tcPr>
            <w:tcW w:w="195" w:type="dxa"/>
            <w:tcBorders>
              <w:top w:val="nil"/>
              <w:left w:val="nil"/>
              <w:bottom w:val="nil"/>
              <w:right w:val="nil"/>
            </w:tcBorders>
            <w:shd w:val="clear" w:color="auto" w:fill="auto"/>
            <w:noWrap/>
            <w:vAlign w:val="center"/>
            <w:hideMark/>
          </w:tcPr>
          <w:p w14:paraId="658524ED"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3FE67F59"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199</w:t>
            </w:r>
          </w:p>
        </w:tc>
        <w:tc>
          <w:tcPr>
            <w:tcW w:w="212" w:type="dxa"/>
            <w:tcBorders>
              <w:top w:val="nil"/>
              <w:left w:val="nil"/>
              <w:bottom w:val="nil"/>
              <w:right w:val="nil"/>
            </w:tcBorders>
            <w:shd w:val="clear" w:color="auto" w:fill="auto"/>
            <w:noWrap/>
            <w:vAlign w:val="center"/>
            <w:hideMark/>
          </w:tcPr>
          <w:p w14:paraId="08B05EB7"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712E3CBD"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211</w:t>
            </w:r>
          </w:p>
        </w:tc>
      </w:tr>
      <w:tr w:rsidR="00951385" w:rsidRPr="00951385" w14:paraId="59B0B2DE" w14:textId="77777777" w:rsidTr="00951385">
        <w:trPr>
          <w:trHeight w:val="300"/>
          <w:jc w:val="center"/>
        </w:trPr>
        <w:tc>
          <w:tcPr>
            <w:tcW w:w="4620" w:type="dxa"/>
            <w:tcBorders>
              <w:top w:val="nil"/>
              <w:left w:val="nil"/>
              <w:bottom w:val="nil"/>
              <w:right w:val="nil"/>
            </w:tcBorders>
            <w:shd w:val="clear" w:color="auto" w:fill="auto"/>
            <w:noWrap/>
            <w:vAlign w:val="center"/>
            <w:hideMark/>
          </w:tcPr>
          <w:p w14:paraId="5BC57AC2"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Reclamações Trabalhistas a Pagar</w:t>
            </w:r>
          </w:p>
        </w:tc>
        <w:tc>
          <w:tcPr>
            <w:tcW w:w="195" w:type="dxa"/>
            <w:tcBorders>
              <w:top w:val="nil"/>
              <w:left w:val="nil"/>
              <w:bottom w:val="nil"/>
              <w:right w:val="nil"/>
            </w:tcBorders>
            <w:shd w:val="clear" w:color="auto" w:fill="auto"/>
            <w:noWrap/>
            <w:vAlign w:val="center"/>
            <w:hideMark/>
          </w:tcPr>
          <w:p w14:paraId="42035851" w14:textId="77777777" w:rsidR="00951385" w:rsidRPr="00951385" w:rsidRDefault="00951385" w:rsidP="00951385">
            <w:pPr>
              <w:widowControl/>
              <w:autoSpaceDE/>
              <w:autoSpaceDN/>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155FEE39"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19</w:t>
            </w:r>
          </w:p>
        </w:tc>
        <w:tc>
          <w:tcPr>
            <w:tcW w:w="212" w:type="dxa"/>
            <w:tcBorders>
              <w:top w:val="nil"/>
              <w:left w:val="nil"/>
              <w:bottom w:val="nil"/>
              <w:right w:val="nil"/>
            </w:tcBorders>
            <w:shd w:val="clear" w:color="auto" w:fill="auto"/>
            <w:noWrap/>
            <w:vAlign w:val="center"/>
            <w:hideMark/>
          </w:tcPr>
          <w:p w14:paraId="1C42CF89"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p>
        </w:tc>
        <w:tc>
          <w:tcPr>
            <w:tcW w:w="1488" w:type="dxa"/>
            <w:tcBorders>
              <w:top w:val="nil"/>
              <w:left w:val="nil"/>
              <w:bottom w:val="nil"/>
              <w:right w:val="nil"/>
            </w:tcBorders>
            <w:shd w:val="clear" w:color="auto" w:fill="auto"/>
            <w:noWrap/>
            <w:vAlign w:val="center"/>
            <w:hideMark/>
          </w:tcPr>
          <w:p w14:paraId="4A20718B" w14:textId="77777777" w:rsidR="00951385" w:rsidRPr="00951385" w:rsidRDefault="00951385" w:rsidP="00951385">
            <w:pPr>
              <w:widowControl/>
              <w:autoSpaceDE/>
              <w:autoSpaceDN/>
              <w:jc w:val="right"/>
              <w:rPr>
                <w:rFonts w:ascii="Trebuchet MS" w:eastAsia="Times New Roman" w:hAnsi="Trebuchet MS" w:cs="Calibri"/>
                <w:color w:val="000000"/>
                <w:sz w:val="20"/>
                <w:szCs w:val="20"/>
                <w:lang w:val="pt-BR" w:eastAsia="pt-BR"/>
              </w:rPr>
            </w:pPr>
            <w:r w:rsidRPr="00951385">
              <w:rPr>
                <w:rFonts w:ascii="Trebuchet MS" w:eastAsia="Times New Roman" w:hAnsi="Trebuchet MS" w:cs="Calibri"/>
                <w:color w:val="000000"/>
                <w:sz w:val="20"/>
                <w:szCs w:val="20"/>
                <w:lang w:val="pt-BR" w:eastAsia="pt-BR"/>
              </w:rPr>
              <w:t>960</w:t>
            </w:r>
          </w:p>
        </w:tc>
      </w:tr>
      <w:tr w:rsidR="00951385" w:rsidRPr="00951385" w14:paraId="1142DA7E" w14:textId="77777777" w:rsidTr="00951385">
        <w:trPr>
          <w:trHeight w:val="285"/>
          <w:jc w:val="center"/>
        </w:trPr>
        <w:tc>
          <w:tcPr>
            <w:tcW w:w="4620" w:type="dxa"/>
            <w:tcBorders>
              <w:top w:val="single" w:sz="4" w:space="0" w:color="auto"/>
              <w:left w:val="nil"/>
              <w:bottom w:val="single" w:sz="4" w:space="0" w:color="auto"/>
              <w:right w:val="nil"/>
            </w:tcBorders>
            <w:shd w:val="clear" w:color="auto" w:fill="auto"/>
            <w:noWrap/>
            <w:vAlign w:val="center"/>
            <w:hideMark/>
          </w:tcPr>
          <w:p w14:paraId="6ACAD287" w14:textId="77777777" w:rsidR="00951385" w:rsidRPr="00951385" w:rsidRDefault="00951385" w:rsidP="00951385">
            <w:pPr>
              <w:widowControl/>
              <w:autoSpaceDE/>
              <w:autoSpaceDN/>
              <w:rPr>
                <w:rFonts w:ascii="Trebuchet MS" w:eastAsia="Times New Roman" w:hAnsi="Trebuchet MS" w:cs="Calibri"/>
                <w:b/>
                <w:bCs/>
                <w:color w:val="000000"/>
                <w:sz w:val="20"/>
                <w:szCs w:val="20"/>
                <w:lang w:val="pt-BR" w:eastAsia="pt-BR"/>
              </w:rPr>
            </w:pPr>
            <w:r w:rsidRPr="00951385">
              <w:rPr>
                <w:rFonts w:ascii="Trebuchet MS" w:eastAsia="Times New Roman" w:hAnsi="Trebuchet MS" w:cs="Calibri"/>
                <w:b/>
                <w:bCs/>
                <w:color w:val="000000"/>
                <w:sz w:val="20"/>
                <w:szCs w:val="20"/>
                <w:lang w:val="pt-BR" w:eastAsia="pt-BR"/>
              </w:rPr>
              <w:t>Total obrigações fiscais e trabalhistas</w:t>
            </w:r>
          </w:p>
        </w:tc>
        <w:tc>
          <w:tcPr>
            <w:tcW w:w="195" w:type="dxa"/>
            <w:tcBorders>
              <w:top w:val="nil"/>
              <w:left w:val="nil"/>
              <w:bottom w:val="nil"/>
              <w:right w:val="nil"/>
            </w:tcBorders>
            <w:shd w:val="clear" w:color="auto" w:fill="auto"/>
            <w:noWrap/>
            <w:vAlign w:val="center"/>
            <w:hideMark/>
          </w:tcPr>
          <w:p w14:paraId="01FB63C2" w14:textId="77777777" w:rsidR="00951385" w:rsidRPr="00951385" w:rsidRDefault="00951385" w:rsidP="00951385">
            <w:pPr>
              <w:widowControl/>
              <w:autoSpaceDE/>
              <w:autoSpaceDN/>
              <w:rPr>
                <w:rFonts w:ascii="Trebuchet MS" w:eastAsia="Times New Roman" w:hAnsi="Trebuchet MS" w:cs="Calibri"/>
                <w:b/>
                <w:bCs/>
                <w:color w:val="000000"/>
                <w:sz w:val="20"/>
                <w:szCs w:val="20"/>
                <w:lang w:val="pt-BR" w:eastAsia="pt-BR"/>
              </w:rPr>
            </w:pPr>
          </w:p>
        </w:tc>
        <w:tc>
          <w:tcPr>
            <w:tcW w:w="1488" w:type="dxa"/>
            <w:tcBorders>
              <w:top w:val="single" w:sz="4" w:space="0" w:color="auto"/>
              <w:left w:val="nil"/>
              <w:bottom w:val="single" w:sz="4" w:space="0" w:color="auto"/>
              <w:right w:val="nil"/>
            </w:tcBorders>
            <w:shd w:val="clear" w:color="auto" w:fill="auto"/>
            <w:noWrap/>
            <w:vAlign w:val="center"/>
            <w:hideMark/>
          </w:tcPr>
          <w:p w14:paraId="242EAD5F" w14:textId="77777777" w:rsidR="00951385" w:rsidRPr="00951385" w:rsidRDefault="00951385" w:rsidP="00951385">
            <w:pPr>
              <w:widowControl/>
              <w:autoSpaceDE/>
              <w:autoSpaceDN/>
              <w:jc w:val="right"/>
              <w:rPr>
                <w:rFonts w:ascii="Trebuchet MS" w:eastAsia="Times New Roman" w:hAnsi="Trebuchet MS" w:cs="Calibri"/>
                <w:b/>
                <w:bCs/>
                <w:color w:val="000000"/>
                <w:sz w:val="20"/>
                <w:szCs w:val="20"/>
                <w:lang w:val="pt-BR" w:eastAsia="pt-BR"/>
              </w:rPr>
            </w:pPr>
            <w:r w:rsidRPr="00951385">
              <w:rPr>
                <w:rFonts w:ascii="Trebuchet MS" w:eastAsia="Times New Roman" w:hAnsi="Trebuchet MS" w:cs="Calibri"/>
                <w:b/>
                <w:bCs/>
                <w:color w:val="000000"/>
                <w:sz w:val="20"/>
                <w:szCs w:val="20"/>
                <w:lang w:val="pt-BR" w:eastAsia="pt-BR"/>
              </w:rPr>
              <w:t>3.645</w:t>
            </w:r>
          </w:p>
        </w:tc>
        <w:tc>
          <w:tcPr>
            <w:tcW w:w="212" w:type="dxa"/>
            <w:tcBorders>
              <w:top w:val="nil"/>
              <w:left w:val="nil"/>
              <w:bottom w:val="nil"/>
              <w:right w:val="nil"/>
            </w:tcBorders>
            <w:shd w:val="clear" w:color="auto" w:fill="auto"/>
            <w:noWrap/>
            <w:vAlign w:val="center"/>
            <w:hideMark/>
          </w:tcPr>
          <w:p w14:paraId="2DBDC937" w14:textId="77777777" w:rsidR="00951385" w:rsidRPr="00951385" w:rsidRDefault="00951385" w:rsidP="00951385">
            <w:pPr>
              <w:widowControl/>
              <w:autoSpaceDE/>
              <w:autoSpaceDN/>
              <w:jc w:val="right"/>
              <w:rPr>
                <w:rFonts w:ascii="Trebuchet MS" w:eastAsia="Times New Roman" w:hAnsi="Trebuchet MS" w:cs="Calibri"/>
                <w:b/>
                <w:bCs/>
                <w:color w:val="000000"/>
                <w:sz w:val="20"/>
                <w:szCs w:val="20"/>
                <w:lang w:val="pt-BR" w:eastAsia="pt-BR"/>
              </w:rPr>
            </w:pPr>
          </w:p>
        </w:tc>
        <w:tc>
          <w:tcPr>
            <w:tcW w:w="1488" w:type="dxa"/>
            <w:tcBorders>
              <w:top w:val="single" w:sz="4" w:space="0" w:color="auto"/>
              <w:left w:val="nil"/>
              <w:bottom w:val="single" w:sz="4" w:space="0" w:color="auto"/>
              <w:right w:val="nil"/>
            </w:tcBorders>
            <w:shd w:val="clear" w:color="auto" w:fill="auto"/>
            <w:noWrap/>
            <w:vAlign w:val="center"/>
            <w:hideMark/>
          </w:tcPr>
          <w:p w14:paraId="64DD1A32" w14:textId="77777777" w:rsidR="00951385" w:rsidRPr="00951385" w:rsidRDefault="00951385" w:rsidP="00951385">
            <w:pPr>
              <w:widowControl/>
              <w:autoSpaceDE/>
              <w:autoSpaceDN/>
              <w:jc w:val="right"/>
              <w:rPr>
                <w:rFonts w:ascii="Trebuchet MS" w:eastAsia="Times New Roman" w:hAnsi="Trebuchet MS" w:cs="Calibri"/>
                <w:b/>
                <w:bCs/>
                <w:color w:val="000000"/>
                <w:sz w:val="20"/>
                <w:szCs w:val="20"/>
                <w:lang w:val="pt-BR" w:eastAsia="pt-BR"/>
              </w:rPr>
            </w:pPr>
            <w:r w:rsidRPr="00951385">
              <w:rPr>
                <w:rFonts w:ascii="Trebuchet MS" w:eastAsia="Times New Roman" w:hAnsi="Trebuchet MS" w:cs="Calibri"/>
                <w:b/>
                <w:bCs/>
                <w:color w:val="000000"/>
                <w:sz w:val="20"/>
                <w:szCs w:val="20"/>
                <w:lang w:val="pt-BR" w:eastAsia="pt-BR"/>
              </w:rPr>
              <w:t>4.791</w:t>
            </w:r>
          </w:p>
        </w:tc>
      </w:tr>
    </w:tbl>
    <w:p w14:paraId="2B815D31" w14:textId="77777777" w:rsidR="00AB245C" w:rsidRPr="00AB245C" w:rsidRDefault="00AB245C" w:rsidP="00AB245C">
      <w:pPr>
        <w:adjustRightInd w:val="0"/>
        <w:spacing w:after="120"/>
        <w:jc w:val="center"/>
        <w:rPr>
          <w:rFonts w:ascii="Trebuchet MS" w:hAnsi="Trebuchet MS"/>
          <w:bCs/>
          <w:sz w:val="20"/>
          <w:szCs w:val="20"/>
          <w:lang w:val="pt-BR"/>
        </w:rPr>
      </w:pPr>
    </w:p>
    <w:p w14:paraId="4848207E" w14:textId="77777777" w:rsidR="00AB245C" w:rsidRDefault="00AB245C" w:rsidP="00AB245C">
      <w:pPr>
        <w:adjustRightInd w:val="0"/>
        <w:spacing w:after="120"/>
        <w:jc w:val="center"/>
        <w:rPr>
          <w:rFonts w:ascii="Trebuchet MS" w:eastAsiaTheme="minorHAnsi" w:hAnsi="Trebuchet MS"/>
          <w:bCs/>
          <w:sz w:val="20"/>
          <w:szCs w:val="20"/>
        </w:rPr>
      </w:pPr>
    </w:p>
    <w:p w14:paraId="121361D6" w14:textId="77777777" w:rsidR="00AB245C" w:rsidRDefault="00AB245C" w:rsidP="00023DC6">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Obrigações</w:t>
      </w:r>
      <w:proofErr w:type="spellEnd"/>
      <w:r>
        <w:rPr>
          <w:rFonts w:ascii="Trebuchet MS" w:hAnsi="Trebuchet MS"/>
          <w:b/>
          <w:bCs/>
          <w:sz w:val="20"/>
          <w:szCs w:val="20"/>
        </w:rPr>
        <w:t xml:space="preserve"> </w:t>
      </w:r>
      <w:proofErr w:type="spellStart"/>
      <w:r>
        <w:rPr>
          <w:rFonts w:ascii="Trebuchet MS" w:hAnsi="Trebuchet MS"/>
          <w:b/>
          <w:bCs/>
          <w:sz w:val="20"/>
          <w:szCs w:val="20"/>
        </w:rPr>
        <w:t>Fiscais</w:t>
      </w:r>
      <w:proofErr w:type="spellEnd"/>
      <w:r>
        <w:rPr>
          <w:rFonts w:ascii="Trebuchet MS" w:hAnsi="Trebuchet MS"/>
          <w:b/>
          <w:bCs/>
          <w:sz w:val="20"/>
          <w:szCs w:val="20"/>
        </w:rPr>
        <w:t xml:space="preserve"> e </w:t>
      </w:r>
      <w:proofErr w:type="spellStart"/>
      <w:r>
        <w:rPr>
          <w:rFonts w:ascii="Trebuchet MS" w:hAnsi="Trebuchet MS"/>
          <w:b/>
          <w:bCs/>
          <w:sz w:val="20"/>
          <w:szCs w:val="20"/>
        </w:rPr>
        <w:t>Previdenciárias</w:t>
      </w:r>
      <w:proofErr w:type="spellEnd"/>
    </w:p>
    <w:p w14:paraId="0C9CFCFA"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p>
    <w:p w14:paraId="7DA1B911"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valores de obrigações fiscais e previdenciárias reconhecidos no passivo circulante e não circulante compreendem valores relativo a INSS, FGTS, Plano de Previdência Complementar, Tributos correntes ou parcelados, entre outras obrigações, assim discriminadas:</w:t>
      </w:r>
    </w:p>
    <w:tbl>
      <w:tblPr>
        <w:tblW w:w="8650" w:type="dxa"/>
        <w:jc w:val="center"/>
        <w:tblCellMar>
          <w:left w:w="70" w:type="dxa"/>
          <w:right w:w="70" w:type="dxa"/>
        </w:tblCellMar>
        <w:tblLook w:val="04A0" w:firstRow="1" w:lastRow="0" w:firstColumn="1" w:lastColumn="0" w:noHBand="0" w:noVBand="1"/>
      </w:tblPr>
      <w:tblGrid>
        <w:gridCol w:w="4996"/>
        <w:gridCol w:w="210"/>
        <w:gridCol w:w="1608"/>
        <w:gridCol w:w="228"/>
        <w:gridCol w:w="1608"/>
      </w:tblGrid>
      <w:tr w:rsidR="00B27228" w:rsidRPr="00B27228" w14:paraId="0DAA3AF9" w14:textId="77777777" w:rsidTr="00CB5AC7">
        <w:trPr>
          <w:trHeight w:val="282"/>
          <w:jc w:val="center"/>
        </w:trPr>
        <w:tc>
          <w:tcPr>
            <w:tcW w:w="4996" w:type="dxa"/>
            <w:tcBorders>
              <w:top w:val="single" w:sz="4" w:space="0" w:color="auto"/>
              <w:left w:val="nil"/>
              <w:bottom w:val="single" w:sz="4" w:space="0" w:color="auto"/>
              <w:right w:val="nil"/>
            </w:tcBorders>
            <w:shd w:val="clear" w:color="auto" w:fill="auto"/>
            <w:noWrap/>
            <w:vAlign w:val="center"/>
            <w:hideMark/>
          </w:tcPr>
          <w:p w14:paraId="3F294FBE"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Descrição</w:t>
            </w:r>
          </w:p>
        </w:tc>
        <w:tc>
          <w:tcPr>
            <w:tcW w:w="210" w:type="dxa"/>
            <w:tcBorders>
              <w:top w:val="nil"/>
              <w:left w:val="nil"/>
              <w:bottom w:val="nil"/>
              <w:right w:val="nil"/>
            </w:tcBorders>
            <w:shd w:val="clear" w:color="auto" w:fill="auto"/>
            <w:noWrap/>
            <w:vAlign w:val="center"/>
            <w:hideMark/>
          </w:tcPr>
          <w:p w14:paraId="2EE4F1EF"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8" w:type="dxa"/>
            <w:tcBorders>
              <w:top w:val="single" w:sz="4" w:space="0" w:color="auto"/>
              <w:left w:val="nil"/>
              <w:bottom w:val="single" w:sz="4" w:space="0" w:color="auto"/>
              <w:right w:val="nil"/>
            </w:tcBorders>
            <w:shd w:val="clear" w:color="auto" w:fill="auto"/>
            <w:noWrap/>
            <w:vAlign w:val="center"/>
            <w:hideMark/>
          </w:tcPr>
          <w:p w14:paraId="2022235C"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30/06/2023</w:t>
            </w:r>
          </w:p>
        </w:tc>
        <w:tc>
          <w:tcPr>
            <w:tcW w:w="228" w:type="dxa"/>
            <w:tcBorders>
              <w:top w:val="nil"/>
              <w:left w:val="nil"/>
              <w:bottom w:val="nil"/>
              <w:right w:val="nil"/>
            </w:tcBorders>
            <w:shd w:val="clear" w:color="auto" w:fill="auto"/>
            <w:noWrap/>
            <w:vAlign w:val="center"/>
            <w:hideMark/>
          </w:tcPr>
          <w:p w14:paraId="58B3497A"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8" w:type="dxa"/>
            <w:tcBorders>
              <w:top w:val="single" w:sz="4" w:space="0" w:color="auto"/>
              <w:left w:val="nil"/>
              <w:bottom w:val="single" w:sz="4" w:space="0" w:color="auto"/>
              <w:right w:val="nil"/>
            </w:tcBorders>
            <w:shd w:val="clear" w:color="auto" w:fill="auto"/>
            <w:noWrap/>
            <w:vAlign w:val="center"/>
            <w:hideMark/>
          </w:tcPr>
          <w:p w14:paraId="7116AAFA"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31/12/2022</w:t>
            </w:r>
          </w:p>
        </w:tc>
      </w:tr>
      <w:tr w:rsidR="00B27228" w:rsidRPr="00B27228" w14:paraId="006740C2"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56A52990"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Encargos Sociais e Previdenciários</w:t>
            </w:r>
          </w:p>
        </w:tc>
        <w:tc>
          <w:tcPr>
            <w:tcW w:w="210" w:type="dxa"/>
            <w:tcBorders>
              <w:top w:val="nil"/>
              <w:left w:val="nil"/>
              <w:bottom w:val="nil"/>
              <w:right w:val="nil"/>
            </w:tcBorders>
            <w:shd w:val="clear" w:color="auto" w:fill="auto"/>
            <w:noWrap/>
            <w:vAlign w:val="center"/>
            <w:hideMark/>
          </w:tcPr>
          <w:p w14:paraId="1938619E"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230597E2"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123.216</w:t>
            </w:r>
          </w:p>
        </w:tc>
        <w:tc>
          <w:tcPr>
            <w:tcW w:w="228" w:type="dxa"/>
            <w:tcBorders>
              <w:top w:val="nil"/>
              <w:left w:val="nil"/>
              <w:bottom w:val="nil"/>
              <w:right w:val="nil"/>
            </w:tcBorders>
            <w:shd w:val="clear" w:color="auto" w:fill="auto"/>
            <w:noWrap/>
            <w:vAlign w:val="center"/>
            <w:hideMark/>
          </w:tcPr>
          <w:p w14:paraId="28A07665"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2EEACA7F" w14:textId="24A2A451"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114.16</w:t>
            </w:r>
            <w:r w:rsidR="00607170">
              <w:rPr>
                <w:rFonts w:ascii="Trebuchet MS" w:eastAsia="Times New Roman" w:hAnsi="Trebuchet MS" w:cs="Calibri"/>
                <w:b/>
                <w:bCs/>
                <w:color w:val="000000"/>
                <w:sz w:val="20"/>
                <w:szCs w:val="20"/>
                <w:lang w:val="pt-BR" w:eastAsia="pt-BR"/>
              </w:rPr>
              <w:t>3</w:t>
            </w:r>
          </w:p>
        </w:tc>
      </w:tr>
      <w:tr w:rsidR="00B27228" w:rsidRPr="00B27228" w14:paraId="6D84325E"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142C050E"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INSS a Pagar</w:t>
            </w:r>
          </w:p>
        </w:tc>
        <w:tc>
          <w:tcPr>
            <w:tcW w:w="210" w:type="dxa"/>
            <w:tcBorders>
              <w:top w:val="nil"/>
              <w:left w:val="nil"/>
              <w:bottom w:val="nil"/>
              <w:right w:val="nil"/>
            </w:tcBorders>
            <w:shd w:val="clear" w:color="auto" w:fill="auto"/>
            <w:noWrap/>
            <w:vAlign w:val="center"/>
            <w:hideMark/>
          </w:tcPr>
          <w:p w14:paraId="77CAB4DD"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36897522"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21.106</w:t>
            </w:r>
          </w:p>
        </w:tc>
        <w:tc>
          <w:tcPr>
            <w:tcW w:w="228" w:type="dxa"/>
            <w:tcBorders>
              <w:top w:val="nil"/>
              <w:left w:val="nil"/>
              <w:bottom w:val="nil"/>
              <w:right w:val="nil"/>
            </w:tcBorders>
            <w:shd w:val="clear" w:color="auto" w:fill="auto"/>
            <w:noWrap/>
            <w:vAlign w:val="center"/>
            <w:hideMark/>
          </w:tcPr>
          <w:p w14:paraId="525F6627"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30DEC6FA"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20.429</w:t>
            </w:r>
          </w:p>
        </w:tc>
      </w:tr>
      <w:tr w:rsidR="00B27228" w:rsidRPr="00B27228" w14:paraId="3E6A0C28"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038D4048"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FGTS a pagar</w:t>
            </w:r>
          </w:p>
        </w:tc>
        <w:tc>
          <w:tcPr>
            <w:tcW w:w="210" w:type="dxa"/>
            <w:tcBorders>
              <w:top w:val="nil"/>
              <w:left w:val="nil"/>
              <w:bottom w:val="nil"/>
              <w:right w:val="nil"/>
            </w:tcBorders>
            <w:shd w:val="clear" w:color="auto" w:fill="auto"/>
            <w:noWrap/>
            <w:vAlign w:val="center"/>
            <w:hideMark/>
          </w:tcPr>
          <w:p w14:paraId="5CE7AEA5"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3F23DB64"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150</w:t>
            </w:r>
          </w:p>
        </w:tc>
        <w:tc>
          <w:tcPr>
            <w:tcW w:w="228" w:type="dxa"/>
            <w:tcBorders>
              <w:top w:val="nil"/>
              <w:left w:val="nil"/>
              <w:bottom w:val="nil"/>
              <w:right w:val="nil"/>
            </w:tcBorders>
            <w:shd w:val="clear" w:color="auto" w:fill="auto"/>
            <w:noWrap/>
            <w:vAlign w:val="center"/>
            <w:hideMark/>
          </w:tcPr>
          <w:p w14:paraId="5DA450EF"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03C1D737"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252</w:t>
            </w:r>
          </w:p>
        </w:tc>
      </w:tr>
      <w:tr w:rsidR="00B27228" w:rsidRPr="00B27228" w14:paraId="36C34F0E"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056136B2"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Plano de Previdência Complementar</w:t>
            </w:r>
          </w:p>
        </w:tc>
        <w:tc>
          <w:tcPr>
            <w:tcW w:w="210" w:type="dxa"/>
            <w:tcBorders>
              <w:top w:val="nil"/>
              <w:left w:val="nil"/>
              <w:bottom w:val="nil"/>
              <w:right w:val="nil"/>
            </w:tcBorders>
            <w:shd w:val="clear" w:color="auto" w:fill="auto"/>
            <w:noWrap/>
            <w:vAlign w:val="center"/>
            <w:hideMark/>
          </w:tcPr>
          <w:p w14:paraId="7D7C0E2C"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1B38A114" w14:textId="77777777" w:rsidR="00B27228" w:rsidRPr="00B27228" w:rsidRDefault="00B27228" w:rsidP="00B27228">
            <w:pPr>
              <w:widowControl/>
              <w:autoSpaceDE/>
              <w:autoSpaceDN/>
              <w:jc w:val="right"/>
              <w:rPr>
                <w:rFonts w:ascii="Trebuchet MS" w:eastAsia="Times New Roman" w:hAnsi="Trebuchet MS" w:cs="Calibri"/>
                <w:sz w:val="20"/>
                <w:szCs w:val="20"/>
                <w:lang w:val="pt-BR" w:eastAsia="pt-BR"/>
              </w:rPr>
            </w:pPr>
            <w:r w:rsidRPr="00B27228">
              <w:rPr>
                <w:rFonts w:ascii="Trebuchet MS" w:eastAsia="Times New Roman" w:hAnsi="Trebuchet MS" w:cs="Calibri"/>
                <w:sz w:val="20"/>
                <w:szCs w:val="20"/>
                <w:lang w:val="pt-BR" w:eastAsia="pt-BR"/>
              </w:rPr>
              <w:t>101.592</w:t>
            </w:r>
          </w:p>
        </w:tc>
        <w:tc>
          <w:tcPr>
            <w:tcW w:w="228" w:type="dxa"/>
            <w:tcBorders>
              <w:top w:val="nil"/>
              <w:left w:val="nil"/>
              <w:bottom w:val="nil"/>
              <w:right w:val="nil"/>
            </w:tcBorders>
            <w:shd w:val="clear" w:color="auto" w:fill="auto"/>
            <w:noWrap/>
            <w:vAlign w:val="center"/>
            <w:hideMark/>
          </w:tcPr>
          <w:p w14:paraId="66882FBD" w14:textId="77777777" w:rsidR="00B27228" w:rsidRPr="00B27228" w:rsidRDefault="00B27228" w:rsidP="00B27228">
            <w:pPr>
              <w:widowControl/>
              <w:autoSpaceDE/>
              <w:autoSpaceDN/>
              <w:jc w:val="right"/>
              <w:rPr>
                <w:rFonts w:ascii="Trebuchet MS" w:eastAsia="Times New Roman" w:hAnsi="Trebuchet MS" w:cs="Calibri"/>
                <w:sz w:val="20"/>
                <w:szCs w:val="20"/>
                <w:lang w:val="pt-BR" w:eastAsia="pt-BR"/>
              </w:rPr>
            </w:pPr>
          </w:p>
        </w:tc>
        <w:tc>
          <w:tcPr>
            <w:tcW w:w="1608" w:type="dxa"/>
            <w:tcBorders>
              <w:top w:val="nil"/>
              <w:left w:val="nil"/>
              <w:bottom w:val="nil"/>
              <w:right w:val="nil"/>
            </w:tcBorders>
            <w:shd w:val="clear" w:color="auto" w:fill="auto"/>
            <w:noWrap/>
            <w:vAlign w:val="center"/>
            <w:hideMark/>
          </w:tcPr>
          <w:p w14:paraId="119C5DB3"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93.045</w:t>
            </w:r>
          </w:p>
        </w:tc>
      </w:tr>
      <w:tr w:rsidR="00B27228" w:rsidRPr="00B27228" w14:paraId="70592ADC"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7DBC9A4F" w14:textId="2FA80D6C"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INSS - Autônomos</w:t>
            </w:r>
          </w:p>
        </w:tc>
        <w:tc>
          <w:tcPr>
            <w:tcW w:w="210" w:type="dxa"/>
            <w:tcBorders>
              <w:top w:val="nil"/>
              <w:left w:val="nil"/>
              <w:bottom w:val="nil"/>
              <w:right w:val="nil"/>
            </w:tcBorders>
            <w:shd w:val="clear" w:color="auto" w:fill="auto"/>
            <w:noWrap/>
            <w:vAlign w:val="center"/>
            <w:hideMark/>
          </w:tcPr>
          <w:p w14:paraId="4778BAD1"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7DA3AFF9"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292</w:t>
            </w:r>
          </w:p>
        </w:tc>
        <w:tc>
          <w:tcPr>
            <w:tcW w:w="228" w:type="dxa"/>
            <w:tcBorders>
              <w:top w:val="nil"/>
              <w:left w:val="nil"/>
              <w:bottom w:val="nil"/>
              <w:right w:val="nil"/>
            </w:tcBorders>
            <w:shd w:val="clear" w:color="auto" w:fill="auto"/>
            <w:noWrap/>
            <w:vAlign w:val="center"/>
            <w:hideMark/>
          </w:tcPr>
          <w:p w14:paraId="0BA2F1AD"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051E2409"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278</w:t>
            </w:r>
          </w:p>
        </w:tc>
      </w:tr>
      <w:tr w:rsidR="00B27228" w:rsidRPr="00B27228" w14:paraId="34EF971F"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27CE1F9A"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INSS - Terceiros</w:t>
            </w:r>
          </w:p>
        </w:tc>
        <w:tc>
          <w:tcPr>
            <w:tcW w:w="210" w:type="dxa"/>
            <w:tcBorders>
              <w:top w:val="nil"/>
              <w:left w:val="nil"/>
              <w:bottom w:val="nil"/>
              <w:right w:val="nil"/>
            </w:tcBorders>
            <w:shd w:val="clear" w:color="auto" w:fill="auto"/>
            <w:noWrap/>
            <w:vAlign w:val="center"/>
            <w:hideMark/>
          </w:tcPr>
          <w:p w14:paraId="299F1D28"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582E4293"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76</w:t>
            </w:r>
          </w:p>
        </w:tc>
        <w:tc>
          <w:tcPr>
            <w:tcW w:w="228" w:type="dxa"/>
            <w:tcBorders>
              <w:top w:val="nil"/>
              <w:left w:val="nil"/>
              <w:bottom w:val="nil"/>
              <w:right w:val="nil"/>
            </w:tcBorders>
            <w:shd w:val="clear" w:color="auto" w:fill="auto"/>
            <w:noWrap/>
            <w:vAlign w:val="center"/>
            <w:hideMark/>
          </w:tcPr>
          <w:p w14:paraId="01BCE057"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45F72267"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159</w:t>
            </w:r>
          </w:p>
        </w:tc>
      </w:tr>
      <w:tr w:rsidR="00B27228" w:rsidRPr="00B27228" w14:paraId="64AA3CF2"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6685589A"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Obrigações Fiscais</w:t>
            </w:r>
          </w:p>
        </w:tc>
        <w:tc>
          <w:tcPr>
            <w:tcW w:w="210" w:type="dxa"/>
            <w:tcBorders>
              <w:top w:val="nil"/>
              <w:left w:val="nil"/>
              <w:bottom w:val="nil"/>
              <w:right w:val="nil"/>
            </w:tcBorders>
            <w:shd w:val="clear" w:color="auto" w:fill="auto"/>
            <w:noWrap/>
            <w:vAlign w:val="center"/>
            <w:hideMark/>
          </w:tcPr>
          <w:p w14:paraId="24A4EBB5"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65F33779"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11.823</w:t>
            </w:r>
          </w:p>
        </w:tc>
        <w:tc>
          <w:tcPr>
            <w:tcW w:w="228" w:type="dxa"/>
            <w:tcBorders>
              <w:top w:val="nil"/>
              <w:left w:val="nil"/>
              <w:bottom w:val="nil"/>
              <w:right w:val="nil"/>
            </w:tcBorders>
            <w:shd w:val="clear" w:color="auto" w:fill="auto"/>
            <w:noWrap/>
            <w:vAlign w:val="center"/>
            <w:hideMark/>
          </w:tcPr>
          <w:p w14:paraId="3EA40A0E"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3622808C"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19.132</w:t>
            </w:r>
          </w:p>
        </w:tc>
      </w:tr>
      <w:tr w:rsidR="00B27228" w:rsidRPr="00B27228" w14:paraId="21998C82"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71F0F1B1"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Tributos Federais a Recolher</w:t>
            </w:r>
          </w:p>
        </w:tc>
        <w:tc>
          <w:tcPr>
            <w:tcW w:w="210" w:type="dxa"/>
            <w:tcBorders>
              <w:top w:val="nil"/>
              <w:left w:val="nil"/>
              <w:bottom w:val="nil"/>
              <w:right w:val="nil"/>
            </w:tcBorders>
            <w:shd w:val="clear" w:color="auto" w:fill="auto"/>
            <w:noWrap/>
            <w:vAlign w:val="center"/>
            <w:hideMark/>
          </w:tcPr>
          <w:p w14:paraId="43751514"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7DB66AD1"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6.508</w:t>
            </w:r>
          </w:p>
        </w:tc>
        <w:tc>
          <w:tcPr>
            <w:tcW w:w="228" w:type="dxa"/>
            <w:tcBorders>
              <w:top w:val="nil"/>
              <w:left w:val="nil"/>
              <w:bottom w:val="nil"/>
              <w:right w:val="nil"/>
            </w:tcBorders>
            <w:shd w:val="clear" w:color="auto" w:fill="auto"/>
            <w:noWrap/>
            <w:vAlign w:val="center"/>
            <w:hideMark/>
          </w:tcPr>
          <w:p w14:paraId="5A2CC9DD"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0348F988"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12.124</w:t>
            </w:r>
          </w:p>
        </w:tc>
      </w:tr>
      <w:tr w:rsidR="00B27228" w:rsidRPr="00B27228" w14:paraId="11887ECA"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1AB01040"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Tributos Federais - Terceiros</w:t>
            </w:r>
          </w:p>
        </w:tc>
        <w:tc>
          <w:tcPr>
            <w:tcW w:w="210" w:type="dxa"/>
            <w:tcBorders>
              <w:top w:val="nil"/>
              <w:left w:val="nil"/>
              <w:bottom w:val="nil"/>
              <w:right w:val="nil"/>
            </w:tcBorders>
            <w:shd w:val="clear" w:color="auto" w:fill="auto"/>
            <w:noWrap/>
            <w:vAlign w:val="center"/>
            <w:hideMark/>
          </w:tcPr>
          <w:p w14:paraId="6F6C3A7E"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260CEC69"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0</w:t>
            </w:r>
          </w:p>
        </w:tc>
        <w:tc>
          <w:tcPr>
            <w:tcW w:w="228" w:type="dxa"/>
            <w:tcBorders>
              <w:top w:val="nil"/>
              <w:left w:val="nil"/>
              <w:bottom w:val="nil"/>
              <w:right w:val="nil"/>
            </w:tcBorders>
            <w:shd w:val="clear" w:color="auto" w:fill="auto"/>
            <w:noWrap/>
            <w:vAlign w:val="center"/>
            <w:hideMark/>
          </w:tcPr>
          <w:p w14:paraId="58D63CB4"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2DE3A6F3"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208</w:t>
            </w:r>
          </w:p>
        </w:tc>
      </w:tr>
      <w:tr w:rsidR="00B27228" w:rsidRPr="00B27228" w14:paraId="1F8E0554"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3C74BBF0"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Parcelamentos Fiscais - Federais</w:t>
            </w:r>
          </w:p>
        </w:tc>
        <w:tc>
          <w:tcPr>
            <w:tcW w:w="210" w:type="dxa"/>
            <w:tcBorders>
              <w:top w:val="nil"/>
              <w:left w:val="nil"/>
              <w:bottom w:val="nil"/>
              <w:right w:val="nil"/>
            </w:tcBorders>
            <w:shd w:val="clear" w:color="auto" w:fill="auto"/>
            <w:noWrap/>
            <w:vAlign w:val="center"/>
            <w:hideMark/>
          </w:tcPr>
          <w:p w14:paraId="655AB4A3"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63D0B1DF"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4.139</w:t>
            </w:r>
          </w:p>
        </w:tc>
        <w:tc>
          <w:tcPr>
            <w:tcW w:w="228" w:type="dxa"/>
            <w:tcBorders>
              <w:top w:val="nil"/>
              <w:left w:val="nil"/>
              <w:bottom w:val="nil"/>
              <w:right w:val="nil"/>
            </w:tcBorders>
            <w:shd w:val="clear" w:color="auto" w:fill="auto"/>
            <w:noWrap/>
            <w:vAlign w:val="center"/>
            <w:hideMark/>
          </w:tcPr>
          <w:p w14:paraId="58449DFD"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5B6DD4EA"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4.790</w:t>
            </w:r>
          </w:p>
        </w:tc>
      </w:tr>
      <w:tr w:rsidR="00B27228" w:rsidRPr="00B27228" w14:paraId="51CDD9C6"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266F25B5"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Tributos Municipais</w:t>
            </w:r>
          </w:p>
        </w:tc>
        <w:tc>
          <w:tcPr>
            <w:tcW w:w="210" w:type="dxa"/>
            <w:tcBorders>
              <w:top w:val="nil"/>
              <w:left w:val="nil"/>
              <w:bottom w:val="nil"/>
              <w:right w:val="nil"/>
            </w:tcBorders>
            <w:shd w:val="clear" w:color="auto" w:fill="auto"/>
            <w:noWrap/>
            <w:vAlign w:val="center"/>
            <w:hideMark/>
          </w:tcPr>
          <w:p w14:paraId="11066174"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3CD56AAB"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514</w:t>
            </w:r>
          </w:p>
        </w:tc>
        <w:tc>
          <w:tcPr>
            <w:tcW w:w="228" w:type="dxa"/>
            <w:tcBorders>
              <w:top w:val="nil"/>
              <w:left w:val="nil"/>
              <w:bottom w:val="nil"/>
              <w:right w:val="nil"/>
            </w:tcBorders>
            <w:shd w:val="clear" w:color="auto" w:fill="auto"/>
            <w:noWrap/>
            <w:vAlign w:val="center"/>
            <w:hideMark/>
          </w:tcPr>
          <w:p w14:paraId="6269FF8E"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177DD7D6"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603</w:t>
            </w:r>
          </w:p>
        </w:tc>
      </w:tr>
      <w:tr w:rsidR="00B27228" w:rsidRPr="00B27228" w14:paraId="333AE06F" w14:textId="77777777" w:rsidTr="00CB5AC7">
        <w:trPr>
          <w:trHeight w:val="282"/>
          <w:jc w:val="center"/>
        </w:trPr>
        <w:tc>
          <w:tcPr>
            <w:tcW w:w="4996" w:type="dxa"/>
            <w:tcBorders>
              <w:top w:val="nil"/>
              <w:left w:val="nil"/>
              <w:bottom w:val="nil"/>
              <w:right w:val="nil"/>
            </w:tcBorders>
            <w:shd w:val="clear" w:color="auto" w:fill="auto"/>
            <w:noWrap/>
            <w:vAlign w:val="center"/>
            <w:hideMark/>
          </w:tcPr>
          <w:p w14:paraId="61286123"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Parcelamentos Fiscais - Municipais</w:t>
            </w:r>
          </w:p>
        </w:tc>
        <w:tc>
          <w:tcPr>
            <w:tcW w:w="210" w:type="dxa"/>
            <w:tcBorders>
              <w:top w:val="nil"/>
              <w:left w:val="nil"/>
              <w:bottom w:val="nil"/>
              <w:right w:val="nil"/>
            </w:tcBorders>
            <w:shd w:val="clear" w:color="auto" w:fill="auto"/>
            <w:noWrap/>
            <w:vAlign w:val="center"/>
            <w:hideMark/>
          </w:tcPr>
          <w:p w14:paraId="65235E3E"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18E36B42"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662</w:t>
            </w:r>
          </w:p>
        </w:tc>
        <w:tc>
          <w:tcPr>
            <w:tcW w:w="228" w:type="dxa"/>
            <w:tcBorders>
              <w:top w:val="nil"/>
              <w:left w:val="nil"/>
              <w:bottom w:val="nil"/>
              <w:right w:val="nil"/>
            </w:tcBorders>
            <w:shd w:val="clear" w:color="auto" w:fill="auto"/>
            <w:noWrap/>
            <w:vAlign w:val="center"/>
            <w:hideMark/>
          </w:tcPr>
          <w:p w14:paraId="67968AAE"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8" w:type="dxa"/>
            <w:tcBorders>
              <w:top w:val="nil"/>
              <w:left w:val="nil"/>
              <w:bottom w:val="nil"/>
              <w:right w:val="nil"/>
            </w:tcBorders>
            <w:shd w:val="clear" w:color="auto" w:fill="auto"/>
            <w:noWrap/>
            <w:vAlign w:val="center"/>
            <w:hideMark/>
          </w:tcPr>
          <w:p w14:paraId="15532EE6"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1.407</w:t>
            </w:r>
          </w:p>
        </w:tc>
      </w:tr>
      <w:tr w:rsidR="00B27228" w:rsidRPr="00B27228" w14:paraId="7737D0FE" w14:textId="77777777" w:rsidTr="00CB5AC7">
        <w:trPr>
          <w:trHeight w:val="282"/>
          <w:jc w:val="center"/>
        </w:trPr>
        <w:tc>
          <w:tcPr>
            <w:tcW w:w="4996" w:type="dxa"/>
            <w:tcBorders>
              <w:top w:val="single" w:sz="4" w:space="0" w:color="auto"/>
              <w:left w:val="nil"/>
              <w:bottom w:val="single" w:sz="4" w:space="0" w:color="auto"/>
              <w:right w:val="nil"/>
            </w:tcBorders>
            <w:shd w:val="clear" w:color="auto" w:fill="auto"/>
            <w:noWrap/>
            <w:vAlign w:val="center"/>
            <w:hideMark/>
          </w:tcPr>
          <w:p w14:paraId="74C0C29C"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Total Obrigações Fiscais e Trabalhistas - Circulante</w:t>
            </w:r>
          </w:p>
        </w:tc>
        <w:tc>
          <w:tcPr>
            <w:tcW w:w="210" w:type="dxa"/>
            <w:tcBorders>
              <w:top w:val="nil"/>
              <w:left w:val="nil"/>
              <w:bottom w:val="nil"/>
              <w:right w:val="nil"/>
            </w:tcBorders>
            <w:shd w:val="clear" w:color="auto" w:fill="auto"/>
            <w:noWrap/>
            <w:vAlign w:val="center"/>
            <w:hideMark/>
          </w:tcPr>
          <w:p w14:paraId="21F6D508"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8" w:type="dxa"/>
            <w:tcBorders>
              <w:top w:val="single" w:sz="4" w:space="0" w:color="auto"/>
              <w:left w:val="nil"/>
              <w:bottom w:val="single" w:sz="4" w:space="0" w:color="auto"/>
              <w:right w:val="nil"/>
            </w:tcBorders>
            <w:shd w:val="clear" w:color="auto" w:fill="auto"/>
            <w:noWrap/>
            <w:vAlign w:val="center"/>
            <w:hideMark/>
          </w:tcPr>
          <w:p w14:paraId="15575F36"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135.039</w:t>
            </w:r>
          </w:p>
        </w:tc>
        <w:tc>
          <w:tcPr>
            <w:tcW w:w="228" w:type="dxa"/>
            <w:tcBorders>
              <w:top w:val="nil"/>
              <w:left w:val="nil"/>
              <w:bottom w:val="nil"/>
              <w:right w:val="nil"/>
            </w:tcBorders>
            <w:shd w:val="clear" w:color="auto" w:fill="auto"/>
            <w:noWrap/>
            <w:vAlign w:val="center"/>
            <w:hideMark/>
          </w:tcPr>
          <w:p w14:paraId="53EC6326"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8" w:type="dxa"/>
            <w:tcBorders>
              <w:top w:val="single" w:sz="4" w:space="0" w:color="auto"/>
              <w:left w:val="nil"/>
              <w:bottom w:val="single" w:sz="4" w:space="0" w:color="auto"/>
              <w:right w:val="nil"/>
            </w:tcBorders>
            <w:shd w:val="clear" w:color="auto" w:fill="auto"/>
            <w:noWrap/>
            <w:vAlign w:val="center"/>
            <w:hideMark/>
          </w:tcPr>
          <w:p w14:paraId="2EA47C0D"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133.295</w:t>
            </w:r>
          </w:p>
        </w:tc>
      </w:tr>
    </w:tbl>
    <w:p w14:paraId="4045AE7F" w14:textId="77777777" w:rsidR="00AB245C" w:rsidRDefault="00AB245C" w:rsidP="00AB245C">
      <w:pPr>
        <w:adjustRightInd w:val="0"/>
        <w:spacing w:after="120"/>
        <w:jc w:val="center"/>
        <w:rPr>
          <w:rFonts w:ascii="Trebuchet MS" w:hAnsi="Trebuchet MS"/>
          <w:bCs/>
          <w:sz w:val="20"/>
          <w:szCs w:val="20"/>
          <w:lang w:val="pt-BR"/>
        </w:rPr>
      </w:pPr>
    </w:p>
    <w:tbl>
      <w:tblPr>
        <w:tblW w:w="8627" w:type="dxa"/>
        <w:tblCellMar>
          <w:left w:w="70" w:type="dxa"/>
          <w:right w:w="70" w:type="dxa"/>
        </w:tblCellMar>
        <w:tblLook w:val="04A0" w:firstRow="1" w:lastRow="0" w:firstColumn="1" w:lastColumn="0" w:noHBand="0" w:noVBand="1"/>
      </w:tblPr>
      <w:tblGrid>
        <w:gridCol w:w="4981"/>
        <w:gridCol w:w="210"/>
        <w:gridCol w:w="1604"/>
        <w:gridCol w:w="228"/>
        <w:gridCol w:w="1604"/>
      </w:tblGrid>
      <w:tr w:rsidR="00B27228" w:rsidRPr="00B27228" w14:paraId="03B27B05" w14:textId="77777777" w:rsidTr="00BF09B9">
        <w:trPr>
          <w:trHeight w:val="320"/>
        </w:trPr>
        <w:tc>
          <w:tcPr>
            <w:tcW w:w="4981" w:type="dxa"/>
            <w:tcBorders>
              <w:top w:val="single" w:sz="4" w:space="0" w:color="auto"/>
              <w:left w:val="nil"/>
              <w:bottom w:val="single" w:sz="4" w:space="0" w:color="auto"/>
              <w:right w:val="nil"/>
            </w:tcBorders>
            <w:shd w:val="clear" w:color="auto" w:fill="auto"/>
            <w:noWrap/>
            <w:vAlign w:val="center"/>
            <w:hideMark/>
          </w:tcPr>
          <w:p w14:paraId="2633E5A2"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Descrição</w:t>
            </w:r>
          </w:p>
        </w:tc>
        <w:tc>
          <w:tcPr>
            <w:tcW w:w="210" w:type="dxa"/>
            <w:tcBorders>
              <w:top w:val="nil"/>
              <w:left w:val="nil"/>
              <w:bottom w:val="nil"/>
              <w:right w:val="nil"/>
            </w:tcBorders>
            <w:shd w:val="clear" w:color="auto" w:fill="auto"/>
            <w:noWrap/>
            <w:vAlign w:val="center"/>
            <w:hideMark/>
          </w:tcPr>
          <w:p w14:paraId="2FFD397D"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4" w:type="dxa"/>
            <w:tcBorders>
              <w:top w:val="single" w:sz="4" w:space="0" w:color="auto"/>
              <w:left w:val="nil"/>
              <w:bottom w:val="single" w:sz="4" w:space="0" w:color="auto"/>
              <w:right w:val="nil"/>
            </w:tcBorders>
            <w:shd w:val="clear" w:color="auto" w:fill="auto"/>
            <w:noWrap/>
            <w:vAlign w:val="center"/>
            <w:hideMark/>
          </w:tcPr>
          <w:p w14:paraId="20934EBF"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30/06/2023</w:t>
            </w:r>
          </w:p>
        </w:tc>
        <w:tc>
          <w:tcPr>
            <w:tcW w:w="228" w:type="dxa"/>
            <w:tcBorders>
              <w:top w:val="nil"/>
              <w:left w:val="nil"/>
              <w:bottom w:val="nil"/>
              <w:right w:val="nil"/>
            </w:tcBorders>
            <w:shd w:val="clear" w:color="auto" w:fill="auto"/>
            <w:noWrap/>
            <w:vAlign w:val="center"/>
            <w:hideMark/>
          </w:tcPr>
          <w:p w14:paraId="4E40C329"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4" w:type="dxa"/>
            <w:tcBorders>
              <w:top w:val="single" w:sz="4" w:space="0" w:color="auto"/>
              <w:left w:val="nil"/>
              <w:bottom w:val="single" w:sz="4" w:space="0" w:color="auto"/>
              <w:right w:val="nil"/>
            </w:tcBorders>
            <w:shd w:val="clear" w:color="auto" w:fill="auto"/>
            <w:noWrap/>
            <w:vAlign w:val="center"/>
            <w:hideMark/>
          </w:tcPr>
          <w:p w14:paraId="258BEA91"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31/12/2022</w:t>
            </w:r>
          </w:p>
        </w:tc>
      </w:tr>
      <w:tr w:rsidR="00B27228" w:rsidRPr="00B27228" w14:paraId="1901E2AD" w14:textId="77777777" w:rsidTr="00BF09B9">
        <w:trPr>
          <w:trHeight w:val="320"/>
        </w:trPr>
        <w:tc>
          <w:tcPr>
            <w:tcW w:w="4981" w:type="dxa"/>
            <w:tcBorders>
              <w:top w:val="nil"/>
              <w:left w:val="nil"/>
              <w:bottom w:val="nil"/>
              <w:right w:val="nil"/>
            </w:tcBorders>
            <w:shd w:val="clear" w:color="auto" w:fill="auto"/>
            <w:noWrap/>
            <w:vAlign w:val="center"/>
            <w:hideMark/>
          </w:tcPr>
          <w:p w14:paraId="71262716"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Encargos Sociais e Previdenciários</w:t>
            </w:r>
          </w:p>
        </w:tc>
        <w:tc>
          <w:tcPr>
            <w:tcW w:w="210" w:type="dxa"/>
            <w:tcBorders>
              <w:top w:val="nil"/>
              <w:left w:val="nil"/>
              <w:bottom w:val="nil"/>
              <w:right w:val="nil"/>
            </w:tcBorders>
            <w:shd w:val="clear" w:color="auto" w:fill="auto"/>
            <w:noWrap/>
            <w:vAlign w:val="center"/>
            <w:hideMark/>
          </w:tcPr>
          <w:p w14:paraId="5FB660A4"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72A651E9"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60.851</w:t>
            </w:r>
          </w:p>
        </w:tc>
        <w:tc>
          <w:tcPr>
            <w:tcW w:w="228" w:type="dxa"/>
            <w:tcBorders>
              <w:top w:val="nil"/>
              <w:left w:val="nil"/>
              <w:bottom w:val="nil"/>
              <w:right w:val="nil"/>
            </w:tcBorders>
            <w:shd w:val="clear" w:color="auto" w:fill="auto"/>
            <w:noWrap/>
            <w:vAlign w:val="center"/>
            <w:hideMark/>
          </w:tcPr>
          <w:p w14:paraId="71A14BC8"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53E52679" w14:textId="6344289C"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58.44</w:t>
            </w:r>
            <w:r w:rsidR="00350521">
              <w:rPr>
                <w:rFonts w:ascii="Trebuchet MS" w:eastAsia="Times New Roman" w:hAnsi="Trebuchet MS" w:cs="Calibri"/>
                <w:b/>
                <w:bCs/>
                <w:color w:val="000000"/>
                <w:sz w:val="20"/>
                <w:szCs w:val="20"/>
                <w:lang w:val="pt-BR" w:eastAsia="pt-BR"/>
              </w:rPr>
              <w:t>1</w:t>
            </w:r>
          </w:p>
        </w:tc>
      </w:tr>
      <w:tr w:rsidR="00B27228" w:rsidRPr="00B27228" w14:paraId="1A2700A7" w14:textId="77777777" w:rsidTr="00BF09B9">
        <w:trPr>
          <w:trHeight w:val="320"/>
        </w:trPr>
        <w:tc>
          <w:tcPr>
            <w:tcW w:w="4981" w:type="dxa"/>
            <w:tcBorders>
              <w:top w:val="nil"/>
              <w:left w:val="nil"/>
              <w:bottom w:val="nil"/>
              <w:right w:val="nil"/>
            </w:tcBorders>
            <w:shd w:val="clear" w:color="auto" w:fill="auto"/>
            <w:noWrap/>
            <w:vAlign w:val="center"/>
            <w:hideMark/>
          </w:tcPr>
          <w:p w14:paraId="7861BDD8"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Plano de Previdência Complementar</w:t>
            </w:r>
          </w:p>
        </w:tc>
        <w:tc>
          <w:tcPr>
            <w:tcW w:w="210" w:type="dxa"/>
            <w:tcBorders>
              <w:top w:val="nil"/>
              <w:left w:val="nil"/>
              <w:bottom w:val="nil"/>
              <w:right w:val="nil"/>
            </w:tcBorders>
            <w:shd w:val="clear" w:color="auto" w:fill="auto"/>
            <w:noWrap/>
            <w:vAlign w:val="center"/>
            <w:hideMark/>
          </w:tcPr>
          <w:p w14:paraId="58BCEDBF"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62F98FFA"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60.851</w:t>
            </w:r>
          </w:p>
        </w:tc>
        <w:tc>
          <w:tcPr>
            <w:tcW w:w="228" w:type="dxa"/>
            <w:tcBorders>
              <w:top w:val="nil"/>
              <w:left w:val="nil"/>
              <w:bottom w:val="nil"/>
              <w:right w:val="nil"/>
            </w:tcBorders>
            <w:shd w:val="clear" w:color="auto" w:fill="auto"/>
            <w:noWrap/>
            <w:vAlign w:val="center"/>
            <w:hideMark/>
          </w:tcPr>
          <w:p w14:paraId="1B1550A0"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1BC2C5B2" w14:textId="75214888"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58.44</w:t>
            </w:r>
            <w:r w:rsidR="00350521">
              <w:rPr>
                <w:rFonts w:ascii="Trebuchet MS" w:eastAsia="Times New Roman" w:hAnsi="Trebuchet MS" w:cs="Calibri"/>
                <w:color w:val="000000"/>
                <w:sz w:val="20"/>
                <w:szCs w:val="20"/>
                <w:lang w:val="pt-BR" w:eastAsia="pt-BR"/>
              </w:rPr>
              <w:t>1</w:t>
            </w:r>
          </w:p>
        </w:tc>
      </w:tr>
      <w:tr w:rsidR="00B27228" w:rsidRPr="00B27228" w14:paraId="5B0934BC" w14:textId="77777777" w:rsidTr="00BF09B9">
        <w:trPr>
          <w:trHeight w:val="320"/>
        </w:trPr>
        <w:tc>
          <w:tcPr>
            <w:tcW w:w="4981" w:type="dxa"/>
            <w:tcBorders>
              <w:top w:val="nil"/>
              <w:left w:val="nil"/>
              <w:bottom w:val="nil"/>
              <w:right w:val="nil"/>
            </w:tcBorders>
            <w:shd w:val="clear" w:color="auto" w:fill="auto"/>
            <w:noWrap/>
            <w:vAlign w:val="center"/>
            <w:hideMark/>
          </w:tcPr>
          <w:p w14:paraId="6550C8FA"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Obrigações Fiscais</w:t>
            </w:r>
          </w:p>
        </w:tc>
        <w:tc>
          <w:tcPr>
            <w:tcW w:w="210" w:type="dxa"/>
            <w:tcBorders>
              <w:top w:val="nil"/>
              <w:left w:val="nil"/>
              <w:bottom w:val="nil"/>
              <w:right w:val="nil"/>
            </w:tcBorders>
            <w:shd w:val="clear" w:color="auto" w:fill="auto"/>
            <w:noWrap/>
            <w:vAlign w:val="center"/>
            <w:hideMark/>
          </w:tcPr>
          <w:p w14:paraId="673B1581"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60B4EB46"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11.464</w:t>
            </w:r>
          </w:p>
        </w:tc>
        <w:tc>
          <w:tcPr>
            <w:tcW w:w="228" w:type="dxa"/>
            <w:tcBorders>
              <w:top w:val="nil"/>
              <w:left w:val="nil"/>
              <w:bottom w:val="nil"/>
              <w:right w:val="nil"/>
            </w:tcBorders>
            <w:shd w:val="clear" w:color="auto" w:fill="auto"/>
            <w:noWrap/>
            <w:vAlign w:val="center"/>
            <w:hideMark/>
          </w:tcPr>
          <w:p w14:paraId="17B2CE79"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41A7BCF7" w14:textId="5D5C2FC6"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44.21</w:t>
            </w:r>
            <w:r w:rsidR="00184086">
              <w:rPr>
                <w:rFonts w:ascii="Trebuchet MS" w:eastAsia="Times New Roman" w:hAnsi="Trebuchet MS" w:cs="Calibri"/>
                <w:b/>
                <w:bCs/>
                <w:color w:val="000000"/>
                <w:sz w:val="20"/>
                <w:szCs w:val="20"/>
                <w:lang w:val="pt-BR" w:eastAsia="pt-BR"/>
              </w:rPr>
              <w:t>6</w:t>
            </w:r>
          </w:p>
        </w:tc>
      </w:tr>
      <w:tr w:rsidR="00B27228" w:rsidRPr="00B27228" w14:paraId="156C8E85" w14:textId="77777777" w:rsidTr="00BF09B9">
        <w:trPr>
          <w:trHeight w:val="303"/>
        </w:trPr>
        <w:tc>
          <w:tcPr>
            <w:tcW w:w="4981" w:type="dxa"/>
            <w:tcBorders>
              <w:top w:val="nil"/>
              <w:left w:val="nil"/>
              <w:bottom w:val="nil"/>
              <w:right w:val="nil"/>
            </w:tcBorders>
            <w:shd w:val="clear" w:color="auto" w:fill="auto"/>
            <w:noWrap/>
            <w:vAlign w:val="center"/>
            <w:hideMark/>
          </w:tcPr>
          <w:p w14:paraId="0B38E472"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Parcelamentos Fiscais - Federais</w:t>
            </w:r>
          </w:p>
        </w:tc>
        <w:tc>
          <w:tcPr>
            <w:tcW w:w="210" w:type="dxa"/>
            <w:tcBorders>
              <w:top w:val="nil"/>
              <w:left w:val="nil"/>
              <w:bottom w:val="nil"/>
              <w:right w:val="nil"/>
            </w:tcBorders>
            <w:shd w:val="clear" w:color="auto" w:fill="auto"/>
            <w:noWrap/>
            <w:vAlign w:val="center"/>
            <w:hideMark/>
          </w:tcPr>
          <w:p w14:paraId="20A09C38"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4C95C9AA"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8.018</w:t>
            </w:r>
          </w:p>
        </w:tc>
        <w:tc>
          <w:tcPr>
            <w:tcW w:w="228" w:type="dxa"/>
            <w:tcBorders>
              <w:top w:val="nil"/>
              <w:left w:val="nil"/>
              <w:bottom w:val="nil"/>
              <w:right w:val="nil"/>
            </w:tcBorders>
            <w:shd w:val="clear" w:color="auto" w:fill="auto"/>
            <w:noWrap/>
            <w:vAlign w:val="center"/>
            <w:hideMark/>
          </w:tcPr>
          <w:p w14:paraId="296656E0"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561F9A3A"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41.295</w:t>
            </w:r>
          </w:p>
        </w:tc>
      </w:tr>
      <w:tr w:rsidR="00B27228" w:rsidRPr="00B27228" w14:paraId="5E173891" w14:textId="77777777" w:rsidTr="00BF09B9">
        <w:trPr>
          <w:trHeight w:val="303"/>
        </w:trPr>
        <w:tc>
          <w:tcPr>
            <w:tcW w:w="4981" w:type="dxa"/>
            <w:tcBorders>
              <w:top w:val="nil"/>
              <w:left w:val="nil"/>
              <w:bottom w:val="nil"/>
              <w:right w:val="nil"/>
            </w:tcBorders>
            <w:shd w:val="clear" w:color="auto" w:fill="auto"/>
            <w:noWrap/>
            <w:vAlign w:val="center"/>
            <w:hideMark/>
          </w:tcPr>
          <w:p w14:paraId="00A449EE"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Tributos Municipais</w:t>
            </w:r>
          </w:p>
        </w:tc>
        <w:tc>
          <w:tcPr>
            <w:tcW w:w="210" w:type="dxa"/>
            <w:tcBorders>
              <w:top w:val="nil"/>
              <w:left w:val="nil"/>
              <w:bottom w:val="nil"/>
              <w:right w:val="nil"/>
            </w:tcBorders>
            <w:shd w:val="clear" w:color="auto" w:fill="auto"/>
            <w:noWrap/>
            <w:vAlign w:val="center"/>
            <w:hideMark/>
          </w:tcPr>
          <w:p w14:paraId="39B4D91F"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69FA53CD"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2.921</w:t>
            </w:r>
          </w:p>
        </w:tc>
        <w:tc>
          <w:tcPr>
            <w:tcW w:w="228" w:type="dxa"/>
            <w:tcBorders>
              <w:top w:val="nil"/>
              <w:left w:val="nil"/>
              <w:bottom w:val="nil"/>
              <w:right w:val="nil"/>
            </w:tcBorders>
            <w:shd w:val="clear" w:color="auto" w:fill="auto"/>
            <w:noWrap/>
            <w:vAlign w:val="center"/>
            <w:hideMark/>
          </w:tcPr>
          <w:p w14:paraId="436DC719"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657BEBF0"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2.921</w:t>
            </w:r>
          </w:p>
        </w:tc>
      </w:tr>
      <w:tr w:rsidR="00B27228" w:rsidRPr="00B27228" w14:paraId="09FCFA8A" w14:textId="77777777" w:rsidTr="00BF09B9">
        <w:trPr>
          <w:trHeight w:val="303"/>
        </w:trPr>
        <w:tc>
          <w:tcPr>
            <w:tcW w:w="4981" w:type="dxa"/>
            <w:tcBorders>
              <w:top w:val="nil"/>
              <w:left w:val="nil"/>
              <w:bottom w:val="nil"/>
              <w:right w:val="nil"/>
            </w:tcBorders>
            <w:shd w:val="clear" w:color="auto" w:fill="auto"/>
            <w:noWrap/>
            <w:vAlign w:val="center"/>
            <w:hideMark/>
          </w:tcPr>
          <w:p w14:paraId="3BE1FF79"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Outras Obrigações Fiscais</w:t>
            </w:r>
          </w:p>
        </w:tc>
        <w:tc>
          <w:tcPr>
            <w:tcW w:w="210" w:type="dxa"/>
            <w:tcBorders>
              <w:top w:val="nil"/>
              <w:left w:val="nil"/>
              <w:bottom w:val="nil"/>
              <w:right w:val="nil"/>
            </w:tcBorders>
            <w:shd w:val="clear" w:color="auto" w:fill="auto"/>
            <w:noWrap/>
            <w:vAlign w:val="center"/>
            <w:hideMark/>
          </w:tcPr>
          <w:p w14:paraId="681294E7" w14:textId="77777777" w:rsidR="00B27228" w:rsidRPr="00B27228" w:rsidRDefault="00B27228" w:rsidP="00B27228">
            <w:pPr>
              <w:widowControl/>
              <w:autoSpaceDE/>
              <w:autoSpaceDN/>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2BE75ADB"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525</w:t>
            </w:r>
          </w:p>
        </w:tc>
        <w:tc>
          <w:tcPr>
            <w:tcW w:w="228" w:type="dxa"/>
            <w:tcBorders>
              <w:top w:val="nil"/>
              <w:left w:val="nil"/>
              <w:bottom w:val="nil"/>
              <w:right w:val="nil"/>
            </w:tcBorders>
            <w:shd w:val="clear" w:color="auto" w:fill="auto"/>
            <w:noWrap/>
            <w:vAlign w:val="center"/>
            <w:hideMark/>
          </w:tcPr>
          <w:p w14:paraId="65953D7A"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p>
        </w:tc>
        <w:tc>
          <w:tcPr>
            <w:tcW w:w="1604" w:type="dxa"/>
            <w:tcBorders>
              <w:top w:val="nil"/>
              <w:left w:val="nil"/>
              <w:bottom w:val="nil"/>
              <w:right w:val="nil"/>
            </w:tcBorders>
            <w:shd w:val="clear" w:color="auto" w:fill="auto"/>
            <w:noWrap/>
            <w:vAlign w:val="center"/>
            <w:hideMark/>
          </w:tcPr>
          <w:p w14:paraId="29645AD2" w14:textId="77777777" w:rsidR="00B27228" w:rsidRPr="00B27228" w:rsidRDefault="00B27228" w:rsidP="00B27228">
            <w:pPr>
              <w:widowControl/>
              <w:autoSpaceDE/>
              <w:autoSpaceDN/>
              <w:jc w:val="right"/>
              <w:rPr>
                <w:rFonts w:ascii="Trebuchet MS" w:eastAsia="Times New Roman" w:hAnsi="Trebuchet MS" w:cs="Calibri"/>
                <w:color w:val="000000"/>
                <w:sz w:val="20"/>
                <w:szCs w:val="20"/>
                <w:lang w:val="pt-BR" w:eastAsia="pt-BR"/>
              </w:rPr>
            </w:pPr>
            <w:r w:rsidRPr="00B27228">
              <w:rPr>
                <w:rFonts w:ascii="Trebuchet MS" w:eastAsia="Times New Roman" w:hAnsi="Trebuchet MS" w:cs="Calibri"/>
                <w:color w:val="000000"/>
                <w:sz w:val="20"/>
                <w:szCs w:val="20"/>
                <w:lang w:val="pt-BR" w:eastAsia="pt-BR"/>
              </w:rPr>
              <w:t>0</w:t>
            </w:r>
          </w:p>
        </w:tc>
      </w:tr>
      <w:tr w:rsidR="00B27228" w:rsidRPr="00B27228" w14:paraId="1FA83A16" w14:textId="77777777" w:rsidTr="00BF09B9">
        <w:trPr>
          <w:trHeight w:val="320"/>
        </w:trPr>
        <w:tc>
          <w:tcPr>
            <w:tcW w:w="4981" w:type="dxa"/>
            <w:tcBorders>
              <w:top w:val="single" w:sz="4" w:space="0" w:color="auto"/>
              <w:left w:val="nil"/>
              <w:bottom w:val="single" w:sz="4" w:space="0" w:color="auto"/>
              <w:right w:val="nil"/>
            </w:tcBorders>
            <w:shd w:val="clear" w:color="auto" w:fill="auto"/>
            <w:noWrap/>
            <w:vAlign w:val="center"/>
            <w:hideMark/>
          </w:tcPr>
          <w:p w14:paraId="49244837"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Total Obrigações Fiscais e Trabalhistas - Não Circulante</w:t>
            </w:r>
          </w:p>
        </w:tc>
        <w:tc>
          <w:tcPr>
            <w:tcW w:w="210" w:type="dxa"/>
            <w:tcBorders>
              <w:top w:val="nil"/>
              <w:left w:val="nil"/>
              <w:bottom w:val="nil"/>
              <w:right w:val="nil"/>
            </w:tcBorders>
            <w:shd w:val="clear" w:color="auto" w:fill="auto"/>
            <w:noWrap/>
            <w:vAlign w:val="center"/>
            <w:hideMark/>
          </w:tcPr>
          <w:p w14:paraId="0FF335C8" w14:textId="77777777" w:rsidR="00B27228" w:rsidRPr="00B27228" w:rsidRDefault="00B27228" w:rsidP="00B27228">
            <w:pPr>
              <w:widowControl/>
              <w:autoSpaceDE/>
              <w:autoSpaceDN/>
              <w:rPr>
                <w:rFonts w:ascii="Trebuchet MS" w:eastAsia="Times New Roman" w:hAnsi="Trebuchet MS" w:cs="Calibri"/>
                <w:b/>
                <w:bCs/>
                <w:color w:val="000000"/>
                <w:sz w:val="20"/>
                <w:szCs w:val="20"/>
                <w:lang w:val="pt-BR" w:eastAsia="pt-BR"/>
              </w:rPr>
            </w:pPr>
          </w:p>
        </w:tc>
        <w:tc>
          <w:tcPr>
            <w:tcW w:w="1604" w:type="dxa"/>
            <w:tcBorders>
              <w:top w:val="single" w:sz="4" w:space="0" w:color="auto"/>
              <w:left w:val="nil"/>
              <w:bottom w:val="single" w:sz="4" w:space="0" w:color="auto"/>
              <w:right w:val="nil"/>
            </w:tcBorders>
            <w:shd w:val="clear" w:color="auto" w:fill="auto"/>
            <w:noWrap/>
            <w:vAlign w:val="center"/>
            <w:hideMark/>
          </w:tcPr>
          <w:p w14:paraId="0062FE4B"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72.315</w:t>
            </w:r>
          </w:p>
        </w:tc>
        <w:tc>
          <w:tcPr>
            <w:tcW w:w="228" w:type="dxa"/>
            <w:tcBorders>
              <w:top w:val="nil"/>
              <w:left w:val="nil"/>
              <w:bottom w:val="nil"/>
              <w:right w:val="nil"/>
            </w:tcBorders>
            <w:shd w:val="clear" w:color="auto" w:fill="auto"/>
            <w:noWrap/>
            <w:vAlign w:val="center"/>
            <w:hideMark/>
          </w:tcPr>
          <w:p w14:paraId="70C24568"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p>
        </w:tc>
        <w:tc>
          <w:tcPr>
            <w:tcW w:w="1604" w:type="dxa"/>
            <w:tcBorders>
              <w:top w:val="single" w:sz="4" w:space="0" w:color="auto"/>
              <w:left w:val="nil"/>
              <w:bottom w:val="single" w:sz="4" w:space="0" w:color="auto"/>
              <w:right w:val="nil"/>
            </w:tcBorders>
            <w:shd w:val="clear" w:color="auto" w:fill="auto"/>
            <w:noWrap/>
            <w:vAlign w:val="center"/>
            <w:hideMark/>
          </w:tcPr>
          <w:p w14:paraId="67ED8F88" w14:textId="77777777" w:rsidR="00B27228" w:rsidRPr="00B27228" w:rsidRDefault="00B27228" w:rsidP="00B27228">
            <w:pPr>
              <w:widowControl/>
              <w:autoSpaceDE/>
              <w:autoSpaceDN/>
              <w:jc w:val="right"/>
              <w:rPr>
                <w:rFonts w:ascii="Trebuchet MS" w:eastAsia="Times New Roman" w:hAnsi="Trebuchet MS" w:cs="Calibri"/>
                <w:b/>
                <w:bCs/>
                <w:color w:val="000000"/>
                <w:sz w:val="20"/>
                <w:szCs w:val="20"/>
                <w:lang w:val="pt-BR" w:eastAsia="pt-BR"/>
              </w:rPr>
            </w:pPr>
            <w:r w:rsidRPr="00B27228">
              <w:rPr>
                <w:rFonts w:ascii="Trebuchet MS" w:eastAsia="Times New Roman" w:hAnsi="Trebuchet MS" w:cs="Calibri"/>
                <w:b/>
                <w:bCs/>
                <w:color w:val="000000"/>
                <w:sz w:val="20"/>
                <w:szCs w:val="20"/>
                <w:lang w:val="pt-BR" w:eastAsia="pt-BR"/>
              </w:rPr>
              <w:t>102.657</w:t>
            </w:r>
          </w:p>
        </w:tc>
      </w:tr>
    </w:tbl>
    <w:p w14:paraId="720D3520" w14:textId="77777777" w:rsidR="00B27228" w:rsidRPr="00AB245C" w:rsidRDefault="00B27228" w:rsidP="00AB245C">
      <w:pPr>
        <w:adjustRightInd w:val="0"/>
        <w:spacing w:after="120"/>
        <w:jc w:val="center"/>
        <w:rPr>
          <w:rFonts w:ascii="Trebuchet MS" w:hAnsi="Trebuchet MS"/>
          <w:bCs/>
          <w:sz w:val="20"/>
          <w:szCs w:val="20"/>
          <w:lang w:val="pt-BR"/>
        </w:rPr>
      </w:pPr>
    </w:p>
    <w:p w14:paraId="7DA03E2F"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Os valores relativos ao Plano de Previdência Complementar compreendem contribuições dos empregados, patronal, parcelamentos, déficit atuarial, RTSA, bem como o termo de </w:t>
      </w:r>
      <w:r w:rsidRPr="00AB245C">
        <w:rPr>
          <w:rFonts w:ascii="Trebuchet MS" w:hAnsi="Trebuchet MS"/>
          <w:bCs/>
          <w:sz w:val="20"/>
          <w:szCs w:val="20"/>
          <w:lang w:val="pt-BR"/>
        </w:rPr>
        <w:lastRenderedPageBreak/>
        <w:t xml:space="preserve">compromisso financeiro firmado em </w:t>
      </w:r>
      <w:proofErr w:type="spellStart"/>
      <w:r w:rsidRPr="00AB245C">
        <w:rPr>
          <w:rFonts w:ascii="Trebuchet MS" w:hAnsi="Trebuchet MS"/>
          <w:bCs/>
          <w:sz w:val="20"/>
          <w:szCs w:val="20"/>
          <w:lang w:val="pt-BR"/>
        </w:rPr>
        <w:t>jun</w:t>
      </w:r>
      <w:proofErr w:type="spellEnd"/>
      <w:r w:rsidRPr="00AB245C">
        <w:rPr>
          <w:rFonts w:ascii="Trebuchet MS" w:hAnsi="Trebuchet MS"/>
          <w:bCs/>
          <w:sz w:val="20"/>
          <w:szCs w:val="20"/>
          <w:lang w:val="pt-BR"/>
        </w:rPr>
        <w:t>/2020 objetivando o saneamento do déficit atuarial, assim discriminadas:</w:t>
      </w:r>
    </w:p>
    <w:tbl>
      <w:tblPr>
        <w:tblW w:w="8590" w:type="dxa"/>
        <w:tblCellMar>
          <w:left w:w="70" w:type="dxa"/>
          <w:right w:w="70" w:type="dxa"/>
        </w:tblCellMar>
        <w:tblLook w:val="04A0" w:firstRow="1" w:lastRow="0" w:firstColumn="1" w:lastColumn="0" w:noHBand="0" w:noVBand="1"/>
      </w:tblPr>
      <w:tblGrid>
        <w:gridCol w:w="4960"/>
        <w:gridCol w:w="209"/>
        <w:gridCol w:w="1597"/>
        <w:gridCol w:w="227"/>
        <w:gridCol w:w="1597"/>
      </w:tblGrid>
      <w:tr w:rsidR="00890783" w:rsidRPr="00890783" w14:paraId="39B66199" w14:textId="77777777" w:rsidTr="00890783">
        <w:trPr>
          <w:trHeight w:val="292"/>
        </w:trPr>
        <w:tc>
          <w:tcPr>
            <w:tcW w:w="4960" w:type="dxa"/>
            <w:tcBorders>
              <w:top w:val="single" w:sz="4" w:space="0" w:color="auto"/>
              <w:left w:val="nil"/>
              <w:bottom w:val="single" w:sz="4" w:space="0" w:color="auto"/>
              <w:right w:val="nil"/>
            </w:tcBorders>
            <w:shd w:val="clear" w:color="auto" w:fill="auto"/>
            <w:noWrap/>
            <w:vAlign w:val="center"/>
            <w:hideMark/>
          </w:tcPr>
          <w:p w14:paraId="11656014"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Descrição</w:t>
            </w:r>
          </w:p>
        </w:tc>
        <w:tc>
          <w:tcPr>
            <w:tcW w:w="209" w:type="dxa"/>
            <w:tcBorders>
              <w:top w:val="nil"/>
              <w:left w:val="nil"/>
              <w:bottom w:val="nil"/>
              <w:right w:val="nil"/>
            </w:tcBorders>
            <w:shd w:val="clear" w:color="auto" w:fill="auto"/>
            <w:noWrap/>
            <w:vAlign w:val="center"/>
            <w:hideMark/>
          </w:tcPr>
          <w:p w14:paraId="792392BD"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p>
        </w:tc>
        <w:tc>
          <w:tcPr>
            <w:tcW w:w="1597" w:type="dxa"/>
            <w:tcBorders>
              <w:top w:val="single" w:sz="4" w:space="0" w:color="auto"/>
              <w:left w:val="nil"/>
              <w:bottom w:val="single" w:sz="4" w:space="0" w:color="auto"/>
              <w:right w:val="nil"/>
            </w:tcBorders>
            <w:shd w:val="clear" w:color="auto" w:fill="auto"/>
            <w:noWrap/>
            <w:vAlign w:val="center"/>
            <w:hideMark/>
          </w:tcPr>
          <w:p w14:paraId="64C154B2"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30/06/2023</w:t>
            </w:r>
          </w:p>
        </w:tc>
        <w:tc>
          <w:tcPr>
            <w:tcW w:w="227" w:type="dxa"/>
            <w:tcBorders>
              <w:top w:val="nil"/>
              <w:left w:val="nil"/>
              <w:bottom w:val="nil"/>
              <w:right w:val="nil"/>
            </w:tcBorders>
            <w:shd w:val="clear" w:color="auto" w:fill="auto"/>
            <w:noWrap/>
            <w:vAlign w:val="center"/>
            <w:hideMark/>
          </w:tcPr>
          <w:p w14:paraId="67DB0A34"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p>
        </w:tc>
        <w:tc>
          <w:tcPr>
            <w:tcW w:w="1597" w:type="dxa"/>
            <w:tcBorders>
              <w:top w:val="single" w:sz="4" w:space="0" w:color="auto"/>
              <w:left w:val="nil"/>
              <w:bottom w:val="single" w:sz="4" w:space="0" w:color="auto"/>
              <w:right w:val="nil"/>
            </w:tcBorders>
            <w:shd w:val="clear" w:color="auto" w:fill="auto"/>
            <w:noWrap/>
            <w:vAlign w:val="center"/>
            <w:hideMark/>
          </w:tcPr>
          <w:p w14:paraId="5923490D"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31/12/2022</w:t>
            </w:r>
          </w:p>
        </w:tc>
      </w:tr>
      <w:tr w:rsidR="00890783" w:rsidRPr="00890783" w14:paraId="740EA05C" w14:textId="77777777" w:rsidTr="00890783">
        <w:trPr>
          <w:trHeight w:val="292"/>
        </w:trPr>
        <w:tc>
          <w:tcPr>
            <w:tcW w:w="4960" w:type="dxa"/>
            <w:tcBorders>
              <w:top w:val="nil"/>
              <w:left w:val="nil"/>
              <w:bottom w:val="nil"/>
              <w:right w:val="nil"/>
            </w:tcBorders>
            <w:shd w:val="clear" w:color="auto" w:fill="auto"/>
            <w:noWrap/>
            <w:vAlign w:val="center"/>
            <w:hideMark/>
          </w:tcPr>
          <w:p w14:paraId="24CAF750"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Passivo Circulante</w:t>
            </w:r>
          </w:p>
        </w:tc>
        <w:tc>
          <w:tcPr>
            <w:tcW w:w="209" w:type="dxa"/>
            <w:tcBorders>
              <w:top w:val="nil"/>
              <w:left w:val="nil"/>
              <w:bottom w:val="nil"/>
              <w:right w:val="nil"/>
            </w:tcBorders>
            <w:shd w:val="clear" w:color="auto" w:fill="auto"/>
            <w:noWrap/>
            <w:vAlign w:val="center"/>
            <w:hideMark/>
          </w:tcPr>
          <w:p w14:paraId="197E6B8A"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21F05ECF"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101.592</w:t>
            </w:r>
          </w:p>
        </w:tc>
        <w:tc>
          <w:tcPr>
            <w:tcW w:w="227" w:type="dxa"/>
            <w:tcBorders>
              <w:top w:val="nil"/>
              <w:left w:val="nil"/>
              <w:bottom w:val="nil"/>
              <w:right w:val="nil"/>
            </w:tcBorders>
            <w:shd w:val="clear" w:color="auto" w:fill="auto"/>
            <w:noWrap/>
            <w:vAlign w:val="center"/>
            <w:hideMark/>
          </w:tcPr>
          <w:p w14:paraId="1D71DE3A"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3467254C"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93.045</w:t>
            </w:r>
          </w:p>
        </w:tc>
      </w:tr>
      <w:tr w:rsidR="00890783" w:rsidRPr="00890783" w14:paraId="620F6361" w14:textId="77777777" w:rsidTr="00890783">
        <w:trPr>
          <w:trHeight w:val="292"/>
        </w:trPr>
        <w:tc>
          <w:tcPr>
            <w:tcW w:w="4960" w:type="dxa"/>
            <w:tcBorders>
              <w:top w:val="nil"/>
              <w:left w:val="nil"/>
              <w:bottom w:val="nil"/>
              <w:right w:val="nil"/>
            </w:tcBorders>
            <w:shd w:val="clear" w:color="auto" w:fill="auto"/>
            <w:noWrap/>
            <w:vAlign w:val="center"/>
            <w:hideMark/>
          </w:tcPr>
          <w:p w14:paraId="702ADBC3"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RTSA</w:t>
            </w:r>
          </w:p>
        </w:tc>
        <w:tc>
          <w:tcPr>
            <w:tcW w:w="209" w:type="dxa"/>
            <w:tcBorders>
              <w:top w:val="nil"/>
              <w:left w:val="nil"/>
              <w:bottom w:val="nil"/>
              <w:right w:val="nil"/>
            </w:tcBorders>
            <w:shd w:val="clear" w:color="auto" w:fill="auto"/>
            <w:noWrap/>
            <w:vAlign w:val="center"/>
            <w:hideMark/>
          </w:tcPr>
          <w:p w14:paraId="373DA8DF"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5384558B"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38.528</w:t>
            </w:r>
          </w:p>
        </w:tc>
        <w:tc>
          <w:tcPr>
            <w:tcW w:w="227" w:type="dxa"/>
            <w:tcBorders>
              <w:top w:val="nil"/>
              <w:left w:val="nil"/>
              <w:bottom w:val="nil"/>
              <w:right w:val="nil"/>
            </w:tcBorders>
            <w:shd w:val="clear" w:color="auto" w:fill="auto"/>
            <w:noWrap/>
            <w:vAlign w:val="center"/>
            <w:hideMark/>
          </w:tcPr>
          <w:p w14:paraId="16D289DE"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25FFD15B"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34.350</w:t>
            </w:r>
          </w:p>
        </w:tc>
      </w:tr>
      <w:tr w:rsidR="00890783" w:rsidRPr="00890783" w14:paraId="3DCFF245" w14:textId="77777777" w:rsidTr="00890783">
        <w:trPr>
          <w:trHeight w:val="292"/>
        </w:trPr>
        <w:tc>
          <w:tcPr>
            <w:tcW w:w="4960" w:type="dxa"/>
            <w:tcBorders>
              <w:top w:val="nil"/>
              <w:left w:val="nil"/>
              <w:bottom w:val="nil"/>
              <w:right w:val="nil"/>
            </w:tcBorders>
            <w:shd w:val="clear" w:color="auto" w:fill="auto"/>
            <w:noWrap/>
            <w:vAlign w:val="center"/>
            <w:hideMark/>
          </w:tcPr>
          <w:p w14:paraId="0364597B"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 Retido dos Empregados</w:t>
            </w:r>
          </w:p>
        </w:tc>
        <w:tc>
          <w:tcPr>
            <w:tcW w:w="209" w:type="dxa"/>
            <w:tcBorders>
              <w:top w:val="nil"/>
              <w:left w:val="nil"/>
              <w:bottom w:val="nil"/>
              <w:right w:val="nil"/>
            </w:tcBorders>
            <w:shd w:val="clear" w:color="auto" w:fill="auto"/>
            <w:noWrap/>
            <w:vAlign w:val="center"/>
            <w:hideMark/>
          </w:tcPr>
          <w:p w14:paraId="3BC983F9"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3CD8BB74"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879</w:t>
            </w:r>
          </w:p>
        </w:tc>
        <w:tc>
          <w:tcPr>
            <w:tcW w:w="227" w:type="dxa"/>
            <w:tcBorders>
              <w:top w:val="nil"/>
              <w:left w:val="nil"/>
              <w:bottom w:val="nil"/>
              <w:right w:val="nil"/>
            </w:tcBorders>
            <w:shd w:val="clear" w:color="auto" w:fill="auto"/>
            <w:noWrap/>
            <w:vAlign w:val="center"/>
            <w:hideMark/>
          </w:tcPr>
          <w:p w14:paraId="619C1C5E"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3CF92A13"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887</w:t>
            </w:r>
          </w:p>
        </w:tc>
      </w:tr>
      <w:tr w:rsidR="00890783" w:rsidRPr="00890783" w14:paraId="4B4BF398" w14:textId="77777777" w:rsidTr="00890783">
        <w:trPr>
          <w:trHeight w:val="292"/>
        </w:trPr>
        <w:tc>
          <w:tcPr>
            <w:tcW w:w="4960" w:type="dxa"/>
            <w:tcBorders>
              <w:top w:val="nil"/>
              <w:left w:val="nil"/>
              <w:bottom w:val="nil"/>
              <w:right w:val="nil"/>
            </w:tcBorders>
            <w:shd w:val="clear" w:color="auto" w:fill="auto"/>
            <w:noWrap/>
            <w:vAlign w:val="center"/>
            <w:hideMark/>
          </w:tcPr>
          <w:p w14:paraId="6D8E12F6"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Assistidos</w:t>
            </w:r>
          </w:p>
        </w:tc>
        <w:tc>
          <w:tcPr>
            <w:tcW w:w="209" w:type="dxa"/>
            <w:tcBorders>
              <w:top w:val="nil"/>
              <w:left w:val="nil"/>
              <w:bottom w:val="nil"/>
              <w:right w:val="nil"/>
            </w:tcBorders>
            <w:shd w:val="clear" w:color="auto" w:fill="auto"/>
            <w:noWrap/>
            <w:vAlign w:val="center"/>
            <w:hideMark/>
          </w:tcPr>
          <w:p w14:paraId="7E7A55A8"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36351C9F"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3.798</w:t>
            </w:r>
          </w:p>
        </w:tc>
        <w:tc>
          <w:tcPr>
            <w:tcW w:w="227" w:type="dxa"/>
            <w:tcBorders>
              <w:top w:val="nil"/>
              <w:left w:val="nil"/>
              <w:bottom w:val="nil"/>
              <w:right w:val="nil"/>
            </w:tcBorders>
            <w:shd w:val="clear" w:color="auto" w:fill="auto"/>
            <w:noWrap/>
            <w:vAlign w:val="center"/>
            <w:hideMark/>
          </w:tcPr>
          <w:p w14:paraId="2E97CCB7"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109550DD"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3.599</w:t>
            </w:r>
          </w:p>
        </w:tc>
      </w:tr>
      <w:tr w:rsidR="00890783" w:rsidRPr="00890783" w14:paraId="4944290D" w14:textId="77777777" w:rsidTr="00890783">
        <w:trPr>
          <w:trHeight w:val="292"/>
        </w:trPr>
        <w:tc>
          <w:tcPr>
            <w:tcW w:w="4960" w:type="dxa"/>
            <w:tcBorders>
              <w:top w:val="nil"/>
              <w:left w:val="nil"/>
              <w:bottom w:val="nil"/>
              <w:right w:val="nil"/>
            </w:tcBorders>
            <w:shd w:val="clear" w:color="auto" w:fill="auto"/>
            <w:noWrap/>
            <w:vAlign w:val="center"/>
            <w:hideMark/>
          </w:tcPr>
          <w:p w14:paraId="3BCCE8BC"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 Contribuição Patronal</w:t>
            </w:r>
          </w:p>
        </w:tc>
        <w:tc>
          <w:tcPr>
            <w:tcW w:w="209" w:type="dxa"/>
            <w:tcBorders>
              <w:top w:val="nil"/>
              <w:left w:val="nil"/>
              <w:bottom w:val="nil"/>
              <w:right w:val="nil"/>
            </w:tcBorders>
            <w:shd w:val="clear" w:color="auto" w:fill="auto"/>
            <w:noWrap/>
            <w:vAlign w:val="center"/>
            <w:hideMark/>
          </w:tcPr>
          <w:p w14:paraId="3F0937F5"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5FB48CAA"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23.014</w:t>
            </w:r>
          </w:p>
        </w:tc>
        <w:tc>
          <w:tcPr>
            <w:tcW w:w="227" w:type="dxa"/>
            <w:tcBorders>
              <w:top w:val="nil"/>
              <w:left w:val="nil"/>
              <w:bottom w:val="nil"/>
              <w:right w:val="nil"/>
            </w:tcBorders>
            <w:shd w:val="clear" w:color="auto" w:fill="auto"/>
            <w:noWrap/>
            <w:vAlign w:val="center"/>
            <w:hideMark/>
          </w:tcPr>
          <w:p w14:paraId="2C854DB8"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11035E45"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21.933</w:t>
            </w:r>
          </w:p>
        </w:tc>
      </w:tr>
      <w:tr w:rsidR="00890783" w:rsidRPr="00890783" w14:paraId="2308A660" w14:textId="77777777" w:rsidTr="00890783">
        <w:trPr>
          <w:trHeight w:val="292"/>
        </w:trPr>
        <w:tc>
          <w:tcPr>
            <w:tcW w:w="4960" w:type="dxa"/>
            <w:tcBorders>
              <w:top w:val="nil"/>
              <w:left w:val="nil"/>
              <w:bottom w:val="nil"/>
              <w:right w:val="nil"/>
            </w:tcBorders>
            <w:shd w:val="clear" w:color="auto" w:fill="auto"/>
            <w:noWrap/>
            <w:vAlign w:val="center"/>
            <w:hideMark/>
          </w:tcPr>
          <w:p w14:paraId="56E7A319"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 Parcelado</w:t>
            </w:r>
          </w:p>
        </w:tc>
        <w:tc>
          <w:tcPr>
            <w:tcW w:w="209" w:type="dxa"/>
            <w:tcBorders>
              <w:top w:val="nil"/>
              <w:left w:val="nil"/>
              <w:bottom w:val="nil"/>
              <w:right w:val="nil"/>
            </w:tcBorders>
            <w:shd w:val="clear" w:color="auto" w:fill="auto"/>
            <w:noWrap/>
            <w:vAlign w:val="center"/>
            <w:hideMark/>
          </w:tcPr>
          <w:p w14:paraId="0F68EBF3"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4730720A"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30.363</w:t>
            </w:r>
          </w:p>
        </w:tc>
        <w:tc>
          <w:tcPr>
            <w:tcW w:w="227" w:type="dxa"/>
            <w:tcBorders>
              <w:top w:val="nil"/>
              <w:left w:val="nil"/>
              <w:bottom w:val="nil"/>
              <w:right w:val="nil"/>
            </w:tcBorders>
            <w:shd w:val="clear" w:color="auto" w:fill="auto"/>
            <w:noWrap/>
            <w:vAlign w:val="center"/>
            <w:hideMark/>
          </w:tcPr>
          <w:p w14:paraId="2893BC48"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46AAD70B"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28.697</w:t>
            </w:r>
          </w:p>
        </w:tc>
      </w:tr>
      <w:tr w:rsidR="00890783" w:rsidRPr="00890783" w14:paraId="19219EEF" w14:textId="77777777" w:rsidTr="00890783">
        <w:trPr>
          <w:trHeight w:val="292"/>
        </w:trPr>
        <w:tc>
          <w:tcPr>
            <w:tcW w:w="4960" w:type="dxa"/>
            <w:tcBorders>
              <w:top w:val="nil"/>
              <w:left w:val="nil"/>
              <w:bottom w:val="nil"/>
              <w:right w:val="nil"/>
            </w:tcBorders>
            <w:shd w:val="clear" w:color="auto" w:fill="auto"/>
            <w:noWrap/>
            <w:vAlign w:val="center"/>
            <w:hideMark/>
          </w:tcPr>
          <w:p w14:paraId="1DE38180"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 TCF</w:t>
            </w:r>
          </w:p>
        </w:tc>
        <w:tc>
          <w:tcPr>
            <w:tcW w:w="209" w:type="dxa"/>
            <w:tcBorders>
              <w:top w:val="nil"/>
              <w:left w:val="nil"/>
              <w:bottom w:val="nil"/>
              <w:right w:val="nil"/>
            </w:tcBorders>
            <w:shd w:val="clear" w:color="auto" w:fill="auto"/>
            <w:noWrap/>
            <w:vAlign w:val="center"/>
            <w:hideMark/>
          </w:tcPr>
          <w:p w14:paraId="3BEBD00F"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6099B101"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4.964</w:t>
            </w:r>
          </w:p>
        </w:tc>
        <w:tc>
          <w:tcPr>
            <w:tcW w:w="227" w:type="dxa"/>
            <w:tcBorders>
              <w:top w:val="nil"/>
              <w:left w:val="nil"/>
              <w:bottom w:val="nil"/>
              <w:right w:val="nil"/>
            </w:tcBorders>
            <w:shd w:val="clear" w:color="auto" w:fill="auto"/>
            <w:noWrap/>
            <w:vAlign w:val="center"/>
            <w:hideMark/>
          </w:tcPr>
          <w:p w14:paraId="0328603D"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3F00B4B7"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3.537</w:t>
            </w:r>
          </w:p>
        </w:tc>
      </w:tr>
      <w:tr w:rsidR="00890783" w:rsidRPr="00890783" w14:paraId="0D696F0E" w14:textId="77777777" w:rsidTr="00890783">
        <w:trPr>
          <w:trHeight w:val="292"/>
        </w:trPr>
        <w:tc>
          <w:tcPr>
            <w:tcW w:w="4960" w:type="dxa"/>
            <w:tcBorders>
              <w:top w:val="nil"/>
              <w:left w:val="nil"/>
              <w:bottom w:val="nil"/>
              <w:right w:val="nil"/>
            </w:tcBorders>
            <w:shd w:val="clear" w:color="auto" w:fill="auto"/>
            <w:noWrap/>
            <w:vAlign w:val="center"/>
            <w:hideMark/>
          </w:tcPr>
          <w:p w14:paraId="39DB081F"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 Contribuição Extraordinária</w:t>
            </w:r>
          </w:p>
        </w:tc>
        <w:tc>
          <w:tcPr>
            <w:tcW w:w="209" w:type="dxa"/>
            <w:tcBorders>
              <w:top w:val="nil"/>
              <w:left w:val="nil"/>
              <w:bottom w:val="nil"/>
              <w:right w:val="nil"/>
            </w:tcBorders>
            <w:shd w:val="clear" w:color="auto" w:fill="auto"/>
            <w:noWrap/>
            <w:vAlign w:val="center"/>
            <w:hideMark/>
          </w:tcPr>
          <w:p w14:paraId="22D36A2D"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239CFCD1"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46</w:t>
            </w:r>
          </w:p>
        </w:tc>
        <w:tc>
          <w:tcPr>
            <w:tcW w:w="227" w:type="dxa"/>
            <w:tcBorders>
              <w:top w:val="nil"/>
              <w:left w:val="nil"/>
              <w:bottom w:val="nil"/>
              <w:right w:val="nil"/>
            </w:tcBorders>
            <w:shd w:val="clear" w:color="auto" w:fill="auto"/>
            <w:noWrap/>
            <w:vAlign w:val="center"/>
            <w:hideMark/>
          </w:tcPr>
          <w:p w14:paraId="589BA7CE"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6681676B"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42</w:t>
            </w:r>
          </w:p>
        </w:tc>
      </w:tr>
      <w:tr w:rsidR="00890783" w:rsidRPr="00890783" w14:paraId="64DF83C0" w14:textId="77777777" w:rsidTr="00890783">
        <w:trPr>
          <w:trHeight w:val="292"/>
        </w:trPr>
        <w:tc>
          <w:tcPr>
            <w:tcW w:w="4960" w:type="dxa"/>
            <w:tcBorders>
              <w:top w:val="nil"/>
              <w:left w:val="nil"/>
              <w:bottom w:val="nil"/>
              <w:right w:val="nil"/>
            </w:tcBorders>
            <w:shd w:val="clear" w:color="auto" w:fill="auto"/>
            <w:noWrap/>
            <w:vAlign w:val="center"/>
            <w:hideMark/>
          </w:tcPr>
          <w:p w14:paraId="20D6373E"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Passivo não circulante</w:t>
            </w:r>
          </w:p>
        </w:tc>
        <w:tc>
          <w:tcPr>
            <w:tcW w:w="209" w:type="dxa"/>
            <w:tcBorders>
              <w:top w:val="nil"/>
              <w:left w:val="nil"/>
              <w:bottom w:val="nil"/>
              <w:right w:val="nil"/>
            </w:tcBorders>
            <w:shd w:val="clear" w:color="auto" w:fill="auto"/>
            <w:noWrap/>
            <w:vAlign w:val="center"/>
            <w:hideMark/>
          </w:tcPr>
          <w:p w14:paraId="5512001E"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2E9B5A63"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60.851</w:t>
            </w:r>
          </w:p>
        </w:tc>
        <w:tc>
          <w:tcPr>
            <w:tcW w:w="227" w:type="dxa"/>
            <w:tcBorders>
              <w:top w:val="nil"/>
              <w:left w:val="nil"/>
              <w:bottom w:val="nil"/>
              <w:right w:val="nil"/>
            </w:tcBorders>
            <w:shd w:val="clear" w:color="auto" w:fill="auto"/>
            <w:noWrap/>
            <w:vAlign w:val="center"/>
            <w:hideMark/>
          </w:tcPr>
          <w:p w14:paraId="18E7597D"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7E60DBDC" w14:textId="2250755A"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58.44</w:t>
            </w:r>
            <w:r w:rsidR="00D1411A">
              <w:rPr>
                <w:rFonts w:ascii="Trebuchet MS" w:eastAsia="Times New Roman" w:hAnsi="Trebuchet MS" w:cs="Calibri"/>
                <w:b/>
                <w:bCs/>
                <w:color w:val="000000"/>
                <w:sz w:val="20"/>
                <w:szCs w:val="20"/>
                <w:lang w:val="pt-BR" w:eastAsia="pt-BR"/>
              </w:rPr>
              <w:t>1</w:t>
            </w:r>
          </w:p>
        </w:tc>
      </w:tr>
      <w:tr w:rsidR="00890783" w:rsidRPr="00890783" w14:paraId="4BD099A3" w14:textId="77777777" w:rsidTr="00890783">
        <w:trPr>
          <w:trHeight w:val="292"/>
        </w:trPr>
        <w:tc>
          <w:tcPr>
            <w:tcW w:w="4960" w:type="dxa"/>
            <w:tcBorders>
              <w:top w:val="nil"/>
              <w:left w:val="nil"/>
              <w:bottom w:val="nil"/>
              <w:right w:val="nil"/>
            </w:tcBorders>
            <w:shd w:val="clear" w:color="auto" w:fill="auto"/>
            <w:noWrap/>
            <w:vAlign w:val="center"/>
            <w:hideMark/>
          </w:tcPr>
          <w:p w14:paraId="6DCE4E44"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RTSA</w:t>
            </w:r>
          </w:p>
        </w:tc>
        <w:tc>
          <w:tcPr>
            <w:tcW w:w="209" w:type="dxa"/>
            <w:tcBorders>
              <w:top w:val="nil"/>
              <w:left w:val="nil"/>
              <w:bottom w:val="nil"/>
              <w:right w:val="nil"/>
            </w:tcBorders>
            <w:shd w:val="clear" w:color="auto" w:fill="auto"/>
            <w:noWrap/>
            <w:vAlign w:val="center"/>
            <w:hideMark/>
          </w:tcPr>
          <w:p w14:paraId="1E9D67AA"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179E9A09"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7.671</w:t>
            </w:r>
          </w:p>
        </w:tc>
        <w:tc>
          <w:tcPr>
            <w:tcW w:w="227" w:type="dxa"/>
            <w:tcBorders>
              <w:top w:val="nil"/>
              <w:left w:val="nil"/>
              <w:bottom w:val="nil"/>
              <w:right w:val="nil"/>
            </w:tcBorders>
            <w:shd w:val="clear" w:color="auto" w:fill="auto"/>
            <w:noWrap/>
            <w:vAlign w:val="center"/>
            <w:hideMark/>
          </w:tcPr>
          <w:p w14:paraId="3A88045E"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0F1C4D5D"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9.258</w:t>
            </w:r>
          </w:p>
        </w:tc>
      </w:tr>
      <w:tr w:rsidR="00890783" w:rsidRPr="00890783" w14:paraId="51217575" w14:textId="77777777" w:rsidTr="00890783">
        <w:trPr>
          <w:trHeight w:val="292"/>
        </w:trPr>
        <w:tc>
          <w:tcPr>
            <w:tcW w:w="4960" w:type="dxa"/>
            <w:tcBorders>
              <w:top w:val="nil"/>
              <w:left w:val="nil"/>
              <w:bottom w:val="nil"/>
              <w:right w:val="nil"/>
            </w:tcBorders>
            <w:shd w:val="clear" w:color="auto" w:fill="auto"/>
            <w:noWrap/>
            <w:vAlign w:val="center"/>
            <w:hideMark/>
          </w:tcPr>
          <w:p w14:paraId="1CA2EC8A"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PORTUS - Termo de Compromisso TCF</w:t>
            </w:r>
          </w:p>
        </w:tc>
        <w:tc>
          <w:tcPr>
            <w:tcW w:w="209" w:type="dxa"/>
            <w:tcBorders>
              <w:top w:val="nil"/>
              <w:left w:val="nil"/>
              <w:bottom w:val="nil"/>
              <w:right w:val="nil"/>
            </w:tcBorders>
            <w:shd w:val="clear" w:color="auto" w:fill="auto"/>
            <w:noWrap/>
            <w:vAlign w:val="center"/>
            <w:hideMark/>
          </w:tcPr>
          <w:p w14:paraId="31593A4F"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471EA9D0"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39.759</w:t>
            </w:r>
          </w:p>
        </w:tc>
        <w:tc>
          <w:tcPr>
            <w:tcW w:w="227" w:type="dxa"/>
            <w:tcBorders>
              <w:top w:val="nil"/>
              <w:left w:val="nil"/>
              <w:bottom w:val="nil"/>
              <w:right w:val="nil"/>
            </w:tcBorders>
            <w:shd w:val="clear" w:color="auto" w:fill="auto"/>
            <w:noWrap/>
            <w:vAlign w:val="center"/>
            <w:hideMark/>
          </w:tcPr>
          <w:p w14:paraId="7E65647B"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12CCAD4F"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40.636</w:t>
            </w:r>
          </w:p>
        </w:tc>
      </w:tr>
      <w:tr w:rsidR="00890783" w:rsidRPr="00890783" w14:paraId="6AD27BB6" w14:textId="77777777" w:rsidTr="00890783">
        <w:trPr>
          <w:trHeight w:val="292"/>
        </w:trPr>
        <w:tc>
          <w:tcPr>
            <w:tcW w:w="4960" w:type="dxa"/>
            <w:tcBorders>
              <w:top w:val="nil"/>
              <w:left w:val="nil"/>
              <w:bottom w:val="nil"/>
              <w:right w:val="nil"/>
            </w:tcBorders>
            <w:shd w:val="clear" w:color="auto" w:fill="auto"/>
            <w:noWrap/>
            <w:vAlign w:val="center"/>
            <w:hideMark/>
          </w:tcPr>
          <w:p w14:paraId="0BA3E778"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Déficit Atuarial - Portus</w:t>
            </w:r>
          </w:p>
        </w:tc>
        <w:tc>
          <w:tcPr>
            <w:tcW w:w="209" w:type="dxa"/>
            <w:tcBorders>
              <w:top w:val="nil"/>
              <w:left w:val="nil"/>
              <w:bottom w:val="nil"/>
              <w:right w:val="nil"/>
            </w:tcBorders>
            <w:shd w:val="clear" w:color="auto" w:fill="auto"/>
            <w:noWrap/>
            <w:vAlign w:val="center"/>
            <w:hideMark/>
          </w:tcPr>
          <w:p w14:paraId="29F39188" w14:textId="77777777" w:rsidR="00890783" w:rsidRPr="00890783" w:rsidRDefault="00890783" w:rsidP="00890783">
            <w:pPr>
              <w:widowControl/>
              <w:autoSpaceDE/>
              <w:autoSpaceDN/>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0022C4F5"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13.421</w:t>
            </w:r>
          </w:p>
        </w:tc>
        <w:tc>
          <w:tcPr>
            <w:tcW w:w="227" w:type="dxa"/>
            <w:tcBorders>
              <w:top w:val="nil"/>
              <w:left w:val="nil"/>
              <w:bottom w:val="nil"/>
              <w:right w:val="nil"/>
            </w:tcBorders>
            <w:shd w:val="clear" w:color="auto" w:fill="auto"/>
            <w:noWrap/>
            <w:vAlign w:val="center"/>
            <w:hideMark/>
          </w:tcPr>
          <w:p w14:paraId="50EAA778"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p>
        </w:tc>
        <w:tc>
          <w:tcPr>
            <w:tcW w:w="1597" w:type="dxa"/>
            <w:tcBorders>
              <w:top w:val="nil"/>
              <w:left w:val="nil"/>
              <w:bottom w:val="nil"/>
              <w:right w:val="nil"/>
            </w:tcBorders>
            <w:shd w:val="clear" w:color="auto" w:fill="auto"/>
            <w:noWrap/>
            <w:vAlign w:val="center"/>
            <w:hideMark/>
          </w:tcPr>
          <w:p w14:paraId="552796D6" w14:textId="77777777" w:rsidR="00890783" w:rsidRPr="00890783" w:rsidRDefault="00890783" w:rsidP="00890783">
            <w:pPr>
              <w:widowControl/>
              <w:autoSpaceDE/>
              <w:autoSpaceDN/>
              <w:jc w:val="right"/>
              <w:rPr>
                <w:rFonts w:ascii="Trebuchet MS" w:eastAsia="Times New Roman" w:hAnsi="Trebuchet MS" w:cs="Calibri"/>
                <w:color w:val="000000"/>
                <w:sz w:val="20"/>
                <w:szCs w:val="20"/>
                <w:lang w:val="pt-BR" w:eastAsia="pt-BR"/>
              </w:rPr>
            </w:pPr>
            <w:r w:rsidRPr="00890783">
              <w:rPr>
                <w:rFonts w:ascii="Trebuchet MS" w:eastAsia="Times New Roman" w:hAnsi="Trebuchet MS" w:cs="Calibri"/>
                <w:color w:val="000000"/>
                <w:sz w:val="20"/>
                <w:szCs w:val="20"/>
                <w:lang w:val="pt-BR" w:eastAsia="pt-BR"/>
              </w:rPr>
              <w:t>8.547</w:t>
            </w:r>
          </w:p>
        </w:tc>
      </w:tr>
      <w:tr w:rsidR="00890783" w:rsidRPr="00890783" w14:paraId="5CBEC0D3" w14:textId="77777777" w:rsidTr="00890783">
        <w:trPr>
          <w:trHeight w:val="292"/>
        </w:trPr>
        <w:tc>
          <w:tcPr>
            <w:tcW w:w="4960" w:type="dxa"/>
            <w:tcBorders>
              <w:top w:val="single" w:sz="4" w:space="0" w:color="auto"/>
              <w:left w:val="nil"/>
              <w:bottom w:val="single" w:sz="4" w:space="0" w:color="auto"/>
              <w:right w:val="nil"/>
            </w:tcBorders>
            <w:shd w:val="clear" w:color="auto" w:fill="auto"/>
            <w:noWrap/>
            <w:vAlign w:val="center"/>
            <w:hideMark/>
          </w:tcPr>
          <w:p w14:paraId="27E0EB81"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Total</w:t>
            </w:r>
          </w:p>
        </w:tc>
        <w:tc>
          <w:tcPr>
            <w:tcW w:w="209" w:type="dxa"/>
            <w:tcBorders>
              <w:top w:val="nil"/>
              <w:left w:val="nil"/>
              <w:bottom w:val="nil"/>
              <w:right w:val="nil"/>
            </w:tcBorders>
            <w:shd w:val="clear" w:color="auto" w:fill="auto"/>
            <w:noWrap/>
            <w:vAlign w:val="center"/>
            <w:hideMark/>
          </w:tcPr>
          <w:p w14:paraId="7AB78D66" w14:textId="77777777" w:rsidR="00890783" w:rsidRPr="00890783" w:rsidRDefault="00890783" w:rsidP="00890783">
            <w:pPr>
              <w:widowControl/>
              <w:autoSpaceDE/>
              <w:autoSpaceDN/>
              <w:rPr>
                <w:rFonts w:ascii="Trebuchet MS" w:eastAsia="Times New Roman" w:hAnsi="Trebuchet MS" w:cs="Calibri"/>
                <w:b/>
                <w:bCs/>
                <w:color w:val="000000"/>
                <w:sz w:val="20"/>
                <w:szCs w:val="20"/>
                <w:lang w:val="pt-BR" w:eastAsia="pt-BR"/>
              </w:rPr>
            </w:pPr>
          </w:p>
        </w:tc>
        <w:tc>
          <w:tcPr>
            <w:tcW w:w="1597" w:type="dxa"/>
            <w:tcBorders>
              <w:top w:val="single" w:sz="4" w:space="0" w:color="auto"/>
              <w:left w:val="nil"/>
              <w:bottom w:val="single" w:sz="4" w:space="0" w:color="auto"/>
              <w:right w:val="nil"/>
            </w:tcBorders>
            <w:shd w:val="clear" w:color="auto" w:fill="auto"/>
            <w:noWrap/>
            <w:vAlign w:val="center"/>
            <w:hideMark/>
          </w:tcPr>
          <w:p w14:paraId="6EB88494"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162.443</w:t>
            </w:r>
          </w:p>
        </w:tc>
        <w:tc>
          <w:tcPr>
            <w:tcW w:w="227" w:type="dxa"/>
            <w:tcBorders>
              <w:top w:val="nil"/>
              <w:left w:val="nil"/>
              <w:bottom w:val="nil"/>
              <w:right w:val="nil"/>
            </w:tcBorders>
            <w:shd w:val="clear" w:color="auto" w:fill="auto"/>
            <w:noWrap/>
            <w:vAlign w:val="center"/>
            <w:hideMark/>
          </w:tcPr>
          <w:p w14:paraId="37C30BCA"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p>
        </w:tc>
        <w:tc>
          <w:tcPr>
            <w:tcW w:w="1597" w:type="dxa"/>
            <w:tcBorders>
              <w:top w:val="single" w:sz="4" w:space="0" w:color="auto"/>
              <w:left w:val="nil"/>
              <w:bottom w:val="single" w:sz="4" w:space="0" w:color="auto"/>
              <w:right w:val="nil"/>
            </w:tcBorders>
            <w:shd w:val="clear" w:color="auto" w:fill="auto"/>
            <w:noWrap/>
            <w:vAlign w:val="center"/>
            <w:hideMark/>
          </w:tcPr>
          <w:p w14:paraId="50A81F1F" w14:textId="77777777" w:rsidR="00890783" w:rsidRPr="00890783" w:rsidRDefault="00890783" w:rsidP="00890783">
            <w:pPr>
              <w:widowControl/>
              <w:autoSpaceDE/>
              <w:autoSpaceDN/>
              <w:jc w:val="right"/>
              <w:rPr>
                <w:rFonts w:ascii="Trebuchet MS" w:eastAsia="Times New Roman" w:hAnsi="Trebuchet MS" w:cs="Calibri"/>
                <w:b/>
                <w:bCs/>
                <w:color w:val="000000"/>
                <w:sz w:val="20"/>
                <w:szCs w:val="20"/>
                <w:lang w:val="pt-BR" w:eastAsia="pt-BR"/>
              </w:rPr>
            </w:pPr>
            <w:r w:rsidRPr="00890783">
              <w:rPr>
                <w:rFonts w:ascii="Trebuchet MS" w:eastAsia="Times New Roman" w:hAnsi="Trebuchet MS" w:cs="Calibri"/>
                <w:b/>
                <w:bCs/>
                <w:color w:val="000000"/>
                <w:sz w:val="20"/>
                <w:szCs w:val="20"/>
                <w:lang w:val="pt-BR" w:eastAsia="pt-BR"/>
              </w:rPr>
              <w:t>151.486</w:t>
            </w:r>
          </w:p>
        </w:tc>
      </w:tr>
    </w:tbl>
    <w:p w14:paraId="077E867E" w14:textId="77777777" w:rsidR="00AB245C" w:rsidRPr="00AB245C" w:rsidRDefault="00AB245C" w:rsidP="00AB245C">
      <w:pPr>
        <w:adjustRightInd w:val="0"/>
        <w:spacing w:after="120"/>
        <w:jc w:val="center"/>
        <w:rPr>
          <w:rFonts w:ascii="Trebuchet MS" w:hAnsi="Trebuchet MS"/>
          <w:bCs/>
          <w:sz w:val="20"/>
          <w:szCs w:val="20"/>
          <w:lang w:val="pt-BR"/>
        </w:rPr>
      </w:pPr>
    </w:p>
    <w:p w14:paraId="139BC417" w14:textId="77777777" w:rsidR="00AB245C" w:rsidRDefault="00AB245C" w:rsidP="00AB245C">
      <w:pPr>
        <w:adjustRightInd w:val="0"/>
        <w:spacing w:after="120"/>
        <w:jc w:val="center"/>
        <w:rPr>
          <w:rFonts w:ascii="Trebuchet MS" w:eastAsiaTheme="minorHAnsi" w:hAnsi="Trebuchet MS"/>
          <w:bCs/>
          <w:sz w:val="20"/>
          <w:szCs w:val="20"/>
        </w:rPr>
      </w:pPr>
    </w:p>
    <w:p w14:paraId="59BE6BAA" w14:textId="77777777" w:rsidR="00AB245C" w:rsidRDefault="00AB245C" w:rsidP="00482F49">
      <w:pPr>
        <w:pStyle w:val="PargrafodaLista"/>
        <w:numPr>
          <w:ilvl w:val="0"/>
          <w:numId w:val="27"/>
        </w:numPr>
        <w:tabs>
          <w:tab w:val="left" w:pos="426"/>
          <w:tab w:val="left" w:pos="567"/>
        </w:tabs>
        <w:adjustRightInd w:val="0"/>
        <w:spacing w:after="120"/>
        <w:ind w:left="142" w:firstLine="0"/>
        <w:contextualSpacing/>
        <w:jc w:val="both"/>
        <w:rPr>
          <w:rFonts w:ascii="Trebuchet MS" w:hAnsi="Trebuchet MS"/>
          <w:b/>
          <w:bCs/>
          <w:sz w:val="20"/>
          <w:szCs w:val="20"/>
        </w:rPr>
      </w:pPr>
      <w:proofErr w:type="spellStart"/>
      <w:r>
        <w:rPr>
          <w:rFonts w:ascii="Trebuchet MS" w:hAnsi="Trebuchet MS"/>
          <w:b/>
          <w:bCs/>
          <w:sz w:val="20"/>
          <w:szCs w:val="20"/>
        </w:rPr>
        <w:t>Fornecedores</w:t>
      </w:r>
      <w:proofErr w:type="spellEnd"/>
      <w:r>
        <w:rPr>
          <w:rFonts w:ascii="Trebuchet MS" w:hAnsi="Trebuchet MS"/>
          <w:b/>
          <w:bCs/>
          <w:sz w:val="20"/>
          <w:szCs w:val="20"/>
        </w:rPr>
        <w:t xml:space="preserve"> e </w:t>
      </w: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pagar</w:t>
      </w:r>
      <w:proofErr w:type="spellEnd"/>
    </w:p>
    <w:p w14:paraId="79353345" w14:textId="77777777" w:rsidR="00AB245C" w:rsidRDefault="00AB245C" w:rsidP="00AB245C">
      <w:pPr>
        <w:adjustRightInd w:val="0"/>
        <w:spacing w:after="120"/>
        <w:ind w:firstLine="709"/>
        <w:jc w:val="both"/>
        <w:rPr>
          <w:rFonts w:ascii="Trebuchet MS" w:hAnsi="Trebuchet MS"/>
          <w:bCs/>
          <w:sz w:val="20"/>
          <w:szCs w:val="20"/>
        </w:rPr>
      </w:pPr>
    </w:p>
    <w:p w14:paraId="08FCC818" w14:textId="77777777" w:rsidR="00AB245C" w:rsidRDefault="00AB245C" w:rsidP="00AB245C">
      <w:pPr>
        <w:pStyle w:val="PargrafodaLista"/>
        <w:numPr>
          <w:ilvl w:val="0"/>
          <w:numId w:val="32"/>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Fornecedores</w:t>
      </w:r>
      <w:proofErr w:type="spellEnd"/>
    </w:p>
    <w:p w14:paraId="6494F517" w14:textId="4ADC9005" w:rsidR="00AB245C" w:rsidRPr="00AB245C" w:rsidRDefault="00AB245C" w:rsidP="00AB245C">
      <w:pPr>
        <w:adjustRightInd w:val="0"/>
        <w:spacing w:after="120"/>
        <w:ind w:left="360"/>
        <w:jc w:val="both"/>
        <w:rPr>
          <w:rFonts w:asciiTheme="minorHAnsi" w:hAnsiTheme="minorHAnsi" w:cstheme="minorBidi"/>
          <w:lang w:val="pt-BR"/>
        </w:rPr>
      </w:pPr>
      <w:r w:rsidRPr="00AB245C">
        <w:rPr>
          <w:rFonts w:ascii="Trebuchet MS" w:hAnsi="Trebuchet MS"/>
          <w:sz w:val="20"/>
          <w:szCs w:val="20"/>
          <w:lang w:val="pt-BR"/>
        </w:rPr>
        <w:t>Valores correspondentes a fornecedores de materiais e prestadores de serviços:</w:t>
      </w:r>
    </w:p>
    <w:p w14:paraId="418B7249" w14:textId="7CBF1D86" w:rsidR="00AB245C" w:rsidRPr="00AB245C" w:rsidRDefault="00AB245C" w:rsidP="00AB245C">
      <w:pPr>
        <w:adjustRightInd w:val="0"/>
        <w:spacing w:after="120"/>
        <w:ind w:firstLine="709"/>
        <w:jc w:val="both"/>
        <w:rPr>
          <w:rFonts w:ascii="Trebuchet MS" w:hAnsi="Trebuchet MS"/>
          <w:bCs/>
          <w:sz w:val="20"/>
          <w:szCs w:val="20"/>
          <w:lang w:val="pt-BR"/>
        </w:rPr>
      </w:pPr>
    </w:p>
    <w:tbl>
      <w:tblPr>
        <w:tblW w:w="8401" w:type="dxa"/>
        <w:jc w:val="center"/>
        <w:tblCellMar>
          <w:left w:w="70" w:type="dxa"/>
          <w:right w:w="70" w:type="dxa"/>
        </w:tblCellMar>
        <w:tblLook w:val="04A0" w:firstRow="1" w:lastRow="0" w:firstColumn="1" w:lastColumn="0" w:noHBand="0" w:noVBand="1"/>
      </w:tblPr>
      <w:tblGrid>
        <w:gridCol w:w="4851"/>
        <w:gridCol w:w="204"/>
        <w:gridCol w:w="1562"/>
        <w:gridCol w:w="222"/>
        <w:gridCol w:w="1562"/>
      </w:tblGrid>
      <w:tr w:rsidR="00A7779F" w:rsidRPr="00A7779F" w14:paraId="295D4C54" w14:textId="77777777" w:rsidTr="00A7779F">
        <w:trPr>
          <w:trHeight w:val="296"/>
          <w:jc w:val="center"/>
        </w:trPr>
        <w:tc>
          <w:tcPr>
            <w:tcW w:w="4851" w:type="dxa"/>
            <w:tcBorders>
              <w:top w:val="single" w:sz="4" w:space="0" w:color="auto"/>
              <w:left w:val="nil"/>
              <w:bottom w:val="single" w:sz="4" w:space="0" w:color="auto"/>
              <w:right w:val="nil"/>
            </w:tcBorders>
            <w:shd w:val="clear" w:color="auto" w:fill="auto"/>
            <w:noWrap/>
            <w:vAlign w:val="center"/>
            <w:hideMark/>
          </w:tcPr>
          <w:p w14:paraId="04000D83" w14:textId="77777777" w:rsidR="00A7779F" w:rsidRPr="00A7779F" w:rsidRDefault="00A7779F" w:rsidP="00A7779F">
            <w:pPr>
              <w:widowControl/>
              <w:autoSpaceDE/>
              <w:autoSpaceDN/>
              <w:rPr>
                <w:rFonts w:ascii="Trebuchet MS" w:eastAsia="Times New Roman" w:hAnsi="Trebuchet MS" w:cs="Calibri"/>
                <w:b/>
                <w:bCs/>
                <w:color w:val="000000"/>
                <w:sz w:val="20"/>
                <w:szCs w:val="20"/>
                <w:lang w:val="pt-BR" w:eastAsia="pt-BR"/>
              </w:rPr>
            </w:pPr>
            <w:r w:rsidRPr="00A7779F">
              <w:rPr>
                <w:rFonts w:ascii="Trebuchet MS" w:eastAsia="Times New Roman" w:hAnsi="Trebuchet MS" w:cs="Calibri"/>
                <w:b/>
                <w:bCs/>
                <w:color w:val="000000"/>
                <w:sz w:val="20"/>
                <w:szCs w:val="20"/>
                <w:lang w:val="pt-BR" w:eastAsia="pt-BR"/>
              </w:rPr>
              <w:t>Descrição</w:t>
            </w:r>
          </w:p>
        </w:tc>
        <w:tc>
          <w:tcPr>
            <w:tcW w:w="204" w:type="dxa"/>
            <w:tcBorders>
              <w:top w:val="nil"/>
              <w:left w:val="nil"/>
              <w:bottom w:val="nil"/>
              <w:right w:val="nil"/>
            </w:tcBorders>
            <w:shd w:val="clear" w:color="auto" w:fill="auto"/>
            <w:noWrap/>
            <w:vAlign w:val="center"/>
            <w:hideMark/>
          </w:tcPr>
          <w:p w14:paraId="11130FA4" w14:textId="77777777" w:rsidR="00A7779F" w:rsidRPr="00A7779F" w:rsidRDefault="00A7779F" w:rsidP="00A7779F">
            <w:pPr>
              <w:widowControl/>
              <w:autoSpaceDE/>
              <w:autoSpaceDN/>
              <w:rPr>
                <w:rFonts w:ascii="Trebuchet MS" w:eastAsia="Times New Roman" w:hAnsi="Trebuchet MS" w:cs="Calibri"/>
                <w:b/>
                <w:bCs/>
                <w:color w:val="000000"/>
                <w:sz w:val="20"/>
                <w:szCs w:val="20"/>
                <w:lang w:val="pt-BR" w:eastAsia="pt-BR"/>
              </w:rPr>
            </w:pPr>
          </w:p>
        </w:tc>
        <w:tc>
          <w:tcPr>
            <w:tcW w:w="1562" w:type="dxa"/>
            <w:tcBorders>
              <w:top w:val="single" w:sz="4" w:space="0" w:color="auto"/>
              <w:left w:val="nil"/>
              <w:bottom w:val="single" w:sz="4" w:space="0" w:color="auto"/>
              <w:right w:val="nil"/>
            </w:tcBorders>
            <w:shd w:val="clear" w:color="auto" w:fill="auto"/>
            <w:noWrap/>
            <w:vAlign w:val="center"/>
            <w:hideMark/>
          </w:tcPr>
          <w:p w14:paraId="234BD122" w14:textId="77777777" w:rsidR="00A7779F" w:rsidRPr="00A7779F" w:rsidRDefault="00A7779F" w:rsidP="00A7779F">
            <w:pPr>
              <w:widowControl/>
              <w:autoSpaceDE/>
              <w:autoSpaceDN/>
              <w:jc w:val="right"/>
              <w:rPr>
                <w:rFonts w:ascii="Trebuchet MS" w:eastAsia="Times New Roman" w:hAnsi="Trebuchet MS" w:cs="Calibri"/>
                <w:b/>
                <w:bCs/>
                <w:color w:val="000000"/>
                <w:sz w:val="20"/>
                <w:szCs w:val="20"/>
                <w:lang w:val="pt-BR" w:eastAsia="pt-BR"/>
              </w:rPr>
            </w:pPr>
            <w:r w:rsidRPr="00A7779F">
              <w:rPr>
                <w:rFonts w:ascii="Trebuchet MS" w:eastAsia="Times New Roman" w:hAnsi="Trebuchet MS" w:cs="Calibri"/>
                <w:b/>
                <w:bCs/>
                <w:color w:val="000000"/>
                <w:sz w:val="20"/>
                <w:szCs w:val="20"/>
                <w:lang w:val="pt-BR" w:eastAsia="pt-BR"/>
              </w:rPr>
              <w:t>30/06/2023</w:t>
            </w:r>
          </w:p>
        </w:tc>
        <w:tc>
          <w:tcPr>
            <w:tcW w:w="222" w:type="dxa"/>
            <w:tcBorders>
              <w:top w:val="nil"/>
              <w:left w:val="nil"/>
              <w:bottom w:val="nil"/>
              <w:right w:val="nil"/>
            </w:tcBorders>
            <w:shd w:val="clear" w:color="auto" w:fill="auto"/>
            <w:noWrap/>
            <w:vAlign w:val="center"/>
            <w:hideMark/>
          </w:tcPr>
          <w:p w14:paraId="2EA2D4ED" w14:textId="77777777" w:rsidR="00A7779F" w:rsidRPr="00A7779F" w:rsidRDefault="00A7779F" w:rsidP="00A7779F">
            <w:pPr>
              <w:widowControl/>
              <w:autoSpaceDE/>
              <w:autoSpaceDN/>
              <w:jc w:val="right"/>
              <w:rPr>
                <w:rFonts w:ascii="Trebuchet MS" w:eastAsia="Times New Roman" w:hAnsi="Trebuchet MS" w:cs="Calibri"/>
                <w:b/>
                <w:bCs/>
                <w:color w:val="000000"/>
                <w:sz w:val="20"/>
                <w:szCs w:val="20"/>
                <w:lang w:val="pt-BR" w:eastAsia="pt-BR"/>
              </w:rPr>
            </w:pPr>
          </w:p>
        </w:tc>
        <w:tc>
          <w:tcPr>
            <w:tcW w:w="1562" w:type="dxa"/>
            <w:tcBorders>
              <w:top w:val="single" w:sz="4" w:space="0" w:color="auto"/>
              <w:left w:val="nil"/>
              <w:bottom w:val="single" w:sz="4" w:space="0" w:color="auto"/>
              <w:right w:val="nil"/>
            </w:tcBorders>
            <w:shd w:val="clear" w:color="auto" w:fill="auto"/>
            <w:noWrap/>
            <w:vAlign w:val="center"/>
            <w:hideMark/>
          </w:tcPr>
          <w:p w14:paraId="37CF5E31" w14:textId="77777777" w:rsidR="00A7779F" w:rsidRPr="00A7779F" w:rsidRDefault="00A7779F" w:rsidP="00A7779F">
            <w:pPr>
              <w:widowControl/>
              <w:autoSpaceDE/>
              <w:autoSpaceDN/>
              <w:jc w:val="right"/>
              <w:rPr>
                <w:rFonts w:ascii="Trebuchet MS" w:eastAsia="Times New Roman" w:hAnsi="Trebuchet MS" w:cs="Calibri"/>
                <w:b/>
                <w:bCs/>
                <w:color w:val="000000"/>
                <w:sz w:val="20"/>
                <w:szCs w:val="20"/>
                <w:lang w:val="pt-BR" w:eastAsia="pt-BR"/>
              </w:rPr>
            </w:pPr>
            <w:r w:rsidRPr="00A7779F">
              <w:rPr>
                <w:rFonts w:ascii="Trebuchet MS" w:eastAsia="Times New Roman" w:hAnsi="Trebuchet MS" w:cs="Calibri"/>
                <w:b/>
                <w:bCs/>
                <w:color w:val="000000"/>
                <w:sz w:val="20"/>
                <w:szCs w:val="20"/>
                <w:lang w:val="pt-BR" w:eastAsia="pt-BR"/>
              </w:rPr>
              <w:t>31/12/2022</w:t>
            </w:r>
          </w:p>
        </w:tc>
      </w:tr>
      <w:tr w:rsidR="00A7779F" w:rsidRPr="00A7779F" w14:paraId="32B52058" w14:textId="77777777" w:rsidTr="00A7779F">
        <w:trPr>
          <w:trHeight w:val="296"/>
          <w:jc w:val="center"/>
        </w:trPr>
        <w:tc>
          <w:tcPr>
            <w:tcW w:w="4851" w:type="dxa"/>
            <w:tcBorders>
              <w:top w:val="nil"/>
              <w:left w:val="nil"/>
              <w:bottom w:val="nil"/>
              <w:right w:val="nil"/>
            </w:tcBorders>
            <w:shd w:val="clear" w:color="auto" w:fill="auto"/>
            <w:noWrap/>
            <w:vAlign w:val="center"/>
            <w:hideMark/>
          </w:tcPr>
          <w:p w14:paraId="7B45F3C6" w14:textId="77777777" w:rsidR="00A7779F" w:rsidRPr="00A7779F" w:rsidRDefault="00A7779F" w:rsidP="00A7779F">
            <w:pPr>
              <w:widowControl/>
              <w:autoSpaceDE/>
              <w:autoSpaceDN/>
              <w:rPr>
                <w:rFonts w:ascii="Trebuchet MS" w:eastAsia="Times New Roman" w:hAnsi="Trebuchet MS" w:cs="Calibri"/>
                <w:color w:val="000000"/>
                <w:sz w:val="20"/>
                <w:szCs w:val="20"/>
                <w:lang w:val="pt-BR" w:eastAsia="pt-BR"/>
              </w:rPr>
            </w:pPr>
            <w:r w:rsidRPr="00A7779F">
              <w:rPr>
                <w:rFonts w:ascii="Trebuchet MS" w:eastAsia="Times New Roman" w:hAnsi="Trebuchet MS" w:cs="Calibri"/>
                <w:color w:val="000000"/>
                <w:sz w:val="20"/>
                <w:szCs w:val="20"/>
                <w:lang w:val="pt-BR" w:eastAsia="pt-BR"/>
              </w:rPr>
              <w:t>Fornecedores de bens e materiais</w:t>
            </w:r>
          </w:p>
        </w:tc>
        <w:tc>
          <w:tcPr>
            <w:tcW w:w="204" w:type="dxa"/>
            <w:tcBorders>
              <w:top w:val="nil"/>
              <w:left w:val="nil"/>
              <w:bottom w:val="nil"/>
              <w:right w:val="nil"/>
            </w:tcBorders>
            <w:shd w:val="clear" w:color="auto" w:fill="auto"/>
            <w:noWrap/>
            <w:vAlign w:val="center"/>
            <w:hideMark/>
          </w:tcPr>
          <w:p w14:paraId="45A5FB26" w14:textId="77777777" w:rsidR="00A7779F" w:rsidRPr="00A7779F" w:rsidRDefault="00A7779F" w:rsidP="00A7779F">
            <w:pPr>
              <w:widowControl/>
              <w:autoSpaceDE/>
              <w:autoSpaceDN/>
              <w:rPr>
                <w:rFonts w:ascii="Trebuchet MS" w:eastAsia="Times New Roman" w:hAnsi="Trebuchet MS" w:cs="Calibri"/>
                <w:color w:val="000000"/>
                <w:sz w:val="20"/>
                <w:szCs w:val="20"/>
                <w:lang w:val="pt-BR" w:eastAsia="pt-BR"/>
              </w:rPr>
            </w:pPr>
          </w:p>
        </w:tc>
        <w:tc>
          <w:tcPr>
            <w:tcW w:w="1562" w:type="dxa"/>
            <w:tcBorders>
              <w:top w:val="nil"/>
              <w:left w:val="nil"/>
              <w:bottom w:val="nil"/>
              <w:right w:val="nil"/>
            </w:tcBorders>
            <w:shd w:val="clear" w:color="auto" w:fill="auto"/>
            <w:noWrap/>
            <w:vAlign w:val="center"/>
            <w:hideMark/>
          </w:tcPr>
          <w:p w14:paraId="0BA0C357" w14:textId="7D71068B" w:rsidR="00A7779F" w:rsidRPr="00A7779F" w:rsidRDefault="00A7779F" w:rsidP="00A7779F">
            <w:pPr>
              <w:widowControl/>
              <w:autoSpaceDE/>
              <w:autoSpaceDN/>
              <w:jc w:val="right"/>
              <w:rPr>
                <w:rFonts w:ascii="Trebuchet MS" w:eastAsia="Times New Roman" w:hAnsi="Trebuchet MS" w:cs="Calibri"/>
                <w:color w:val="000000"/>
                <w:sz w:val="20"/>
                <w:szCs w:val="20"/>
                <w:lang w:val="pt-BR" w:eastAsia="pt-BR"/>
              </w:rPr>
            </w:pPr>
            <w:r w:rsidRPr="00A7779F">
              <w:rPr>
                <w:rFonts w:ascii="Trebuchet MS" w:eastAsia="Times New Roman" w:hAnsi="Trebuchet MS" w:cs="Calibri"/>
                <w:color w:val="000000"/>
                <w:sz w:val="20"/>
                <w:szCs w:val="20"/>
                <w:lang w:val="pt-BR" w:eastAsia="pt-BR"/>
              </w:rPr>
              <w:t>1.79</w:t>
            </w:r>
            <w:r w:rsidR="00D1411A">
              <w:rPr>
                <w:rFonts w:ascii="Trebuchet MS" w:eastAsia="Times New Roman" w:hAnsi="Trebuchet MS" w:cs="Calibri"/>
                <w:color w:val="000000"/>
                <w:sz w:val="20"/>
                <w:szCs w:val="20"/>
                <w:lang w:val="pt-BR" w:eastAsia="pt-BR"/>
              </w:rPr>
              <w:t>3</w:t>
            </w:r>
          </w:p>
        </w:tc>
        <w:tc>
          <w:tcPr>
            <w:tcW w:w="222" w:type="dxa"/>
            <w:tcBorders>
              <w:top w:val="nil"/>
              <w:left w:val="nil"/>
              <w:bottom w:val="nil"/>
              <w:right w:val="nil"/>
            </w:tcBorders>
            <w:shd w:val="clear" w:color="auto" w:fill="auto"/>
            <w:noWrap/>
            <w:vAlign w:val="center"/>
            <w:hideMark/>
          </w:tcPr>
          <w:p w14:paraId="31728E9D" w14:textId="77777777" w:rsidR="00A7779F" w:rsidRPr="00A7779F" w:rsidRDefault="00A7779F" w:rsidP="00A7779F">
            <w:pPr>
              <w:widowControl/>
              <w:autoSpaceDE/>
              <w:autoSpaceDN/>
              <w:jc w:val="right"/>
              <w:rPr>
                <w:rFonts w:ascii="Trebuchet MS" w:eastAsia="Times New Roman" w:hAnsi="Trebuchet MS" w:cs="Calibri"/>
                <w:color w:val="000000"/>
                <w:sz w:val="20"/>
                <w:szCs w:val="20"/>
                <w:lang w:val="pt-BR" w:eastAsia="pt-BR"/>
              </w:rPr>
            </w:pPr>
          </w:p>
        </w:tc>
        <w:tc>
          <w:tcPr>
            <w:tcW w:w="1562" w:type="dxa"/>
            <w:tcBorders>
              <w:top w:val="nil"/>
              <w:left w:val="nil"/>
              <w:bottom w:val="nil"/>
              <w:right w:val="nil"/>
            </w:tcBorders>
            <w:shd w:val="clear" w:color="auto" w:fill="auto"/>
            <w:noWrap/>
            <w:vAlign w:val="center"/>
            <w:hideMark/>
          </w:tcPr>
          <w:p w14:paraId="12D5E4BF" w14:textId="653D9CF6" w:rsidR="00A7779F" w:rsidRPr="00A7779F" w:rsidRDefault="00A7779F" w:rsidP="00A7779F">
            <w:pPr>
              <w:widowControl/>
              <w:autoSpaceDE/>
              <w:autoSpaceDN/>
              <w:jc w:val="right"/>
              <w:rPr>
                <w:rFonts w:ascii="Trebuchet MS" w:eastAsia="Times New Roman" w:hAnsi="Trebuchet MS" w:cs="Calibri"/>
                <w:color w:val="000000"/>
                <w:sz w:val="20"/>
                <w:szCs w:val="20"/>
                <w:lang w:val="pt-BR" w:eastAsia="pt-BR"/>
              </w:rPr>
            </w:pPr>
            <w:r w:rsidRPr="00A7779F">
              <w:rPr>
                <w:rFonts w:ascii="Trebuchet MS" w:eastAsia="Times New Roman" w:hAnsi="Trebuchet MS" w:cs="Calibri"/>
                <w:color w:val="000000"/>
                <w:sz w:val="20"/>
                <w:szCs w:val="20"/>
                <w:lang w:val="pt-BR" w:eastAsia="pt-BR"/>
              </w:rPr>
              <w:t>1.78</w:t>
            </w:r>
            <w:r w:rsidR="00D1411A">
              <w:rPr>
                <w:rFonts w:ascii="Trebuchet MS" w:eastAsia="Times New Roman" w:hAnsi="Trebuchet MS" w:cs="Calibri"/>
                <w:color w:val="000000"/>
                <w:sz w:val="20"/>
                <w:szCs w:val="20"/>
                <w:lang w:val="pt-BR" w:eastAsia="pt-BR"/>
              </w:rPr>
              <w:t>1</w:t>
            </w:r>
          </w:p>
        </w:tc>
      </w:tr>
      <w:tr w:rsidR="00A7779F" w:rsidRPr="00A7779F" w14:paraId="47DB1664" w14:textId="77777777" w:rsidTr="00A7779F">
        <w:trPr>
          <w:trHeight w:val="296"/>
          <w:jc w:val="center"/>
        </w:trPr>
        <w:tc>
          <w:tcPr>
            <w:tcW w:w="4851" w:type="dxa"/>
            <w:tcBorders>
              <w:top w:val="nil"/>
              <w:left w:val="nil"/>
              <w:bottom w:val="nil"/>
              <w:right w:val="nil"/>
            </w:tcBorders>
            <w:shd w:val="clear" w:color="auto" w:fill="auto"/>
            <w:noWrap/>
            <w:vAlign w:val="center"/>
            <w:hideMark/>
          </w:tcPr>
          <w:p w14:paraId="69A6A935" w14:textId="77777777" w:rsidR="00A7779F" w:rsidRPr="00A7779F" w:rsidRDefault="00A7779F" w:rsidP="00A7779F">
            <w:pPr>
              <w:widowControl/>
              <w:autoSpaceDE/>
              <w:autoSpaceDN/>
              <w:rPr>
                <w:rFonts w:ascii="Trebuchet MS" w:eastAsia="Times New Roman" w:hAnsi="Trebuchet MS" w:cs="Calibri"/>
                <w:color w:val="000000"/>
                <w:sz w:val="20"/>
                <w:szCs w:val="20"/>
                <w:lang w:val="pt-BR" w:eastAsia="pt-BR"/>
              </w:rPr>
            </w:pPr>
            <w:r w:rsidRPr="00A7779F">
              <w:rPr>
                <w:rFonts w:ascii="Trebuchet MS" w:eastAsia="Times New Roman" w:hAnsi="Trebuchet MS" w:cs="Calibri"/>
                <w:color w:val="000000"/>
                <w:sz w:val="20"/>
                <w:szCs w:val="20"/>
                <w:lang w:val="pt-BR" w:eastAsia="pt-BR"/>
              </w:rPr>
              <w:t>Fornecedores de serviços</w:t>
            </w:r>
          </w:p>
        </w:tc>
        <w:tc>
          <w:tcPr>
            <w:tcW w:w="204" w:type="dxa"/>
            <w:tcBorders>
              <w:top w:val="nil"/>
              <w:left w:val="nil"/>
              <w:bottom w:val="nil"/>
              <w:right w:val="nil"/>
            </w:tcBorders>
            <w:shd w:val="clear" w:color="auto" w:fill="auto"/>
            <w:noWrap/>
            <w:vAlign w:val="center"/>
            <w:hideMark/>
          </w:tcPr>
          <w:p w14:paraId="39B63CE8" w14:textId="77777777" w:rsidR="00A7779F" w:rsidRPr="00A7779F" w:rsidRDefault="00A7779F" w:rsidP="00A7779F">
            <w:pPr>
              <w:widowControl/>
              <w:autoSpaceDE/>
              <w:autoSpaceDN/>
              <w:rPr>
                <w:rFonts w:ascii="Trebuchet MS" w:eastAsia="Times New Roman" w:hAnsi="Trebuchet MS" w:cs="Calibri"/>
                <w:color w:val="000000"/>
                <w:sz w:val="20"/>
                <w:szCs w:val="20"/>
                <w:lang w:val="pt-BR" w:eastAsia="pt-BR"/>
              </w:rPr>
            </w:pPr>
          </w:p>
        </w:tc>
        <w:tc>
          <w:tcPr>
            <w:tcW w:w="1562" w:type="dxa"/>
            <w:tcBorders>
              <w:top w:val="nil"/>
              <w:left w:val="nil"/>
              <w:bottom w:val="nil"/>
              <w:right w:val="nil"/>
            </w:tcBorders>
            <w:shd w:val="clear" w:color="auto" w:fill="auto"/>
            <w:noWrap/>
            <w:vAlign w:val="center"/>
            <w:hideMark/>
          </w:tcPr>
          <w:p w14:paraId="1F4B6447" w14:textId="77777777" w:rsidR="00A7779F" w:rsidRPr="00A7779F" w:rsidRDefault="00A7779F" w:rsidP="00A7779F">
            <w:pPr>
              <w:widowControl/>
              <w:autoSpaceDE/>
              <w:autoSpaceDN/>
              <w:jc w:val="right"/>
              <w:rPr>
                <w:rFonts w:ascii="Trebuchet MS" w:eastAsia="Times New Roman" w:hAnsi="Trebuchet MS" w:cs="Calibri"/>
                <w:color w:val="000000"/>
                <w:sz w:val="20"/>
                <w:szCs w:val="20"/>
                <w:lang w:val="pt-BR" w:eastAsia="pt-BR"/>
              </w:rPr>
            </w:pPr>
            <w:r w:rsidRPr="00A7779F">
              <w:rPr>
                <w:rFonts w:ascii="Trebuchet MS" w:eastAsia="Times New Roman" w:hAnsi="Trebuchet MS" w:cs="Calibri"/>
                <w:color w:val="000000"/>
                <w:sz w:val="20"/>
                <w:szCs w:val="20"/>
                <w:lang w:val="pt-BR" w:eastAsia="pt-BR"/>
              </w:rPr>
              <w:t>1.075</w:t>
            </w:r>
          </w:p>
        </w:tc>
        <w:tc>
          <w:tcPr>
            <w:tcW w:w="222" w:type="dxa"/>
            <w:tcBorders>
              <w:top w:val="nil"/>
              <w:left w:val="nil"/>
              <w:bottom w:val="nil"/>
              <w:right w:val="nil"/>
            </w:tcBorders>
            <w:shd w:val="clear" w:color="auto" w:fill="auto"/>
            <w:noWrap/>
            <w:vAlign w:val="center"/>
            <w:hideMark/>
          </w:tcPr>
          <w:p w14:paraId="2A52C306" w14:textId="77777777" w:rsidR="00A7779F" w:rsidRPr="00A7779F" w:rsidRDefault="00A7779F" w:rsidP="00A7779F">
            <w:pPr>
              <w:widowControl/>
              <w:autoSpaceDE/>
              <w:autoSpaceDN/>
              <w:jc w:val="right"/>
              <w:rPr>
                <w:rFonts w:ascii="Trebuchet MS" w:eastAsia="Times New Roman" w:hAnsi="Trebuchet MS" w:cs="Calibri"/>
                <w:color w:val="000000"/>
                <w:sz w:val="20"/>
                <w:szCs w:val="20"/>
                <w:lang w:val="pt-BR" w:eastAsia="pt-BR"/>
              </w:rPr>
            </w:pPr>
          </w:p>
        </w:tc>
        <w:tc>
          <w:tcPr>
            <w:tcW w:w="1562" w:type="dxa"/>
            <w:tcBorders>
              <w:top w:val="nil"/>
              <w:left w:val="nil"/>
              <w:bottom w:val="nil"/>
              <w:right w:val="nil"/>
            </w:tcBorders>
            <w:shd w:val="clear" w:color="auto" w:fill="auto"/>
            <w:noWrap/>
            <w:vAlign w:val="center"/>
            <w:hideMark/>
          </w:tcPr>
          <w:p w14:paraId="44107EBE" w14:textId="77777777" w:rsidR="00A7779F" w:rsidRPr="00A7779F" w:rsidRDefault="00A7779F" w:rsidP="00A7779F">
            <w:pPr>
              <w:widowControl/>
              <w:autoSpaceDE/>
              <w:autoSpaceDN/>
              <w:jc w:val="right"/>
              <w:rPr>
                <w:rFonts w:ascii="Trebuchet MS" w:eastAsia="Times New Roman" w:hAnsi="Trebuchet MS" w:cs="Calibri"/>
                <w:color w:val="000000"/>
                <w:sz w:val="20"/>
                <w:szCs w:val="20"/>
                <w:lang w:val="pt-BR" w:eastAsia="pt-BR"/>
              </w:rPr>
            </w:pPr>
            <w:r w:rsidRPr="00A7779F">
              <w:rPr>
                <w:rFonts w:ascii="Trebuchet MS" w:eastAsia="Times New Roman" w:hAnsi="Trebuchet MS" w:cs="Calibri"/>
                <w:color w:val="000000"/>
                <w:sz w:val="20"/>
                <w:szCs w:val="20"/>
                <w:lang w:val="pt-BR" w:eastAsia="pt-BR"/>
              </w:rPr>
              <w:t>763</w:t>
            </w:r>
          </w:p>
        </w:tc>
      </w:tr>
      <w:tr w:rsidR="00A7779F" w:rsidRPr="00A7779F" w14:paraId="5D9040BB" w14:textId="77777777" w:rsidTr="00A7779F">
        <w:trPr>
          <w:trHeight w:val="296"/>
          <w:jc w:val="center"/>
        </w:trPr>
        <w:tc>
          <w:tcPr>
            <w:tcW w:w="4851" w:type="dxa"/>
            <w:tcBorders>
              <w:top w:val="single" w:sz="4" w:space="0" w:color="auto"/>
              <w:left w:val="nil"/>
              <w:bottom w:val="single" w:sz="4" w:space="0" w:color="auto"/>
              <w:right w:val="nil"/>
            </w:tcBorders>
            <w:shd w:val="clear" w:color="auto" w:fill="auto"/>
            <w:noWrap/>
            <w:vAlign w:val="center"/>
            <w:hideMark/>
          </w:tcPr>
          <w:p w14:paraId="3AF6CC3A" w14:textId="77777777" w:rsidR="00A7779F" w:rsidRPr="00A7779F" w:rsidRDefault="00A7779F" w:rsidP="00A7779F">
            <w:pPr>
              <w:widowControl/>
              <w:autoSpaceDE/>
              <w:autoSpaceDN/>
              <w:rPr>
                <w:rFonts w:ascii="Trebuchet MS" w:eastAsia="Times New Roman" w:hAnsi="Trebuchet MS" w:cs="Calibri"/>
                <w:b/>
                <w:bCs/>
                <w:color w:val="000000"/>
                <w:sz w:val="20"/>
                <w:szCs w:val="20"/>
                <w:lang w:val="pt-BR" w:eastAsia="pt-BR"/>
              </w:rPr>
            </w:pPr>
            <w:r w:rsidRPr="00A7779F">
              <w:rPr>
                <w:rFonts w:ascii="Trebuchet MS" w:eastAsia="Times New Roman" w:hAnsi="Trebuchet MS" w:cs="Calibri"/>
                <w:b/>
                <w:bCs/>
                <w:color w:val="000000"/>
                <w:sz w:val="20"/>
                <w:szCs w:val="20"/>
                <w:lang w:val="pt-BR" w:eastAsia="pt-BR"/>
              </w:rPr>
              <w:t>Total fornecedores</w:t>
            </w:r>
          </w:p>
        </w:tc>
        <w:tc>
          <w:tcPr>
            <w:tcW w:w="204" w:type="dxa"/>
            <w:tcBorders>
              <w:top w:val="nil"/>
              <w:left w:val="nil"/>
              <w:bottom w:val="nil"/>
              <w:right w:val="nil"/>
            </w:tcBorders>
            <w:shd w:val="clear" w:color="auto" w:fill="auto"/>
            <w:noWrap/>
            <w:vAlign w:val="center"/>
            <w:hideMark/>
          </w:tcPr>
          <w:p w14:paraId="29059501" w14:textId="77777777" w:rsidR="00A7779F" w:rsidRPr="00A7779F" w:rsidRDefault="00A7779F" w:rsidP="00A7779F">
            <w:pPr>
              <w:widowControl/>
              <w:autoSpaceDE/>
              <w:autoSpaceDN/>
              <w:rPr>
                <w:rFonts w:ascii="Trebuchet MS" w:eastAsia="Times New Roman" w:hAnsi="Trebuchet MS" w:cs="Calibri"/>
                <w:b/>
                <w:bCs/>
                <w:color w:val="000000"/>
                <w:sz w:val="20"/>
                <w:szCs w:val="20"/>
                <w:lang w:val="pt-BR" w:eastAsia="pt-BR"/>
              </w:rPr>
            </w:pPr>
          </w:p>
        </w:tc>
        <w:tc>
          <w:tcPr>
            <w:tcW w:w="1562" w:type="dxa"/>
            <w:tcBorders>
              <w:top w:val="single" w:sz="4" w:space="0" w:color="auto"/>
              <w:left w:val="nil"/>
              <w:bottom w:val="single" w:sz="4" w:space="0" w:color="auto"/>
              <w:right w:val="nil"/>
            </w:tcBorders>
            <w:shd w:val="clear" w:color="auto" w:fill="auto"/>
            <w:noWrap/>
            <w:vAlign w:val="center"/>
            <w:hideMark/>
          </w:tcPr>
          <w:p w14:paraId="56320939" w14:textId="77777777" w:rsidR="00A7779F" w:rsidRPr="00A7779F" w:rsidRDefault="00A7779F" w:rsidP="00A7779F">
            <w:pPr>
              <w:widowControl/>
              <w:autoSpaceDE/>
              <w:autoSpaceDN/>
              <w:jc w:val="right"/>
              <w:rPr>
                <w:rFonts w:ascii="Trebuchet MS" w:eastAsia="Times New Roman" w:hAnsi="Trebuchet MS" w:cs="Calibri"/>
                <w:b/>
                <w:bCs/>
                <w:color w:val="000000"/>
                <w:sz w:val="20"/>
                <w:szCs w:val="20"/>
                <w:lang w:val="pt-BR" w:eastAsia="pt-BR"/>
              </w:rPr>
            </w:pPr>
            <w:r w:rsidRPr="00A7779F">
              <w:rPr>
                <w:rFonts w:ascii="Trebuchet MS" w:eastAsia="Times New Roman" w:hAnsi="Trebuchet MS" w:cs="Calibri"/>
                <w:b/>
                <w:bCs/>
                <w:color w:val="000000"/>
                <w:sz w:val="20"/>
                <w:szCs w:val="20"/>
                <w:lang w:val="pt-BR" w:eastAsia="pt-BR"/>
              </w:rPr>
              <w:t>2.868</w:t>
            </w:r>
          </w:p>
        </w:tc>
        <w:tc>
          <w:tcPr>
            <w:tcW w:w="222" w:type="dxa"/>
            <w:tcBorders>
              <w:top w:val="nil"/>
              <w:left w:val="nil"/>
              <w:bottom w:val="nil"/>
              <w:right w:val="nil"/>
            </w:tcBorders>
            <w:shd w:val="clear" w:color="auto" w:fill="auto"/>
            <w:noWrap/>
            <w:vAlign w:val="center"/>
            <w:hideMark/>
          </w:tcPr>
          <w:p w14:paraId="5898C2F2" w14:textId="77777777" w:rsidR="00A7779F" w:rsidRPr="00A7779F" w:rsidRDefault="00A7779F" w:rsidP="00A7779F">
            <w:pPr>
              <w:widowControl/>
              <w:autoSpaceDE/>
              <w:autoSpaceDN/>
              <w:jc w:val="right"/>
              <w:rPr>
                <w:rFonts w:ascii="Trebuchet MS" w:eastAsia="Times New Roman" w:hAnsi="Trebuchet MS" w:cs="Calibri"/>
                <w:b/>
                <w:bCs/>
                <w:color w:val="000000"/>
                <w:sz w:val="20"/>
                <w:szCs w:val="20"/>
                <w:lang w:val="pt-BR" w:eastAsia="pt-BR"/>
              </w:rPr>
            </w:pPr>
          </w:p>
        </w:tc>
        <w:tc>
          <w:tcPr>
            <w:tcW w:w="1562" w:type="dxa"/>
            <w:tcBorders>
              <w:top w:val="single" w:sz="4" w:space="0" w:color="auto"/>
              <w:left w:val="nil"/>
              <w:bottom w:val="single" w:sz="4" w:space="0" w:color="auto"/>
              <w:right w:val="nil"/>
            </w:tcBorders>
            <w:shd w:val="clear" w:color="auto" w:fill="auto"/>
            <w:noWrap/>
            <w:vAlign w:val="center"/>
            <w:hideMark/>
          </w:tcPr>
          <w:p w14:paraId="777BA5B0" w14:textId="77777777" w:rsidR="00A7779F" w:rsidRPr="00A7779F" w:rsidRDefault="00A7779F" w:rsidP="00A7779F">
            <w:pPr>
              <w:widowControl/>
              <w:autoSpaceDE/>
              <w:autoSpaceDN/>
              <w:jc w:val="right"/>
              <w:rPr>
                <w:rFonts w:ascii="Trebuchet MS" w:eastAsia="Times New Roman" w:hAnsi="Trebuchet MS" w:cs="Calibri"/>
                <w:b/>
                <w:bCs/>
                <w:color w:val="000000"/>
                <w:sz w:val="20"/>
                <w:szCs w:val="20"/>
                <w:lang w:val="pt-BR" w:eastAsia="pt-BR"/>
              </w:rPr>
            </w:pPr>
            <w:r w:rsidRPr="00A7779F">
              <w:rPr>
                <w:rFonts w:ascii="Trebuchet MS" w:eastAsia="Times New Roman" w:hAnsi="Trebuchet MS" w:cs="Calibri"/>
                <w:b/>
                <w:bCs/>
                <w:color w:val="000000"/>
                <w:sz w:val="20"/>
                <w:szCs w:val="20"/>
                <w:lang w:val="pt-BR" w:eastAsia="pt-BR"/>
              </w:rPr>
              <w:t>2.544</w:t>
            </w:r>
          </w:p>
        </w:tc>
      </w:tr>
    </w:tbl>
    <w:p w14:paraId="29E1B905" w14:textId="77777777" w:rsidR="00AB245C" w:rsidRDefault="00AB245C" w:rsidP="00AB245C">
      <w:pPr>
        <w:adjustRightInd w:val="0"/>
        <w:spacing w:after="120"/>
        <w:ind w:firstLine="709"/>
        <w:jc w:val="both"/>
        <w:rPr>
          <w:rFonts w:ascii="Trebuchet MS" w:eastAsiaTheme="minorHAnsi" w:hAnsi="Trebuchet MS"/>
          <w:bCs/>
          <w:sz w:val="20"/>
          <w:szCs w:val="20"/>
        </w:rPr>
      </w:pPr>
    </w:p>
    <w:p w14:paraId="5383AF1C" w14:textId="77777777" w:rsidR="00AB245C" w:rsidRDefault="00AB245C" w:rsidP="00AB245C">
      <w:pPr>
        <w:adjustRightInd w:val="0"/>
        <w:spacing w:after="120"/>
        <w:ind w:firstLine="709"/>
        <w:jc w:val="both"/>
        <w:rPr>
          <w:rFonts w:ascii="Trebuchet MS" w:hAnsi="Trebuchet MS"/>
          <w:bCs/>
          <w:sz w:val="20"/>
          <w:szCs w:val="20"/>
        </w:rPr>
      </w:pPr>
    </w:p>
    <w:p w14:paraId="7DE1AB25" w14:textId="77777777" w:rsidR="00AB245C" w:rsidRDefault="00AB245C" w:rsidP="00AB245C">
      <w:pPr>
        <w:pStyle w:val="PargrafodaLista"/>
        <w:numPr>
          <w:ilvl w:val="0"/>
          <w:numId w:val="32"/>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pagar</w:t>
      </w:r>
      <w:proofErr w:type="spellEnd"/>
    </w:p>
    <w:p w14:paraId="556FB2CF" w14:textId="041283A2" w:rsidR="00AB245C" w:rsidRPr="00AB245C" w:rsidRDefault="00AB245C" w:rsidP="00AB245C">
      <w:pPr>
        <w:adjustRightInd w:val="0"/>
        <w:spacing w:after="120"/>
        <w:ind w:left="360" w:firstLine="349"/>
        <w:jc w:val="both"/>
        <w:rPr>
          <w:rFonts w:asciiTheme="minorHAnsi" w:hAnsiTheme="minorHAnsi" w:cstheme="minorBidi"/>
          <w:lang w:val="pt-BR"/>
        </w:rPr>
      </w:pPr>
      <w:r w:rsidRPr="00AB245C">
        <w:rPr>
          <w:rFonts w:ascii="Trebuchet MS" w:hAnsi="Trebuchet MS"/>
          <w:bCs/>
          <w:sz w:val="20"/>
          <w:szCs w:val="20"/>
          <w:lang w:val="pt-BR"/>
        </w:rPr>
        <w:t xml:space="preserve">Os valores de contas a pagar correspondem a valores a pagar para concessionárias de serviços essenciais, empregados, estagiários e terceiros, conforme descrito a seguir: </w:t>
      </w:r>
    </w:p>
    <w:p w14:paraId="392B9F84" w14:textId="0A8DFC3E" w:rsidR="00AB245C" w:rsidRPr="00AB245C" w:rsidRDefault="00AB245C" w:rsidP="00AB245C">
      <w:pPr>
        <w:pStyle w:val="PargrafodaLista"/>
        <w:adjustRightInd w:val="0"/>
        <w:spacing w:after="120"/>
        <w:ind w:firstLine="160"/>
        <w:jc w:val="center"/>
        <w:rPr>
          <w:rFonts w:ascii="Trebuchet MS" w:hAnsi="Trebuchet MS"/>
          <w:b/>
          <w:bCs/>
          <w:sz w:val="20"/>
          <w:szCs w:val="20"/>
          <w:lang w:val="pt-BR"/>
        </w:rPr>
      </w:pPr>
    </w:p>
    <w:tbl>
      <w:tblPr>
        <w:tblW w:w="8615" w:type="dxa"/>
        <w:jc w:val="center"/>
        <w:tblCellMar>
          <w:left w:w="70" w:type="dxa"/>
          <w:right w:w="70" w:type="dxa"/>
        </w:tblCellMar>
        <w:tblLook w:val="04A0" w:firstRow="1" w:lastRow="0" w:firstColumn="1" w:lastColumn="0" w:noHBand="0" w:noVBand="1"/>
      </w:tblPr>
      <w:tblGrid>
        <w:gridCol w:w="4974"/>
        <w:gridCol w:w="210"/>
        <w:gridCol w:w="1602"/>
        <w:gridCol w:w="227"/>
        <w:gridCol w:w="1602"/>
      </w:tblGrid>
      <w:tr w:rsidR="00B5363C" w:rsidRPr="00B5363C" w14:paraId="57DD6B01" w14:textId="77777777" w:rsidTr="00B5363C">
        <w:trPr>
          <w:trHeight w:val="309"/>
          <w:jc w:val="center"/>
        </w:trPr>
        <w:tc>
          <w:tcPr>
            <w:tcW w:w="4974" w:type="dxa"/>
            <w:tcBorders>
              <w:top w:val="single" w:sz="4" w:space="0" w:color="auto"/>
              <w:left w:val="nil"/>
              <w:bottom w:val="single" w:sz="4" w:space="0" w:color="auto"/>
              <w:right w:val="nil"/>
            </w:tcBorders>
            <w:shd w:val="clear" w:color="auto" w:fill="auto"/>
            <w:noWrap/>
            <w:vAlign w:val="center"/>
            <w:hideMark/>
          </w:tcPr>
          <w:p w14:paraId="54CAA48F" w14:textId="77777777" w:rsidR="00B5363C" w:rsidRPr="00B5363C" w:rsidRDefault="00B5363C" w:rsidP="00B5363C">
            <w:pPr>
              <w:widowControl/>
              <w:autoSpaceDE/>
              <w:autoSpaceDN/>
              <w:rPr>
                <w:rFonts w:ascii="Trebuchet MS" w:eastAsia="Times New Roman" w:hAnsi="Trebuchet MS" w:cs="Calibri"/>
                <w:b/>
                <w:bCs/>
                <w:color w:val="000000"/>
                <w:sz w:val="20"/>
                <w:szCs w:val="20"/>
                <w:lang w:val="pt-BR" w:eastAsia="pt-BR"/>
              </w:rPr>
            </w:pPr>
            <w:r w:rsidRPr="00B5363C">
              <w:rPr>
                <w:rFonts w:ascii="Trebuchet MS" w:eastAsia="Times New Roman" w:hAnsi="Trebuchet MS" w:cs="Calibri"/>
                <w:b/>
                <w:bCs/>
                <w:color w:val="000000"/>
                <w:sz w:val="20"/>
                <w:szCs w:val="20"/>
                <w:lang w:val="pt-BR" w:eastAsia="pt-BR"/>
              </w:rPr>
              <w:t>Descrição</w:t>
            </w:r>
          </w:p>
        </w:tc>
        <w:tc>
          <w:tcPr>
            <w:tcW w:w="210" w:type="dxa"/>
            <w:tcBorders>
              <w:top w:val="nil"/>
              <w:left w:val="nil"/>
              <w:bottom w:val="nil"/>
              <w:right w:val="nil"/>
            </w:tcBorders>
            <w:shd w:val="clear" w:color="auto" w:fill="auto"/>
            <w:noWrap/>
            <w:vAlign w:val="center"/>
            <w:hideMark/>
          </w:tcPr>
          <w:p w14:paraId="7D17E6A6" w14:textId="77777777" w:rsidR="00B5363C" w:rsidRPr="00B5363C" w:rsidRDefault="00B5363C" w:rsidP="00B5363C">
            <w:pPr>
              <w:widowControl/>
              <w:autoSpaceDE/>
              <w:autoSpaceDN/>
              <w:rPr>
                <w:rFonts w:ascii="Trebuchet MS" w:eastAsia="Times New Roman" w:hAnsi="Trebuchet MS" w:cs="Calibri"/>
                <w:b/>
                <w:bCs/>
                <w:color w:val="000000"/>
                <w:sz w:val="20"/>
                <w:szCs w:val="20"/>
                <w:lang w:val="pt-BR" w:eastAsia="pt-BR"/>
              </w:rPr>
            </w:pPr>
          </w:p>
        </w:tc>
        <w:tc>
          <w:tcPr>
            <w:tcW w:w="1602" w:type="dxa"/>
            <w:tcBorders>
              <w:top w:val="single" w:sz="4" w:space="0" w:color="auto"/>
              <w:left w:val="nil"/>
              <w:bottom w:val="single" w:sz="4" w:space="0" w:color="auto"/>
              <w:right w:val="nil"/>
            </w:tcBorders>
            <w:shd w:val="clear" w:color="auto" w:fill="auto"/>
            <w:noWrap/>
            <w:vAlign w:val="center"/>
            <w:hideMark/>
          </w:tcPr>
          <w:p w14:paraId="18F8734E" w14:textId="77777777" w:rsidR="00B5363C" w:rsidRPr="00B5363C" w:rsidRDefault="00B5363C" w:rsidP="00B5363C">
            <w:pPr>
              <w:widowControl/>
              <w:autoSpaceDE/>
              <w:autoSpaceDN/>
              <w:jc w:val="right"/>
              <w:rPr>
                <w:rFonts w:ascii="Trebuchet MS" w:eastAsia="Times New Roman" w:hAnsi="Trebuchet MS" w:cs="Calibri"/>
                <w:b/>
                <w:bCs/>
                <w:color w:val="000000"/>
                <w:sz w:val="20"/>
                <w:szCs w:val="20"/>
                <w:lang w:val="pt-BR" w:eastAsia="pt-BR"/>
              </w:rPr>
            </w:pPr>
            <w:r w:rsidRPr="00B5363C">
              <w:rPr>
                <w:rFonts w:ascii="Trebuchet MS" w:eastAsia="Times New Roman" w:hAnsi="Trebuchet MS" w:cs="Calibri"/>
                <w:b/>
                <w:bCs/>
                <w:color w:val="000000"/>
                <w:sz w:val="20"/>
                <w:szCs w:val="20"/>
                <w:lang w:val="pt-BR" w:eastAsia="pt-BR"/>
              </w:rPr>
              <w:t>30/06/2023</w:t>
            </w:r>
          </w:p>
        </w:tc>
        <w:tc>
          <w:tcPr>
            <w:tcW w:w="227" w:type="dxa"/>
            <w:tcBorders>
              <w:top w:val="nil"/>
              <w:left w:val="nil"/>
              <w:bottom w:val="nil"/>
              <w:right w:val="nil"/>
            </w:tcBorders>
            <w:shd w:val="clear" w:color="auto" w:fill="auto"/>
            <w:noWrap/>
            <w:vAlign w:val="center"/>
            <w:hideMark/>
          </w:tcPr>
          <w:p w14:paraId="0E6C3AB3" w14:textId="77777777" w:rsidR="00B5363C" w:rsidRPr="00B5363C" w:rsidRDefault="00B5363C" w:rsidP="00B5363C">
            <w:pPr>
              <w:widowControl/>
              <w:autoSpaceDE/>
              <w:autoSpaceDN/>
              <w:jc w:val="right"/>
              <w:rPr>
                <w:rFonts w:ascii="Trebuchet MS" w:eastAsia="Times New Roman" w:hAnsi="Trebuchet MS" w:cs="Calibri"/>
                <w:b/>
                <w:bCs/>
                <w:color w:val="000000"/>
                <w:sz w:val="20"/>
                <w:szCs w:val="20"/>
                <w:lang w:val="pt-BR" w:eastAsia="pt-BR"/>
              </w:rPr>
            </w:pPr>
          </w:p>
        </w:tc>
        <w:tc>
          <w:tcPr>
            <w:tcW w:w="1602" w:type="dxa"/>
            <w:tcBorders>
              <w:top w:val="single" w:sz="4" w:space="0" w:color="auto"/>
              <w:left w:val="nil"/>
              <w:bottom w:val="single" w:sz="4" w:space="0" w:color="auto"/>
              <w:right w:val="nil"/>
            </w:tcBorders>
            <w:shd w:val="clear" w:color="auto" w:fill="auto"/>
            <w:noWrap/>
            <w:vAlign w:val="center"/>
            <w:hideMark/>
          </w:tcPr>
          <w:p w14:paraId="6914A3D1" w14:textId="77777777" w:rsidR="00B5363C" w:rsidRPr="00B5363C" w:rsidRDefault="00B5363C" w:rsidP="00B5363C">
            <w:pPr>
              <w:widowControl/>
              <w:autoSpaceDE/>
              <w:autoSpaceDN/>
              <w:jc w:val="right"/>
              <w:rPr>
                <w:rFonts w:ascii="Trebuchet MS" w:eastAsia="Times New Roman" w:hAnsi="Trebuchet MS" w:cs="Calibri"/>
                <w:b/>
                <w:bCs/>
                <w:color w:val="000000"/>
                <w:sz w:val="20"/>
                <w:szCs w:val="20"/>
                <w:lang w:val="pt-BR" w:eastAsia="pt-BR"/>
              </w:rPr>
            </w:pPr>
            <w:r w:rsidRPr="00B5363C">
              <w:rPr>
                <w:rFonts w:ascii="Trebuchet MS" w:eastAsia="Times New Roman" w:hAnsi="Trebuchet MS" w:cs="Calibri"/>
                <w:b/>
                <w:bCs/>
                <w:color w:val="000000"/>
                <w:sz w:val="20"/>
                <w:szCs w:val="20"/>
                <w:lang w:val="pt-BR" w:eastAsia="pt-BR"/>
              </w:rPr>
              <w:t>31/12/2022</w:t>
            </w:r>
          </w:p>
        </w:tc>
      </w:tr>
      <w:tr w:rsidR="00B5363C" w:rsidRPr="00B5363C" w14:paraId="036F7E61"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645EFCA6"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Água e Esgoto</w:t>
            </w:r>
          </w:p>
        </w:tc>
        <w:tc>
          <w:tcPr>
            <w:tcW w:w="210" w:type="dxa"/>
            <w:tcBorders>
              <w:top w:val="nil"/>
              <w:left w:val="nil"/>
              <w:bottom w:val="nil"/>
              <w:right w:val="nil"/>
            </w:tcBorders>
            <w:shd w:val="clear" w:color="auto" w:fill="auto"/>
            <w:noWrap/>
            <w:vAlign w:val="center"/>
            <w:hideMark/>
          </w:tcPr>
          <w:p w14:paraId="2B0F4CBD"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04FFBFBD"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0</w:t>
            </w:r>
          </w:p>
        </w:tc>
        <w:tc>
          <w:tcPr>
            <w:tcW w:w="227" w:type="dxa"/>
            <w:tcBorders>
              <w:top w:val="nil"/>
              <w:left w:val="nil"/>
              <w:bottom w:val="nil"/>
              <w:right w:val="nil"/>
            </w:tcBorders>
            <w:shd w:val="clear" w:color="auto" w:fill="auto"/>
            <w:noWrap/>
            <w:vAlign w:val="center"/>
            <w:hideMark/>
          </w:tcPr>
          <w:p w14:paraId="626B574D"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4B01142A"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8</w:t>
            </w:r>
          </w:p>
        </w:tc>
      </w:tr>
      <w:tr w:rsidR="00B5363C" w:rsidRPr="00B5363C" w14:paraId="181AC78E"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67501106"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Energia Elétrica</w:t>
            </w:r>
          </w:p>
        </w:tc>
        <w:tc>
          <w:tcPr>
            <w:tcW w:w="210" w:type="dxa"/>
            <w:tcBorders>
              <w:top w:val="nil"/>
              <w:left w:val="nil"/>
              <w:bottom w:val="nil"/>
              <w:right w:val="nil"/>
            </w:tcBorders>
            <w:shd w:val="clear" w:color="auto" w:fill="auto"/>
            <w:noWrap/>
            <w:vAlign w:val="center"/>
            <w:hideMark/>
          </w:tcPr>
          <w:p w14:paraId="05A9FF74"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65B9CAAC" w14:textId="16331CBF"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21</w:t>
            </w:r>
            <w:r w:rsidR="002E7740">
              <w:rPr>
                <w:rFonts w:ascii="Trebuchet MS" w:eastAsia="Times New Roman" w:hAnsi="Trebuchet MS" w:cs="Calibri"/>
                <w:color w:val="000000"/>
                <w:sz w:val="20"/>
                <w:szCs w:val="20"/>
                <w:lang w:val="pt-BR" w:eastAsia="pt-BR"/>
              </w:rPr>
              <w:t>5</w:t>
            </w:r>
          </w:p>
        </w:tc>
        <w:tc>
          <w:tcPr>
            <w:tcW w:w="227" w:type="dxa"/>
            <w:tcBorders>
              <w:top w:val="nil"/>
              <w:left w:val="nil"/>
              <w:bottom w:val="nil"/>
              <w:right w:val="nil"/>
            </w:tcBorders>
            <w:shd w:val="clear" w:color="auto" w:fill="auto"/>
            <w:noWrap/>
            <w:vAlign w:val="center"/>
            <w:hideMark/>
          </w:tcPr>
          <w:p w14:paraId="23A117E8"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761ED693"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577</w:t>
            </w:r>
          </w:p>
        </w:tc>
      </w:tr>
      <w:tr w:rsidR="00B5363C" w:rsidRPr="00B5363C" w14:paraId="3D070B4E"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566659B1"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Telefone</w:t>
            </w:r>
          </w:p>
        </w:tc>
        <w:tc>
          <w:tcPr>
            <w:tcW w:w="210" w:type="dxa"/>
            <w:tcBorders>
              <w:top w:val="nil"/>
              <w:left w:val="nil"/>
              <w:bottom w:val="nil"/>
              <w:right w:val="nil"/>
            </w:tcBorders>
            <w:shd w:val="clear" w:color="auto" w:fill="auto"/>
            <w:noWrap/>
            <w:vAlign w:val="center"/>
            <w:hideMark/>
          </w:tcPr>
          <w:p w14:paraId="2F8BC39A"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1FDBBECB"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2</w:t>
            </w:r>
          </w:p>
        </w:tc>
        <w:tc>
          <w:tcPr>
            <w:tcW w:w="227" w:type="dxa"/>
            <w:tcBorders>
              <w:top w:val="nil"/>
              <w:left w:val="nil"/>
              <w:bottom w:val="nil"/>
              <w:right w:val="nil"/>
            </w:tcBorders>
            <w:shd w:val="clear" w:color="auto" w:fill="auto"/>
            <w:noWrap/>
            <w:vAlign w:val="center"/>
            <w:hideMark/>
          </w:tcPr>
          <w:p w14:paraId="4C332F09"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62A05C6F"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2</w:t>
            </w:r>
          </w:p>
        </w:tc>
      </w:tr>
      <w:tr w:rsidR="00B5363C" w:rsidRPr="00B5363C" w14:paraId="50F7DCC9"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52498846"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Internet</w:t>
            </w:r>
          </w:p>
        </w:tc>
        <w:tc>
          <w:tcPr>
            <w:tcW w:w="210" w:type="dxa"/>
            <w:tcBorders>
              <w:top w:val="nil"/>
              <w:left w:val="nil"/>
              <w:bottom w:val="nil"/>
              <w:right w:val="nil"/>
            </w:tcBorders>
            <w:shd w:val="clear" w:color="auto" w:fill="auto"/>
            <w:noWrap/>
            <w:vAlign w:val="center"/>
            <w:hideMark/>
          </w:tcPr>
          <w:p w14:paraId="69FDD692"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4A1D8385"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0</w:t>
            </w:r>
          </w:p>
        </w:tc>
        <w:tc>
          <w:tcPr>
            <w:tcW w:w="227" w:type="dxa"/>
            <w:tcBorders>
              <w:top w:val="nil"/>
              <w:left w:val="nil"/>
              <w:bottom w:val="nil"/>
              <w:right w:val="nil"/>
            </w:tcBorders>
            <w:shd w:val="clear" w:color="auto" w:fill="auto"/>
            <w:noWrap/>
            <w:vAlign w:val="center"/>
            <w:hideMark/>
          </w:tcPr>
          <w:p w14:paraId="694B4F0B"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09244F03"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2</w:t>
            </w:r>
          </w:p>
        </w:tc>
      </w:tr>
      <w:tr w:rsidR="00B5363C" w:rsidRPr="00B5363C" w14:paraId="359E5E0C"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4FDDFBC9"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Empregados</w:t>
            </w:r>
          </w:p>
        </w:tc>
        <w:tc>
          <w:tcPr>
            <w:tcW w:w="210" w:type="dxa"/>
            <w:tcBorders>
              <w:top w:val="nil"/>
              <w:left w:val="nil"/>
              <w:bottom w:val="nil"/>
              <w:right w:val="nil"/>
            </w:tcBorders>
            <w:shd w:val="clear" w:color="auto" w:fill="auto"/>
            <w:noWrap/>
            <w:vAlign w:val="center"/>
            <w:hideMark/>
          </w:tcPr>
          <w:p w14:paraId="12113606"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39523C27"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11</w:t>
            </w:r>
          </w:p>
        </w:tc>
        <w:tc>
          <w:tcPr>
            <w:tcW w:w="227" w:type="dxa"/>
            <w:tcBorders>
              <w:top w:val="nil"/>
              <w:left w:val="nil"/>
              <w:bottom w:val="nil"/>
              <w:right w:val="nil"/>
            </w:tcBorders>
            <w:shd w:val="clear" w:color="auto" w:fill="auto"/>
            <w:noWrap/>
            <w:vAlign w:val="center"/>
            <w:hideMark/>
          </w:tcPr>
          <w:p w14:paraId="22DA71F2"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31521939"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6</w:t>
            </w:r>
          </w:p>
        </w:tc>
      </w:tr>
      <w:tr w:rsidR="00B5363C" w:rsidRPr="00B5363C" w14:paraId="6E0B2E3B"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178AD0FF" w14:textId="2A6CF573"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Estagiários</w:t>
            </w:r>
          </w:p>
        </w:tc>
        <w:tc>
          <w:tcPr>
            <w:tcW w:w="210" w:type="dxa"/>
            <w:tcBorders>
              <w:top w:val="nil"/>
              <w:left w:val="nil"/>
              <w:bottom w:val="nil"/>
              <w:right w:val="nil"/>
            </w:tcBorders>
            <w:shd w:val="clear" w:color="auto" w:fill="auto"/>
            <w:noWrap/>
            <w:vAlign w:val="center"/>
            <w:hideMark/>
          </w:tcPr>
          <w:p w14:paraId="438089EC"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353800EC"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0</w:t>
            </w:r>
          </w:p>
        </w:tc>
        <w:tc>
          <w:tcPr>
            <w:tcW w:w="227" w:type="dxa"/>
            <w:tcBorders>
              <w:top w:val="nil"/>
              <w:left w:val="nil"/>
              <w:bottom w:val="nil"/>
              <w:right w:val="nil"/>
            </w:tcBorders>
            <w:shd w:val="clear" w:color="auto" w:fill="auto"/>
            <w:noWrap/>
            <w:vAlign w:val="center"/>
            <w:hideMark/>
          </w:tcPr>
          <w:p w14:paraId="40881D93"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40E360F3"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5</w:t>
            </w:r>
          </w:p>
        </w:tc>
      </w:tr>
      <w:tr w:rsidR="00B5363C" w:rsidRPr="00B5363C" w14:paraId="126A1B66" w14:textId="77777777" w:rsidTr="00B5363C">
        <w:trPr>
          <w:trHeight w:val="309"/>
          <w:jc w:val="center"/>
        </w:trPr>
        <w:tc>
          <w:tcPr>
            <w:tcW w:w="4974" w:type="dxa"/>
            <w:tcBorders>
              <w:top w:val="nil"/>
              <w:left w:val="nil"/>
              <w:bottom w:val="nil"/>
              <w:right w:val="nil"/>
            </w:tcBorders>
            <w:shd w:val="clear" w:color="auto" w:fill="auto"/>
            <w:noWrap/>
            <w:vAlign w:val="center"/>
            <w:hideMark/>
          </w:tcPr>
          <w:p w14:paraId="3DF9731D"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Terceiros</w:t>
            </w:r>
          </w:p>
        </w:tc>
        <w:tc>
          <w:tcPr>
            <w:tcW w:w="210" w:type="dxa"/>
            <w:tcBorders>
              <w:top w:val="nil"/>
              <w:left w:val="nil"/>
              <w:bottom w:val="nil"/>
              <w:right w:val="nil"/>
            </w:tcBorders>
            <w:shd w:val="clear" w:color="auto" w:fill="auto"/>
            <w:noWrap/>
            <w:vAlign w:val="center"/>
            <w:hideMark/>
          </w:tcPr>
          <w:p w14:paraId="25C1E5BF" w14:textId="77777777" w:rsidR="00B5363C" w:rsidRPr="00B5363C" w:rsidRDefault="00B5363C" w:rsidP="00B5363C">
            <w:pPr>
              <w:widowControl/>
              <w:autoSpaceDE/>
              <w:autoSpaceDN/>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1A978B6F"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4</w:t>
            </w:r>
          </w:p>
        </w:tc>
        <w:tc>
          <w:tcPr>
            <w:tcW w:w="227" w:type="dxa"/>
            <w:tcBorders>
              <w:top w:val="nil"/>
              <w:left w:val="nil"/>
              <w:bottom w:val="nil"/>
              <w:right w:val="nil"/>
            </w:tcBorders>
            <w:shd w:val="clear" w:color="auto" w:fill="auto"/>
            <w:noWrap/>
            <w:vAlign w:val="center"/>
            <w:hideMark/>
          </w:tcPr>
          <w:p w14:paraId="42CCD9E5"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p>
        </w:tc>
        <w:tc>
          <w:tcPr>
            <w:tcW w:w="1602" w:type="dxa"/>
            <w:tcBorders>
              <w:top w:val="nil"/>
              <w:left w:val="nil"/>
              <w:bottom w:val="nil"/>
              <w:right w:val="nil"/>
            </w:tcBorders>
            <w:shd w:val="clear" w:color="auto" w:fill="auto"/>
            <w:noWrap/>
            <w:vAlign w:val="center"/>
            <w:hideMark/>
          </w:tcPr>
          <w:p w14:paraId="47D0055A" w14:textId="77777777" w:rsidR="00B5363C" w:rsidRPr="00B5363C" w:rsidRDefault="00B5363C" w:rsidP="00B5363C">
            <w:pPr>
              <w:widowControl/>
              <w:autoSpaceDE/>
              <w:autoSpaceDN/>
              <w:jc w:val="right"/>
              <w:rPr>
                <w:rFonts w:ascii="Trebuchet MS" w:eastAsia="Times New Roman" w:hAnsi="Trebuchet MS" w:cs="Calibri"/>
                <w:color w:val="000000"/>
                <w:sz w:val="20"/>
                <w:szCs w:val="20"/>
                <w:lang w:val="pt-BR" w:eastAsia="pt-BR"/>
              </w:rPr>
            </w:pPr>
            <w:r w:rsidRPr="00B5363C">
              <w:rPr>
                <w:rFonts w:ascii="Trebuchet MS" w:eastAsia="Times New Roman" w:hAnsi="Trebuchet MS" w:cs="Calibri"/>
                <w:color w:val="000000"/>
                <w:sz w:val="20"/>
                <w:szCs w:val="20"/>
                <w:lang w:val="pt-BR" w:eastAsia="pt-BR"/>
              </w:rPr>
              <w:t>19</w:t>
            </w:r>
          </w:p>
        </w:tc>
      </w:tr>
      <w:tr w:rsidR="00B5363C" w:rsidRPr="00B5363C" w14:paraId="0B5B9B9B" w14:textId="77777777" w:rsidTr="00B5363C">
        <w:trPr>
          <w:trHeight w:val="309"/>
          <w:jc w:val="center"/>
        </w:trPr>
        <w:tc>
          <w:tcPr>
            <w:tcW w:w="4974" w:type="dxa"/>
            <w:tcBorders>
              <w:top w:val="single" w:sz="4" w:space="0" w:color="auto"/>
              <w:left w:val="nil"/>
              <w:bottom w:val="single" w:sz="4" w:space="0" w:color="auto"/>
              <w:right w:val="nil"/>
            </w:tcBorders>
            <w:shd w:val="clear" w:color="auto" w:fill="auto"/>
            <w:noWrap/>
            <w:vAlign w:val="center"/>
            <w:hideMark/>
          </w:tcPr>
          <w:p w14:paraId="0BA9D965" w14:textId="77777777" w:rsidR="00B5363C" w:rsidRPr="00B5363C" w:rsidRDefault="00B5363C" w:rsidP="00B5363C">
            <w:pPr>
              <w:widowControl/>
              <w:autoSpaceDE/>
              <w:autoSpaceDN/>
              <w:rPr>
                <w:rFonts w:ascii="Trebuchet MS" w:eastAsia="Times New Roman" w:hAnsi="Trebuchet MS" w:cs="Calibri"/>
                <w:b/>
                <w:bCs/>
                <w:color w:val="000000"/>
                <w:sz w:val="20"/>
                <w:szCs w:val="20"/>
                <w:lang w:val="pt-BR" w:eastAsia="pt-BR"/>
              </w:rPr>
            </w:pPr>
            <w:r w:rsidRPr="00B5363C">
              <w:rPr>
                <w:rFonts w:ascii="Trebuchet MS" w:eastAsia="Times New Roman" w:hAnsi="Trebuchet MS" w:cs="Calibri"/>
                <w:b/>
                <w:bCs/>
                <w:color w:val="000000"/>
                <w:sz w:val="20"/>
                <w:szCs w:val="20"/>
                <w:lang w:val="pt-BR" w:eastAsia="pt-BR"/>
              </w:rPr>
              <w:t>Total contas a pagar</w:t>
            </w:r>
          </w:p>
        </w:tc>
        <w:tc>
          <w:tcPr>
            <w:tcW w:w="210" w:type="dxa"/>
            <w:tcBorders>
              <w:top w:val="nil"/>
              <w:left w:val="nil"/>
              <w:bottom w:val="nil"/>
              <w:right w:val="nil"/>
            </w:tcBorders>
            <w:shd w:val="clear" w:color="auto" w:fill="auto"/>
            <w:noWrap/>
            <w:vAlign w:val="center"/>
            <w:hideMark/>
          </w:tcPr>
          <w:p w14:paraId="0E05BA28" w14:textId="77777777" w:rsidR="00B5363C" w:rsidRPr="00B5363C" w:rsidRDefault="00B5363C" w:rsidP="00B5363C">
            <w:pPr>
              <w:widowControl/>
              <w:autoSpaceDE/>
              <w:autoSpaceDN/>
              <w:rPr>
                <w:rFonts w:ascii="Trebuchet MS" w:eastAsia="Times New Roman" w:hAnsi="Trebuchet MS" w:cs="Calibri"/>
                <w:b/>
                <w:bCs/>
                <w:color w:val="000000"/>
                <w:sz w:val="20"/>
                <w:szCs w:val="20"/>
                <w:lang w:val="pt-BR" w:eastAsia="pt-BR"/>
              </w:rPr>
            </w:pPr>
          </w:p>
        </w:tc>
        <w:tc>
          <w:tcPr>
            <w:tcW w:w="1602" w:type="dxa"/>
            <w:tcBorders>
              <w:top w:val="single" w:sz="4" w:space="0" w:color="auto"/>
              <w:left w:val="nil"/>
              <w:bottom w:val="single" w:sz="4" w:space="0" w:color="auto"/>
              <w:right w:val="nil"/>
            </w:tcBorders>
            <w:shd w:val="clear" w:color="auto" w:fill="auto"/>
            <w:noWrap/>
            <w:vAlign w:val="center"/>
            <w:hideMark/>
          </w:tcPr>
          <w:p w14:paraId="0CC3486E" w14:textId="77777777" w:rsidR="00B5363C" w:rsidRPr="00B5363C" w:rsidRDefault="00B5363C" w:rsidP="00B5363C">
            <w:pPr>
              <w:widowControl/>
              <w:autoSpaceDE/>
              <w:autoSpaceDN/>
              <w:jc w:val="right"/>
              <w:rPr>
                <w:rFonts w:ascii="Trebuchet MS" w:eastAsia="Times New Roman" w:hAnsi="Trebuchet MS" w:cs="Calibri"/>
                <w:b/>
                <w:bCs/>
                <w:color w:val="000000"/>
                <w:sz w:val="20"/>
                <w:szCs w:val="20"/>
                <w:lang w:val="pt-BR" w:eastAsia="pt-BR"/>
              </w:rPr>
            </w:pPr>
            <w:r w:rsidRPr="00B5363C">
              <w:rPr>
                <w:rFonts w:ascii="Trebuchet MS" w:eastAsia="Times New Roman" w:hAnsi="Trebuchet MS" w:cs="Calibri"/>
                <w:b/>
                <w:bCs/>
                <w:color w:val="000000"/>
                <w:sz w:val="20"/>
                <w:szCs w:val="20"/>
                <w:lang w:val="pt-BR" w:eastAsia="pt-BR"/>
              </w:rPr>
              <w:t>232</w:t>
            </w:r>
          </w:p>
        </w:tc>
        <w:tc>
          <w:tcPr>
            <w:tcW w:w="227" w:type="dxa"/>
            <w:tcBorders>
              <w:top w:val="nil"/>
              <w:left w:val="nil"/>
              <w:bottom w:val="nil"/>
              <w:right w:val="nil"/>
            </w:tcBorders>
            <w:shd w:val="clear" w:color="auto" w:fill="auto"/>
            <w:noWrap/>
            <w:vAlign w:val="center"/>
            <w:hideMark/>
          </w:tcPr>
          <w:p w14:paraId="3ABE6AC5" w14:textId="77777777" w:rsidR="00B5363C" w:rsidRPr="00B5363C" w:rsidRDefault="00B5363C" w:rsidP="00B5363C">
            <w:pPr>
              <w:widowControl/>
              <w:autoSpaceDE/>
              <w:autoSpaceDN/>
              <w:jc w:val="right"/>
              <w:rPr>
                <w:rFonts w:ascii="Trebuchet MS" w:eastAsia="Times New Roman" w:hAnsi="Trebuchet MS" w:cs="Calibri"/>
                <w:b/>
                <w:bCs/>
                <w:color w:val="000000"/>
                <w:sz w:val="20"/>
                <w:szCs w:val="20"/>
                <w:lang w:val="pt-BR" w:eastAsia="pt-BR"/>
              </w:rPr>
            </w:pPr>
          </w:p>
        </w:tc>
        <w:tc>
          <w:tcPr>
            <w:tcW w:w="1602" w:type="dxa"/>
            <w:tcBorders>
              <w:top w:val="single" w:sz="4" w:space="0" w:color="auto"/>
              <w:left w:val="nil"/>
              <w:bottom w:val="single" w:sz="4" w:space="0" w:color="auto"/>
              <w:right w:val="nil"/>
            </w:tcBorders>
            <w:shd w:val="clear" w:color="auto" w:fill="auto"/>
            <w:noWrap/>
            <w:vAlign w:val="center"/>
            <w:hideMark/>
          </w:tcPr>
          <w:p w14:paraId="3612D3FF" w14:textId="77777777" w:rsidR="00B5363C" w:rsidRPr="00B5363C" w:rsidRDefault="00B5363C" w:rsidP="00B5363C">
            <w:pPr>
              <w:widowControl/>
              <w:autoSpaceDE/>
              <w:autoSpaceDN/>
              <w:jc w:val="right"/>
              <w:rPr>
                <w:rFonts w:ascii="Trebuchet MS" w:eastAsia="Times New Roman" w:hAnsi="Trebuchet MS" w:cs="Calibri"/>
                <w:b/>
                <w:bCs/>
                <w:color w:val="000000"/>
                <w:sz w:val="20"/>
                <w:szCs w:val="20"/>
                <w:lang w:val="pt-BR" w:eastAsia="pt-BR"/>
              </w:rPr>
            </w:pPr>
            <w:r w:rsidRPr="00B5363C">
              <w:rPr>
                <w:rFonts w:ascii="Trebuchet MS" w:eastAsia="Times New Roman" w:hAnsi="Trebuchet MS" w:cs="Calibri"/>
                <w:b/>
                <w:bCs/>
                <w:color w:val="000000"/>
                <w:sz w:val="20"/>
                <w:szCs w:val="20"/>
                <w:lang w:val="pt-BR" w:eastAsia="pt-BR"/>
              </w:rPr>
              <w:t>619</w:t>
            </w:r>
          </w:p>
        </w:tc>
      </w:tr>
    </w:tbl>
    <w:p w14:paraId="4CD9114A" w14:textId="77777777" w:rsidR="00AB245C" w:rsidRDefault="00AB245C" w:rsidP="00AB245C">
      <w:pPr>
        <w:pStyle w:val="PargrafodaLista"/>
        <w:adjustRightInd w:val="0"/>
        <w:spacing w:after="120"/>
        <w:ind w:firstLine="201"/>
        <w:jc w:val="center"/>
        <w:rPr>
          <w:rFonts w:ascii="Trebuchet MS" w:eastAsiaTheme="minorHAnsi" w:hAnsi="Trebuchet MS"/>
          <w:b/>
          <w:bCs/>
          <w:sz w:val="20"/>
          <w:szCs w:val="20"/>
        </w:rPr>
      </w:pPr>
    </w:p>
    <w:p w14:paraId="3E791808" w14:textId="77777777" w:rsidR="00AB245C" w:rsidRDefault="00AB245C" w:rsidP="00AB245C">
      <w:pPr>
        <w:pStyle w:val="PargrafodaLista"/>
        <w:adjustRightInd w:val="0"/>
        <w:spacing w:after="120"/>
        <w:ind w:left="360" w:firstLine="201"/>
        <w:jc w:val="both"/>
        <w:rPr>
          <w:rFonts w:ascii="Trebuchet MS" w:hAnsi="Trebuchet MS"/>
          <w:bCs/>
          <w:sz w:val="20"/>
          <w:szCs w:val="20"/>
        </w:rPr>
      </w:pPr>
      <w:r>
        <w:rPr>
          <w:rFonts w:ascii="Trebuchet MS" w:hAnsi="Trebuchet MS"/>
          <w:b/>
          <w:bCs/>
          <w:sz w:val="20"/>
          <w:szCs w:val="20"/>
        </w:rPr>
        <w:lastRenderedPageBreak/>
        <w:t xml:space="preserve">             </w:t>
      </w:r>
    </w:p>
    <w:p w14:paraId="469BB4B6" w14:textId="77777777" w:rsidR="00AB245C" w:rsidRDefault="00AB245C" w:rsidP="00482F49">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r>
        <w:rPr>
          <w:rFonts w:ascii="Trebuchet MS" w:hAnsi="Trebuchet MS"/>
          <w:b/>
          <w:bCs/>
          <w:sz w:val="20"/>
          <w:szCs w:val="20"/>
        </w:rPr>
        <w:t xml:space="preserve">Outros </w:t>
      </w:r>
      <w:proofErr w:type="spellStart"/>
      <w:r>
        <w:rPr>
          <w:rFonts w:ascii="Trebuchet MS" w:hAnsi="Trebuchet MS"/>
          <w:b/>
          <w:bCs/>
          <w:sz w:val="20"/>
          <w:szCs w:val="20"/>
        </w:rPr>
        <w:t>passivos</w:t>
      </w:r>
      <w:proofErr w:type="spellEnd"/>
    </w:p>
    <w:p w14:paraId="5E7080BC" w14:textId="77777777" w:rsidR="00AB245C" w:rsidRDefault="00AB245C" w:rsidP="00AB245C">
      <w:pPr>
        <w:pStyle w:val="PargrafodaLista"/>
        <w:tabs>
          <w:tab w:val="left" w:pos="1276"/>
        </w:tabs>
        <w:adjustRightInd w:val="0"/>
        <w:spacing w:after="120"/>
        <w:ind w:left="360" w:firstLine="201"/>
        <w:jc w:val="both"/>
        <w:rPr>
          <w:rFonts w:ascii="Trebuchet MS" w:hAnsi="Trebuchet MS"/>
          <w:b/>
          <w:bCs/>
          <w:sz w:val="20"/>
          <w:szCs w:val="20"/>
        </w:rPr>
      </w:pPr>
    </w:p>
    <w:p w14:paraId="1D07853D" w14:textId="10E3BE2C" w:rsidR="00AB245C" w:rsidRPr="00AB245C" w:rsidRDefault="00AB245C" w:rsidP="00AB245C">
      <w:pPr>
        <w:adjustRightInd w:val="0"/>
        <w:spacing w:after="120"/>
        <w:ind w:firstLine="360"/>
        <w:jc w:val="both"/>
        <w:rPr>
          <w:rFonts w:asciiTheme="minorHAnsi" w:hAnsiTheme="minorHAnsi" w:cstheme="minorBidi"/>
          <w:lang w:val="pt-BR"/>
        </w:rPr>
      </w:pPr>
      <w:r w:rsidRPr="00AB245C">
        <w:rPr>
          <w:rFonts w:ascii="Trebuchet MS" w:hAnsi="Trebuchet MS"/>
          <w:bCs/>
          <w:sz w:val="20"/>
          <w:szCs w:val="20"/>
          <w:lang w:val="pt-BR"/>
        </w:rPr>
        <w:t>Os valores de outros passivos correspondem principalmente a valores de caução para garantia de contratos ou serviços e outras obrigações, onde detalhamos a seguir:</w:t>
      </w:r>
    </w:p>
    <w:p w14:paraId="448F3FF0" w14:textId="55509EAA" w:rsidR="00AB245C" w:rsidRDefault="00AB245C" w:rsidP="00AB245C">
      <w:pPr>
        <w:adjustRightInd w:val="0"/>
        <w:spacing w:after="120"/>
        <w:jc w:val="both"/>
        <w:rPr>
          <w:noProof/>
          <w:lang w:val="pt-BR" w:eastAsia="pt-BR"/>
        </w:rPr>
      </w:pPr>
    </w:p>
    <w:tbl>
      <w:tblPr>
        <w:tblW w:w="8340" w:type="dxa"/>
        <w:jc w:val="center"/>
        <w:tblCellMar>
          <w:left w:w="70" w:type="dxa"/>
          <w:right w:w="70" w:type="dxa"/>
        </w:tblCellMar>
        <w:tblLook w:val="04A0" w:firstRow="1" w:lastRow="0" w:firstColumn="1" w:lastColumn="0" w:noHBand="0" w:noVBand="1"/>
      </w:tblPr>
      <w:tblGrid>
        <w:gridCol w:w="4256"/>
        <w:gridCol w:w="236"/>
        <w:gridCol w:w="1796"/>
        <w:gridCol w:w="256"/>
        <w:gridCol w:w="1796"/>
      </w:tblGrid>
      <w:tr w:rsidR="00F7693E" w:rsidRPr="00F7693E" w14:paraId="6D40115A" w14:textId="77777777" w:rsidTr="00F7693E">
        <w:trPr>
          <w:trHeight w:val="300"/>
          <w:jc w:val="center"/>
        </w:trPr>
        <w:tc>
          <w:tcPr>
            <w:tcW w:w="4256" w:type="dxa"/>
            <w:tcBorders>
              <w:top w:val="single" w:sz="4" w:space="0" w:color="auto"/>
              <w:left w:val="nil"/>
              <w:bottom w:val="single" w:sz="4" w:space="0" w:color="auto"/>
              <w:right w:val="nil"/>
            </w:tcBorders>
            <w:shd w:val="clear" w:color="auto" w:fill="auto"/>
            <w:noWrap/>
            <w:vAlign w:val="center"/>
            <w:hideMark/>
          </w:tcPr>
          <w:p w14:paraId="49042D27"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r w:rsidRPr="00F7693E">
              <w:rPr>
                <w:rFonts w:ascii="Trebuchet MS" w:eastAsia="Times New Roman" w:hAnsi="Trebuchet MS" w:cs="Calibri"/>
                <w:b/>
                <w:bCs/>
                <w:color w:val="000000"/>
                <w:sz w:val="20"/>
                <w:szCs w:val="20"/>
                <w:lang w:val="pt-BR" w:eastAsia="pt-BR"/>
              </w:rPr>
              <w:t>Descrição</w:t>
            </w:r>
          </w:p>
        </w:tc>
        <w:tc>
          <w:tcPr>
            <w:tcW w:w="236" w:type="dxa"/>
            <w:tcBorders>
              <w:top w:val="nil"/>
              <w:left w:val="nil"/>
              <w:bottom w:val="nil"/>
              <w:right w:val="nil"/>
            </w:tcBorders>
            <w:shd w:val="clear" w:color="auto" w:fill="auto"/>
            <w:noWrap/>
            <w:vAlign w:val="center"/>
            <w:hideMark/>
          </w:tcPr>
          <w:p w14:paraId="40450DDB"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3431587C" w14:textId="77777777" w:rsidR="00F7693E" w:rsidRPr="00F7693E" w:rsidRDefault="00F7693E" w:rsidP="00F7693E">
            <w:pPr>
              <w:widowControl/>
              <w:autoSpaceDE/>
              <w:autoSpaceDN/>
              <w:jc w:val="right"/>
              <w:rPr>
                <w:rFonts w:ascii="Trebuchet MS" w:eastAsia="Times New Roman" w:hAnsi="Trebuchet MS" w:cs="Calibri"/>
                <w:b/>
                <w:bCs/>
                <w:color w:val="000000"/>
                <w:sz w:val="20"/>
                <w:szCs w:val="20"/>
                <w:lang w:val="pt-BR" w:eastAsia="pt-BR"/>
              </w:rPr>
            </w:pPr>
            <w:r w:rsidRPr="00F7693E">
              <w:rPr>
                <w:rFonts w:ascii="Trebuchet MS" w:eastAsia="Times New Roman" w:hAnsi="Trebuchet MS" w:cs="Calibri"/>
                <w:b/>
                <w:bCs/>
                <w:color w:val="000000"/>
                <w:sz w:val="20"/>
                <w:szCs w:val="20"/>
                <w:lang w:val="pt-BR" w:eastAsia="pt-BR"/>
              </w:rPr>
              <w:t>30/06/2023</w:t>
            </w:r>
          </w:p>
        </w:tc>
        <w:tc>
          <w:tcPr>
            <w:tcW w:w="256" w:type="dxa"/>
            <w:tcBorders>
              <w:top w:val="nil"/>
              <w:left w:val="nil"/>
              <w:bottom w:val="nil"/>
              <w:right w:val="nil"/>
            </w:tcBorders>
            <w:shd w:val="clear" w:color="auto" w:fill="auto"/>
            <w:noWrap/>
            <w:vAlign w:val="center"/>
            <w:hideMark/>
          </w:tcPr>
          <w:p w14:paraId="641C634A" w14:textId="77777777" w:rsidR="00F7693E" w:rsidRPr="00F7693E" w:rsidRDefault="00F7693E" w:rsidP="00F7693E">
            <w:pPr>
              <w:widowControl/>
              <w:autoSpaceDE/>
              <w:autoSpaceDN/>
              <w:jc w:val="right"/>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3019EA58" w14:textId="77777777" w:rsidR="00F7693E" w:rsidRPr="00F7693E" w:rsidRDefault="00F7693E" w:rsidP="00F7693E">
            <w:pPr>
              <w:widowControl/>
              <w:autoSpaceDE/>
              <w:autoSpaceDN/>
              <w:jc w:val="right"/>
              <w:rPr>
                <w:rFonts w:ascii="Trebuchet MS" w:eastAsia="Times New Roman" w:hAnsi="Trebuchet MS" w:cs="Calibri"/>
                <w:b/>
                <w:bCs/>
                <w:color w:val="000000"/>
                <w:sz w:val="20"/>
                <w:szCs w:val="20"/>
                <w:lang w:val="pt-BR" w:eastAsia="pt-BR"/>
              </w:rPr>
            </w:pPr>
            <w:r w:rsidRPr="00F7693E">
              <w:rPr>
                <w:rFonts w:ascii="Trebuchet MS" w:eastAsia="Times New Roman" w:hAnsi="Trebuchet MS" w:cs="Calibri"/>
                <w:b/>
                <w:bCs/>
                <w:color w:val="000000"/>
                <w:sz w:val="20"/>
                <w:szCs w:val="20"/>
                <w:lang w:val="pt-BR" w:eastAsia="pt-BR"/>
              </w:rPr>
              <w:t>31/12/2022</w:t>
            </w:r>
          </w:p>
        </w:tc>
      </w:tr>
      <w:tr w:rsidR="00F7693E" w:rsidRPr="00F7693E" w14:paraId="0B36EAE5" w14:textId="77777777" w:rsidTr="00F7693E">
        <w:trPr>
          <w:trHeight w:val="300"/>
          <w:jc w:val="center"/>
        </w:trPr>
        <w:tc>
          <w:tcPr>
            <w:tcW w:w="4256" w:type="dxa"/>
            <w:tcBorders>
              <w:top w:val="nil"/>
              <w:left w:val="nil"/>
              <w:bottom w:val="nil"/>
              <w:right w:val="nil"/>
            </w:tcBorders>
            <w:shd w:val="clear" w:color="auto" w:fill="auto"/>
            <w:noWrap/>
            <w:vAlign w:val="center"/>
            <w:hideMark/>
          </w:tcPr>
          <w:p w14:paraId="4DE68C4D"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Caução para Garantia de Contratos ou Serviços</w:t>
            </w:r>
          </w:p>
        </w:tc>
        <w:tc>
          <w:tcPr>
            <w:tcW w:w="236" w:type="dxa"/>
            <w:tcBorders>
              <w:top w:val="nil"/>
              <w:left w:val="nil"/>
              <w:bottom w:val="nil"/>
              <w:right w:val="nil"/>
            </w:tcBorders>
            <w:shd w:val="clear" w:color="auto" w:fill="auto"/>
            <w:noWrap/>
            <w:vAlign w:val="center"/>
            <w:hideMark/>
          </w:tcPr>
          <w:p w14:paraId="20A14150"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65535DA5"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2.495 </w:t>
            </w:r>
          </w:p>
        </w:tc>
        <w:tc>
          <w:tcPr>
            <w:tcW w:w="256" w:type="dxa"/>
            <w:tcBorders>
              <w:top w:val="nil"/>
              <w:left w:val="nil"/>
              <w:bottom w:val="nil"/>
              <w:right w:val="nil"/>
            </w:tcBorders>
            <w:shd w:val="clear" w:color="auto" w:fill="auto"/>
            <w:noWrap/>
            <w:vAlign w:val="center"/>
            <w:hideMark/>
          </w:tcPr>
          <w:p w14:paraId="4A3C7D00"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0D943EB9"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2.718 </w:t>
            </w:r>
          </w:p>
        </w:tc>
      </w:tr>
      <w:tr w:rsidR="00F7693E" w:rsidRPr="00F7693E" w14:paraId="71DBDB45" w14:textId="77777777" w:rsidTr="00F7693E">
        <w:trPr>
          <w:trHeight w:val="300"/>
          <w:jc w:val="center"/>
        </w:trPr>
        <w:tc>
          <w:tcPr>
            <w:tcW w:w="4256" w:type="dxa"/>
            <w:tcBorders>
              <w:top w:val="nil"/>
              <w:left w:val="nil"/>
              <w:bottom w:val="nil"/>
              <w:right w:val="nil"/>
            </w:tcBorders>
            <w:shd w:val="clear" w:color="auto" w:fill="auto"/>
            <w:noWrap/>
            <w:vAlign w:val="center"/>
            <w:hideMark/>
          </w:tcPr>
          <w:p w14:paraId="54DE02B2"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Valores Pendentes de Classificação</w:t>
            </w:r>
          </w:p>
        </w:tc>
        <w:tc>
          <w:tcPr>
            <w:tcW w:w="236" w:type="dxa"/>
            <w:tcBorders>
              <w:top w:val="nil"/>
              <w:left w:val="nil"/>
              <w:bottom w:val="nil"/>
              <w:right w:val="nil"/>
            </w:tcBorders>
            <w:shd w:val="clear" w:color="auto" w:fill="auto"/>
            <w:noWrap/>
            <w:vAlign w:val="center"/>
            <w:hideMark/>
          </w:tcPr>
          <w:p w14:paraId="641A46A5"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5F151BEE"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121 </w:t>
            </w:r>
          </w:p>
        </w:tc>
        <w:tc>
          <w:tcPr>
            <w:tcW w:w="256" w:type="dxa"/>
            <w:tcBorders>
              <w:top w:val="nil"/>
              <w:left w:val="nil"/>
              <w:bottom w:val="nil"/>
              <w:right w:val="nil"/>
            </w:tcBorders>
            <w:shd w:val="clear" w:color="auto" w:fill="auto"/>
            <w:noWrap/>
            <w:vAlign w:val="center"/>
            <w:hideMark/>
          </w:tcPr>
          <w:p w14:paraId="47DD5A31"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11D9F6C0"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121 </w:t>
            </w:r>
          </w:p>
        </w:tc>
      </w:tr>
      <w:tr w:rsidR="00F7693E" w:rsidRPr="00F7693E" w14:paraId="6C1F2D8B" w14:textId="77777777" w:rsidTr="00F7693E">
        <w:trPr>
          <w:trHeight w:val="300"/>
          <w:jc w:val="center"/>
        </w:trPr>
        <w:tc>
          <w:tcPr>
            <w:tcW w:w="4256" w:type="dxa"/>
            <w:tcBorders>
              <w:top w:val="nil"/>
              <w:left w:val="nil"/>
              <w:bottom w:val="nil"/>
              <w:right w:val="nil"/>
            </w:tcBorders>
            <w:shd w:val="clear" w:color="auto" w:fill="auto"/>
            <w:noWrap/>
            <w:vAlign w:val="center"/>
            <w:hideMark/>
          </w:tcPr>
          <w:p w14:paraId="1A77D6C3"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Tribunal Regional do Trabalho</w:t>
            </w:r>
          </w:p>
        </w:tc>
        <w:tc>
          <w:tcPr>
            <w:tcW w:w="236" w:type="dxa"/>
            <w:tcBorders>
              <w:top w:val="nil"/>
              <w:left w:val="nil"/>
              <w:bottom w:val="nil"/>
              <w:right w:val="nil"/>
            </w:tcBorders>
            <w:shd w:val="clear" w:color="auto" w:fill="auto"/>
            <w:noWrap/>
            <w:vAlign w:val="center"/>
            <w:hideMark/>
          </w:tcPr>
          <w:p w14:paraId="0276B183"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1E84AAAF"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14 </w:t>
            </w:r>
          </w:p>
        </w:tc>
        <w:tc>
          <w:tcPr>
            <w:tcW w:w="256" w:type="dxa"/>
            <w:tcBorders>
              <w:top w:val="nil"/>
              <w:left w:val="nil"/>
              <w:bottom w:val="nil"/>
              <w:right w:val="nil"/>
            </w:tcBorders>
            <w:shd w:val="clear" w:color="auto" w:fill="auto"/>
            <w:noWrap/>
            <w:vAlign w:val="center"/>
            <w:hideMark/>
          </w:tcPr>
          <w:p w14:paraId="6294C8FA"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00EF01A8"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   </w:t>
            </w:r>
          </w:p>
        </w:tc>
      </w:tr>
      <w:tr w:rsidR="00F7693E" w:rsidRPr="00F7693E" w14:paraId="7139958F" w14:textId="77777777" w:rsidTr="00F7693E">
        <w:trPr>
          <w:trHeight w:val="300"/>
          <w:jc w:val="center"/>
        </w:trPr>
        <w:tc>
          <w:tcPr>
            <w:tcW w:w="4256" w:type="dxa"/>
            <w:tcBorders>
              <w:top w:val="nil"/>
              <w:left w:val="nil"/>
              <w:bottom w:val="nil"/>
              <w:right w:val="nil"/>
            </w:tcBorders>
            <w:shd w:val="clear" w:color="auto" w:fill="auto"/>
            <w:noWrap/>
            <w:vAlign w:val="center"/>
            <w:hideMark/>
          </w:tcPr>
          <w:p w14:paraId="03233173"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Outras Obrigações</w:t>
            </w:r>
          </w:p>
        </w:tc>
        <w:tc>
          <w:tcPr>
            <w:tcW w:w="236" w:type="dxa"/>
            <w:tcBorders>
              <w:top w:val="nil"/>
              <w:left w:val="nil"/>
              <w:bottom w:val="nil"/>
              <w:right w:val="nil"/>
            </w:tcBorders>
            <w:shd w:val="clear" w:color="auto" w:fill="auto"/>
            <w:noWrap/>
            <w:vAlign w:val="center"/>
            <w:hideMark/>
          </w:tcPr>
          <w:p w14:paraId="782CC2D8"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683BCFE8"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189 </w:t>
            </w:r>
          </w:p>
        </w:tc>
        <w:tc>
          <w:tcPr>
            <w:tcW w:w="256" w:type="dxa"/>
            <w:tcBorders>
              <w:top w:val="nil"/>
              <w:left w:val="nil"/>
              <w:bottom w:val="nil"/>
              <w:right w:val="nil"/>
            </w:tcBorders>
            <w:shd w:val="clear" w:color="auto" w:fill="auto"/>
            <w:noWrap/>
            <w:vAlign w:val="center"/>
            <w:hideMark/>
          </w:tcPr>
          <w:p w14:paraId="59A3D65D"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7D639AE1"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8 </w:t>
            </w:r>
          </w:p>
        </w:tc>
      </w:tr>
      <w:tr w:rsidR="00F7693E" w:rsidRPr="00F7693E" w14:paraId="73B8610A" w14:textId="77777777" w:rsidTr="00F7693E">
        <w:trPr>
          <w:trHeight w:val="300"/>
          <w:jc w:val="center"/>
        </w:trPr>
        <w:tc>
          <w:tcPr>
            <w:tcW w:w="4256" w:type="dxa"/>
            <w:tcBorders>
              <w:top w:val="nil"/>
              <w:left w:val="nil"/>
              <w:bottom w:val="nil"/>
              <w:right w:val="nil"/>
            </w:tcBorders>
            <w:shd w:val="clear" w:color="auto" w:fill="auto"/>
            <w:noWrap/>
            <w:vAlign w:val="center"/>
            <w:hideMark/>
          </w:tcPr>
          <w:p w14:paraId="492B7779"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Contribuição Sindical</w:t>
            </w:r>
          </w:p>
        </w:tc>
        <w:tc>
          <w:tcPr>
            <w:tcW w:w="236" w:type="dxa"/>
            <w:tcBorders>
              <w:top w:val="nil"/>
              <w:left w:val="nil"/>
              <w:bottom w:val="nil"/>
              <w:right w:val="nil"/>
            </w:tcBorders>
            <w:shd w:val="clear" w:color="auto" w:fill="auto"/>
            <w:noWrap/>
            <w:vAlign w:val="center"/>
            <w:hideMark/>
          </w:tcPr>
          <w:p w14:paraId="239345C9"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63E8E7EA"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 </w:t>
            </w:r>
          </w:p>
        </w:tc>
        <w:tc>
          <w:tcPr>
            <w:tcW w:w="256" w:type="dxa"/>
            <w:tcBorders>
              <w:top w:val="nil"/>
              <w:left w:val="nil"/>
              <w:bottom w:val="nil"/>
              <w:right w:val="nil"/>
            </w:tcBorders>
            <w:shd w:val="clear" w:color="auto" w:fill="auto"/>
            <w:noWrap/>
            <w:vAlign w:val="center"/>
            <w:hideMark/>
          </w:tcPr>
          <w:p w14:paraId="7915E92D"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589F5623"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 </w:t>
            </w:r>
          </w:p>
        </w:tc>
      </w:tr>
      <w:tr w:rsidR="00F7693E" w:rsidRPr="00F7693E" w14:paraId="18147442" w14:textId="77777777" w:rsidTr="00F7693E">
        <w:trPr>
          <w:trHeight w:val="300"/>
          <w:jc w:val="center"/>
        </w:trPr>
        <w:tc>
          <w:tcPr>
            <w:tcW w:w="4256" w:type="dxa"/>
            <w:tcBorders>
              <w:top w:val="nil"/>
              <w:left w:val="nil"/>
              <w:bottom w:val="nil"/>
              <w:right w:val="nil"/>
            </w:tcBorders>
            <w:shd w:val="clear" w:color="auto" w:fill="auto"/>
            <w:noWrap/>
            <w:vAlign w:val="center"/>
            <w:hideMark/>
          </w:tcPr>
          <w:p w14:paraId="036FC528"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CPMF</w:t>
            </w:r>
          </w:p>
        </w:tc>
        <w:tc>
          <w:tcPr>
            <w:tcW w:w="236" w:type="dxa"/>
            <w:tcBorders>
              <w:top w:val="nil"/>
              <w:left w:val="nil"/>
              <w:bottom w:val="nil"/>
              <w:right w:val="nil"/>
            </w:tcBorders>
            <w:shd w:val="clear" w:color="auto" w:fill="auto"/>
            <w:noWrap/>
            <w:vAlign w:val="center"/>
            <w:hideMark/>
          </w:tcPr>
          <w:p w14:paraId="71EB4135" w14:textId="77777777" w:rsidR="00F7693E" w:rsidRPr="00F7693E" w:rsidRDefault="00F7693E" w:rsidP="00F7693E">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69317880"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 </w:t>
            </w:r>
          </w:p>
        </w:tc>
        <w:tc>
          <w:tcPr>
            <w:tcW w:w="256" w:type="dxa"/>
            <w:tcBorders>
              <w:top w:val="nil"/>
              <w:left w:val="nil"/>
              <w:bottom w:val="nil"/>
              <w:right w:val="nil"/>
            </w:tcBorders>
            <w:shd w:val="clear" w:color="auto" w:fill="auto"/>
            <w:noWrap/>
            <w:vAlign w:val="center"/>
            <w:hideMark/>
          </w:tcPr>
          <w:p w14:paraId="29E8B638"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5FA35583" w14:textId="77777777" w:rsidR="00F7693E" w:rsidRPr="00F7693E" w:rsidRDefault="00F7693E" w:rsidP="00F7693E">
            <w:pPr>
              <w:widowControl/>
              <w:autoSpaceDE/>
              <w:autoSpaceDN/>
              <w:jc w:val="right"/>
              <w:rPr>
                <w:rFonts w:ascii="Trebuchet MS" w:eastAsia="Times New Roman" w:hAnsi="Trebuchet MS" w:cs="Calibri"/>
                <w:color w:val="000000"/>
                <w:sz w:val="20"/>
                <w:szCs w:val="20"/>
                <w:lang w:val="pt-BR" w:eastAsia="pt-BR"/>
              </w:rPr>
            </w:pPr>
            <w:r w:rsidRPr="00F7693E">
              <w:rPr>
                <w:rFonts w:ascii="Trebuchet MS" w:eastAsia="Times New Roman" w:hAnsi="Trebuchet MS" w:cs="Calibri"/>
                <w:color w:val="000000"/>
                <w:sz w:val="20"/>
                <w:szCs w:val="20"/>
                <w:lang w:val="pt-BR" w:eastAsia="pt-BR"/>
              </w:rPr>
              <w:t xml:space="preserve">                         1 </w:t>
            </w:r>
          </w:p>
        </w:tc>
      </w:tr>
      <w:tr w:rsidR="00F7693E" w:rsidRPr="00F7693E" w14:paraId="21D6201B" w14:textId="77777777" w:rsidTr="00F7693E">
        <w:trPr>
          <w:trHeight w:val="300"/>
          <w:jc w:val="center"/>
        </w:trPr>
        <w:tc>
          <w:tcPr>
            <w:tcW w:w="4256" w:type="dxa"/>
            <w:tcBorders>
              <w:top w:val="single" w:sz="4" w:space="0" w:color="auto"/>
              <w:left w:val="nil"/>
              <w:bottom w:val="single" w:sz="4" w:space="0" w:color="auto"/>
              <w:right w:val="nil"/>
            </w:tcBorders>
            <w:shd w:val="clear" w:color="auto" w:fill="auto"/>
            <w:noWrap/>
            <w:vAlign w:val="center"/>
            <w:hideMark/>
          </w:tcPr>
          <w:p w14:paraId="63BCD081"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r w:rsidRPr="00F7693E">
              <w:rPr>
                <w:rFonts w:ascii="Trebuchet MS" w:eastAsia="Times New Roman" w:hAnsi="Trebuchet MS" w:cs="Calibri"/>
                <w:b/>
                <w:bCs/>
                <w:color w:val="000000"/>
                <w:sz w:val="20"/>
                <w:szCs w:val="20"/>
                <w:lang w:val="pt-BR" w:eastAsia="pt-BR"/>
              </w:rPr>
              <w:t>Total contas a pagar</w:t>
            </w:r>
          </w:p>
        </w:tc>
        <w:tc>
          <w:tcPr>
            <w:tcW w:w="236" w:type="dxa"/>
            <w:tcBorders>
              <w:top w:val="nil"/>
              <w:left w:val="nil"/>
              <w:bottom w:val="nil"/>
              <w:right w:val="nil"/>
            </w:tcBorders>
            <w:shd w:val="clear" w:color="auto" w:fill="auto"/>
            <w:noWrap/>
            <w:vAlign w:val="center"/>
            <w:hideMark/>
          </w:tcPr>
          <w:p w14:paraId="5D97DE78"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263E9A3B"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r w:rsidRPr="00F7693E">
              <w:rPr>
                <w:rFonts w:ascii="Trebuchet MS" w:eastAsia="Times New Roman" w:hAnsi="Trebuchet MS" w:cs="Calibri"/>
                <w:b/>
                <w:bCs/>
                <w:color w:val="000000"/>
                <w:sz w:val="20"/>
                <w:szCs w:val="20"/>
                <w:lang w:val="pt-BR" w:eastAsia="pt-BR"/>
              </w:rPr>
              <w:t xml:space="preserve">                  2.821 </w:t>
            </w:r>
          </w:p>
        </w:tc>
        <w:tc>
          <w:tcPr>
            <w:tcW w:w="256" w:type="dxa"/>
            <w:tcBorders>
              <w:top w:val="nil"/>
              <w:left w:val="nil"/>
              <w:bottom w:val="nil"/>
              <w:right w:val="nil"/>
            </w:tcBorders>
            <w:shd w:val="clear" w:color="auto" w:fill="auto"/>
            <w:noWrap/>
            <w:vAlign w:val="center"/>
            <w:hideMark/>
          </w:tcPr>
          <w:p w14:paraId="4AAF8DD8"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4BE16B17" w14:textId="77777777" w:rsidR="00F7693E" w:rsidRPr="00F7693E" w:rsidRDefault="00F7693E" w:rsidP="00F7693E">
            <w:pPr>
              <w:widowControl/>
              <w:autoSpaceDE/>
              <w:autoSpaceDN/>
              <w:rPr>
                <w:rFonts w:ascii="Trebuchet MS" w:eastAsia="Times New Roman" w:hAnsi="Trebuchet MS" w:cs="Calibri"/>
                <w:b/>
                <w:bCs/>
                <w:color w:val="000000"/>
                <w:sz w:val="20"/>
                <w:szCs w:val="20"/>
                <w:lang w:val="pt-BR" w:eastAsia="pt-BR"/>
              </w:rPr>
            </w:pPr>
            <w:r w:rsidRPr="00F7693E">
              <w:rPr>
                <w:rFonts w:ascii="Trebuchet MS" w:eastAsia="Times New Roman" w:hAnsi="Trebuchet MS" w:cs="Calibri"/>
                <w:b/>
                <w:bCs/>
                <w:color w:val="000000"/>
                <w:sz w:val="20"/>
                <w:szCs w:val="20"/>
                <w:lang w:val="pt-BR" w:eastAsia="pt-BR"/>
              </w:rPr>
              <w:t xml:space="preserve">                  2.849 </w:t>
            </w:r>
          </w:p>
        </w:tc>
      </w:tr>
    </w:tbl>
    <w:p w14:paraId="38531EE2" w14:textId="77777777" w:rsidR="00F7693E" w:rsidRPr="00AB245C" w:rsidRDefault="00F7693E" w:rsidP="00AB245C">
      <w:pPr>
        <w:adjustRightInd w:val="0"/>
        <w:spacing w:after="120"/>
        <w:jc w:val="both"/>
        <w:rPr>
          <w:noProof/>
          <w:lang w:val="pt-BR" w:eastAsia="pt-BR"/>
        </w:rPr>
      </w:pPr>
    </w:p>
    <w:p w14:paraId="74B27313" w14:textId="77777777" w:rsidR="00AB245C" w:rsidRDefault="00AB245C" w:rsidP="00AB245C">
      <w:pPr>
        <w:adjustRightInd w:val="0"/>
        <w:spacing w:after="120"/>
        <w:jc w:val="both"/>
        <w:rPr>
          <w:rFonts w:ascii="Trebuchet MS" w:eastAsiaTheme="minorHAnsi" w:hAnsi="Trebuchet MS"/>
          <w:bCs/>
          <w:sz w:val="20"/>
          <w:szCs w:val="20"/>
        </w:rPr>
      </w:pPr>
    </w:p>
    <w:p w14:paraId="7CF598AF" w14:textId="77777777" w:rsidR="00AB245C" w:rsidRDefault="00AB245C" w:rsidP="00023DC6">
      <w:pPr>
        <w:pStyle w:val="PargrafodaLista"/>
        <w:numPr>
          <w:ilvl w:val="0"/>
          <w:numId w:val="27"/>
        </w:numPr>
        <w:tabs>
          <w:tab w:val="left" w:pos="426"/>
        </w:tabs>
        <w:adjustRightInd w:val="0"/>
        <w:spacing w:after="120"/>
        <w:ind w:left="0" w:firstLine="0"/>
        <w:contextualSpacing/>
        <w:jc w:val="both"/>
        <w:rPr>
          <w:rFonts w:ascii="Trebuchet MS" w:hAnsi="Trebuchet MS"/>
          <w:b/>
          <w:sz w:val="20"/>
          <w:szCs w:val="20"/>
        </w:rPr>
      </w:pPr>
      <w:proofErr w:type="spellStart"/>
      <w:r>
        <w:rPr>
          <w:rFonts w:ascii="Trebuchet MS" w:hAnsi="Trebuchet MS"/>
          <w:b/>
          <w:sz w:val="20"/>
          <w:szCs w:val="20"/>
        </w:rPr>
        <w:t>Receitas</w:t>
      </w:r>
      <w:proofErr w:type="spellEnd"/>
      <w:r>
        <w:rPr>
          <w:rFonts w:ascii="Trebuchet MS" w:hAnsi="Trebuchet MS"/>
          <w:b/>
          <w:sz w:val="20"/>
          <w:szCs w:val="20"/>
        </w:rPr>
        <w:t xml:space="preserve"> </w:t>
      </w:r>
      <w:proofErr w:type="spellStart"/>
      <w:r>
        <w:rPr>
          <w:rFonts w:ascii="Trebuchet MS" w:hAnsi="Trebuchet MS"/>
          <w:b/>
          <w:sz w:val="20"/>
          <w:szCs w:val="20"/>
        </w:rPr>
        <w:t>Antecipadas</w:t>
      </w:r>
      <w:proofErr w:type="spellEnd"/>
    </w:p>
    <w:p w14:paraId="74EF6A48" w14:textId="77777777" w:rsidR="00AB245C" w:rsidRDefault="00AB245C" w:rsidP="00AB245C">
      <w:pPr>
        <w:pStyle w:val="PargrafodaLista"/>
        <w:adjustRightInd w:val="0"/>
        <w:spacing w:after="120"/>
        <w:ind w:left="360" w:firstLine="201"/>
        <w:jc w:val="both"/>
        <w:rPr>
          <w:rFonts w:ascii="Trebuchet MS" w:hAnsi="Trebuchet MS"/>
          <w:b/>
          <w:sz w:val="20"/>
          <w:szCs w:val="20"/>
        </w:rPr>
      </w:pPr>
    </w:p>
    <w:p w14:paraId="1FCD3DFA" w14:textId="75957655" w:rsidR="00AB245C" w:rsidRPr="00AB245C" w:rsidRDefault="00AB245C" w:rsidP="00AB245C">
      <w:pPr>
        <w:adjustRightInd w:val="0"/>
        <w:spacing w:after="120"/>
        <w:ind w:firstLine="709"/>
        <w:jc w:val="both"/>
        <w:rPr>
          <w:rFonts w:asciiTheme="minorHAnsi" w:hAnsiTheme="minorHAnsi" w:cstheme="minorBidi"/>
          <w:lang w:val="pt-BR"/>
        </w:rPr>
      </w:pPr>
      <w:r w:rsidRPr="00AB245C">
        <w:rPr>
          <w:rFonts w:ascii="Trebuchet MS" w:hAnsi="Trebuchet MS"/>
          <w:bCs/>
          <w:sz w:val="20"/>
          <w:szCs w:val="20"/>
          <w:lang w:val="pt-BR"/>
        </w:rPr>
        <w:t>Os valores correspondem a antecipação de receita originados dos leilões nº 07/2021-Antaq da área denominada MAC 13 (Porto de Maceió) e nº 09/2021-Antaq em relação ao Terminal Salineiro de Areia Branca. Os valores recebidos antecipadamente serão realizados como receita no período de 25 anos (prazo do arrendamento).</w:t>
      </w:r>
    </w:p>
    <w:p w14:paraId="1FCF5000" w14:textId="75DEB530" w:rsidR="00AB245C" w:rsidRPr="00AB245C" w:rsidRDefault="00AB245C" w:rsidP="00AB245C">
      <w:pPr>
        <w:pStyle w:val="PargrafodaLista"/>
        <w:adjustRightInd w:val="0"/>
        <w:spacing w:after="120"/>
        <w:ind w:left="360" w:firstLine="160"/>
        <w:jc w:val="both"/>
        <w:rPr>
          <w:lang w:val="pt-BR"/>
        </w:rPr>
      </w:pPr>
      <w:bookmarkStart w:id="0" w:name="_1766559118"/>
      <w:bookmarkEnd w:id="0"/>
    </w:p>
    <w:tbl>
      <w:tblPr>
        <w:tblW w:w="8340" w:type="dxa"/>
        <w:jc w:val="center"/>
        <w:tblCellMar>
          <w:left w:w="70" w:type="dxa"/>
          <w:right w:w="70" w:type="dxa"/>
        </w:tblCellMar>
        <w:tblLook w:val="04A0" w:firstRow="1" w:lastRow="0" w:firstColumn="1" w:lastColumn="0" w:noHBand="0" w:noVBand="1"/>
      </w:tblPr>
      <w:tblGrid>
        <w:gridCol w:w="4256"/>
        <w:gridCol w:w="236"/>
        <w:gridCol w:w="1796"/>
        <w:gridCol w:w="256"/>
        <w:gridCol w:w="1796"/>
      </w:tblGrid>
      <w:tr w:rsidR="00392E32" w:rsidRPr="00392E32" w14:paraId="0586806F" w14:textId="77777777" w:rsidTr="00392E32">
        <w:trPr>
          <w:trHeight w:val="300"/>
          <w:jc w:val="center"/>
        </w:trPr>
        <w:tc>
          <w:tcPr>
            <w:tcW w:w="4256" w:type="dxa"/>
            <w:tcBorders>
              <w:top w:val="single" w:sz="4" w:space="0" w:color="auto"/>
              <w:left w:val="nil"/>
              <w:bottom w:val="single" w:sz="4" w:space="0" w:color="auto"/>
              <w:right w:val="nil"/>
            </w:tcBorders>
            <w:shd w:val="clear" w:color="auto" w:fill="auto"/>
            <w:noWrap/>
            <w:vAlign w:val="center"/>
            <w:hideMark/>
          </w:tcPr>
          <w:p w14:paraId="6E7AAA8B"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Descrição</w:t>
            </w:r>
          </w:p>
        </w:tc>
        <w:tc>
          <w:tcPr>
            <w:tcW w:w="236" w:type="dxa"/>
            <w:tcBorders>
              <w:top w:val="nil"/>
              <w:left w:val="nil"/>
              <w:bottom w:val="nil"/>
              <w:right w:val="nil"/>
            </w:tcBorders>
            <w:shd w:val="clear" w:color="auto" w:fill="auto"/>
            <w:noWrap/>
            <w:vAlign w:val="center"/>
            <w:hideMark/>
          </w:tcPr>
          <w:p w14:paraId="72ED9293"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1F1D09D0"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30/06/2023</w:t>
            </w:r>
          </w:p>
        </w:tc>
        <w:tc>
          <w:tcPr>
            <w:tcW w:w="256" w:type="dxa"/>
            <w:tcBorders>
              <w:top w:val="nil"/>
              <w:left w:val="nil"/>
              <w:bottom w:val="nil"/>
              <w:right w:val="nil"/>
            </w:tcBorders>
            <w:shd w:val="clear" w:color="auto" w:fill="auto"/>
            <w:noWrap/>
            <w:vAlign w:val="center"/>
            <w:hideMark/>
          </w:tcPr>
          <w:p w14:paraId="380E4682"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16B3A9D1"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31/12/2022</w:t>
            </w:r>
          </w:p>
        </w:tc>
      </w:tr>
      <w:tr w:rsidR="00392E32" w:rsidRPr="00392E32" w14:paraId="7E4B9DA4" w14:textId="77777777" w:rsidTr="00392E32">
        <w:trPr>
          <w:trHeight w:val="300"/>
          <w:jc w:val="center"/>
        </w:trPr>
        <w:tc>
          <w:tcPr>
            <w:tcW w:w="4256" w:type="dxa"/>
            <w:tcBorders>
              <w:top w:val="nil"/>
              <w:left w:val="nil"/>
              <w:bottom w:val="nil"/>
              <w:right w:val="nil"/>
            </w:tcBorders>
            <w:shd w:val="clear" w:color="auto" w:fill="auto"/>
            <w:noWrap/>
            <w:vAlign w:val="center"/>
            <w:hideMark/>
          </w:tcPr>
          <w:p w14:paraId="13F9DD12"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Receitas Antecipadas - curto prazo</w:t>
            </w:r>
          </w:p>
        </w:tc>
        <w:tc>
          <w:tcPr>
            <w:tcW w:w="236" w:type="dxa"/>
            <w:tcBorders>
              <w:top w:val="nil"/>
              <w:left w:val="nil"/>
              <w:bottom w:val="nil"/>
              <w:right w:val="nil"/>
            </w:tcBorders>
            <w:shd w:val="clear" w:color="auto" w:fill="auto"/>
            <w:noWrap/>
            <w:vAlign w:val="center"/>
            <w:hideMark/>
          </w:tcPr>
          <w:p w14:paraId="73A2BE99"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4576E33A"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 xml:space="preserve">                     799 </w:t>
            </w:r>
          </w:p>
        </w:tc>
        <w:tc>
          <w:tcPr>
            <w:tcW w:w="256" w:type="dxa"/>
            <w:tcBorders>
              <w:top w:val="nil"/>
              <w:left w:val="nil"/>
              <w:bottom w:val="nil"/>
              <w:right w:val="nil"/>
            </w:tcBorders>
            <w:shd w:val="clear" w:color="auto" w:fill="auto"/>
            <w:noWrap/>
            <w:vAlign w:val="center"/>
            <w:hideMark/>
          </w:tcPr>
          <w:p w14:paraId="7CF7F46B"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4F68B098"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 xml:space="preserve">                     977 </w:t>
            </w:r>
          </w:p>
        </w:tc>
      </w:tr>
      <w:tr w:rsidR="00392E32" w:rsidRPr="00392E32" w14:paraId="0ABB2B67" w14:textId="77777777" w:rsidTr="00392E32">
        <w:trPr>
          <w:trHeight w:val="300"/>
          <w:jc w:val="center"/>
        </w:trPr>
        <w:tc>
          <w:tcPr>
            <w:tcW w:w="4256" w:type="dxa"/>
            <w:tcBorders>
              <w:top w:val="nil"/>
              <w:left w:val="nil"/>
              <w:bottom w:val="nil"/>
              <w:right w:val="nil"/>
            </w:tcBorders>
            <w:shd w:val="clear" w:color="auto" w:fill="auto"/>
            <w:noWrap/>
            <w:vAlign w:val="center"/>
            <w:hideMark/>
          </w:tcPr>
          <w:p w14:paraId="35EBA865"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r w:rsidRPr="00392E32">
              <w:rPr>
                <w:rFonts w:ascii="Trebuchet MS" w:eastAsia="Times New Roman" w:hAnsi="Trebuchet MS" w:cs="Calibri"/>
                <w:color w:val="000000"/>
                <w:sz w:val="20"/>
                <w:szCs w:val="20"/>
                <w:lang w:val="pt-BR" w:eastAsia="pt-BR"/>
              </w:rPr>
              <w:t>Terminal Salineiro de Areia Branca</w:t>
            </w:r>
          </w:p>
        </w:tc>
        <w:tc>
          <w:tcPr>
            <w:tcW w:w="236" w:type="dxa"/>
            <w:tcBorders>
              <w:top w:val="nil"/>
              <w:left w:val="nil"/>
              <w:bottom w:val="nil"/>
              <w:right w:val="nil"/>
            </w:tcBorders>
            <w:shd w:val="clear" w:color="auto" w:fill="auto"/>
            <w:noWrap/>
            <w:vAlign w:val="center"/>
            <w:hideMark/>
          </w:tcPr>
          <w:p w14:paraId="2CA8026F"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44722AB3" w14:textId="77777777" w:rsidR="00392E32" w:rsidRPr="00392E32" w:rsidRDefault="00392E32" w:rsidP="00392E32">
            <w:pPr>
              <w:widowControl/>
              <w:autoSpaceDE/>
              <w:autoSpaceDN/>
              <w:jc w:val="right"/>
              <w:rPr>
                <w:rFonts w:ascii="Trebuchet MS" w:eastAsia="Times New Roman" w:hAnsi="Trebuchet MS" w:cs="Calibri"/>
                <w:color w:val="000000"/>
                <w:sz w:val="20"/>
                <w:szCs w:val="20"/>
                <w:lang w:val="pt-BR" w:eastAsia="pt-BR"/>
              </w:rPr>
            </w:pPr>
            <w:r w:rsidRPr="00392E32">
              <w:rPr>
                <w:rFonts w:ascii="Trebuchet MS" w:eastAsia="Times New Roman" w:hAnsi="Trebuchet MS" w:cs="Calibri"/>
                <w:color w:val="000000"/>
                <w:sz w:val="20"/>
                <w:szCs w:val="20"/>
                <w:lang w:val="pt-BR" w:eastAsia="pt-BR"/>
              </w:rPr>
              <w:t xml:space="preserve">                      621 </w:t>
            </w:r>
          </w:p>
        </w:tc>
        <w:tc>
          <w:tcPr>
            <w:tcW w:w="256" w:type="dxa"/>
            <w:tcBorders>
              <w:top w:val="nil"/>
              <w:left w:val="nil"/>
              <w:bottom w:val="nil"/>
              <w:right w:val="nil"/>
            </w:tcBorders>
            <w:shd w:val="clear" w:color="auto" w:fill="auto"/>
            <w:noWrap/>
            <w:vAlign w:val="center"/>
            <w:hideMark/>
          </w:tcPr>
          <w:p w14:paraId="6ADCEEB7" w14:textId="77777777" w:rsidR="00392E32" w:rsidRPr="00392E32" w:rsidRDefault="00392E32" w:rsidP="00392E32">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38BECC94"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r w:rsidRPr="00392E32">
              <w:rPr>
                <w:rFonts w:ascii="Trebuchet MS" w:eastAsia="Times New Roman" w:hAnsi="Trebuchet MS" w:cs="Calibri"/>
                <w:sz w:val="20"/>
                <w:szCs w:val="20"/>
                <w:lang w:val="pt-BR" w:eastAsia="pt-BR"/>
              </w:rPr>
              <w:t xml:space="preserve">                      621 </w:t>
            </w:r>
          </w:p>
        </w:tc>
      </w:tr>
      <w:tr w:rsidR="00392E32" w:rsidRPr="00392E32" w14:paraId="48FC8272" w14:textId="77777777" w:rsidTr="00392E32">
        <w:trPr>
          <w:trHeight w:val="300"/>
          <w:jc w:val="center"/>
        </w:trPr>
        <w:tc>
          <w:tcPr>
            <w:tcW w:w="4256" w:type="dxa"/>
            <w:tcBorders>
              <w:top w:val="nil"/>
              <w:left w:val="nil"/>
              <w:bottom w:val="nil"/>
              <w:right w:val="nil"/>
            </w:tcBorders>
            <w:shd w:val="clear" w:color="auto" w:fill="auto"/>
            <w:noWrap/>
            <w:vAlign w:val="center"/>
            <w:hideMark/>
          </w:tcPr>
          <w:p w14:paraId="497CB588"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r w:rsidRPr="00392E32">
              <w:rPr>
                <w:rFonts w:ascii="Trebuchet MS" w:eastAsia="Times New Roman" w:hAnsi="Trebuchet MS" w:cs="Calibri"/>
                <w:color w:val="000000"/>
                <w:sz w:val="20"/>
                <w:szCs w:val="20"/>
                <w:lang w:val="pt-BR" w:eastAsia="pt-BR"/>
              </w:rPr>
              <w:t>Mac 13</w:t>
            </w:r>
          </w:p>
        </w:tc>
        <w:tc>
          <w:tcPr>
            <w:tcW w:w="236" w:type="dxa"/>
            <w:tcBorders>
              <w:top w:val="nil"/>
              <w:left w:val="nil"/>
              <w:bottom w:val="nil"/>
              <w:right w:val="nil"/>
            </w:tcBorders>
            <w:shd w:val="clear" w:color="auto" w:fill="auto"/>
            <w:noWrap/>
            <w:vAlign w:val="center"/>
            <w:hideMark/>
          </w:tcPr>
          <w:p w14:paraId="504CF534"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33679AB7" w14:textId="77777777" w:rsidR="00392E32" w:rsidRPr="00392E32" w:rsidRDefault="00392E32" w:rsidP="00392E32">
            <w:pPr>
              <w:widowControl/>
              <w:autoSpaceDE/>
              <w:autoSpaceDN/>
              <w:jc w:val="right"/>
              <w:rPr>
                <w:rFonts w:ascii="Trebuchet MS" w:eastAsia="Times New Roman" w:hAnsi="Trebuchet MS" w:cs="Calibri"/>
                <w:color w:val="000000"/>
                <w:sz w:val="20"/>
                <w:szCs w:val="20"/>
                <w:lang w:val="pt-BR" w:eastAsia="pt-BR"/>
              </w:rPr>
            </w:pPr>
            <w:r w:rsidRPr="00392E32">
              <w:rPr>
                <w:rFonts w:ascii="Trebuchet MS" w:eastAsia="Times New Roman" w:hAnsi="Trebuchet MS" w:cs="Calibri"/>
                <w:color w:val="000000"/>
                <w:sz w:val="20"/>
                <w:szCs w:val="20"/>
                <w:lang w:val="pt-BR" w:eastAsia="pt-BR"/>
              </w:rPr>
              <w:t xml:space="preserve">                      178 </w:t>
            </w:r>
          </w:p>
        </w:tc>
        <w:tc>
          <w:tcPr>
            <w:tcW w:w="256" w:type="dxa"/>
            <w:tcBorders>
              <w:top w:val="nil"/>
              <w:left w:val="nil"/>
              <w:bottom w:val="nil"/>
              <w:right w:val="nil"/>
            </w:tcBorders>
            <w:shd w:val="clear" w:color="auto" w:fill="auto"/>
            <w:noWrap/>
            <w:vAlign w:val="center"/>
            <w:hideMark/>
          </w:tcPr>
          <w:p w14:paraId="28A73B9E" w14:textId="77777777" w:rsidR="00392E32" w:rsidRPr="00392E32" w:rsidRDefault="00392E32" w:rsidP="00392E32">
            <w:pPr>
              <w:widowControl/>
              <w:autoSpaceDE/>
              <w:autoSpaceDN/>
              <w:jc w:val="right"/>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32A6EDC6"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r w:rsidRPr="00392E32">
              <w:rPr>
                <w:rFonts w:ascii="Trebuchet MS" w:eastAsia="Times New Roman" w:hAnsi="Trebuchet MS" w:cs="Calibri"/>
                <w:sz w:val="20"/>
                <w:szCs w:val="20"/>
                <w:lang w:val="pt-BR" w:eastAsia="pt-BR"/>
              </w:rPr>
              <w:t xml:space="preserve">                      356 </w:t>
            </w:r>
          </w:p>
        </w:tc>
      </w:tr>
      <w:tr w:rsidR="00392E32" w:rsidRPr="00392E32" w14:paraId="4933DF19" w14:textId="77777777" w:rsidTr="00392E32">
        <w:trPr>
          <w:trHeight w:val="300"/>
          <w:jc w:val="center"/>
        </w:trPr>
        <w:tc>
          <w:tcPr>
            <w:tcW w:w="4256" w:type="dxa"/>
            <w:tcBorders>
              <w:top w:val="nil"/>
              <w:left w:val="nil"/>
              <w:bottom w:val="nil"/>
              <w:right w:val="nil"/>
            </w:tcBorders>
            <w:shd w:val="clear" w:color="auto" w:fill="auto"/>
            <w:noWrap/>
            <w:vAlign w:val="center"/>
            <w:hideMark/>
          </w:tcPr>
          <w:p w14:paraId="1A252E20"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Receitas Antecipadas - longo prazo</w:t>
            </w:r>
          </w:p>
        </w:tc>
        <w:tc>
          <w:tcPr>
            <w:tcW w:w="236" w:type="dxa"/>
            <w:tcBorders>
              <w:top w:val="nil"/>
              <w:left w:val="nil"/>
              <w:bottom w:val="nil"/>
              <w:right w:val="nil"/>
            </w:tcBorders>
            <w:shd w:val="clear" w:color="auto" w:fill="auto"/>
            <w:noWrap/>
            <w:vAlign w:val="center"/>
            <w:hideMark/>
          </w:tcPr>
          <w:p w14:paraId="1F674BE2"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58D6D0CD"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 xml:space="preserve">                22.973 </w:t>
            </w:r>
          </w:p>
        </w:tc>
        <w:tc>
          <w:tcPr>
            <w:tcW w:w="256" w:type="dxa"/>
            <w:tcBorders>
              <w:top w:val="nil"/>
              <w:left w:val="nil"/>
              <w:bottom w:val="nil"/>
              <w:right w:val="nil"/>
            </w:tcBorders>
            <w:shd w:val="clear" w:color="auto" w:fill="auto"/>
            <w:noWrap/>
            <w:vAlign w:val="center"/>
            <w:hideMark/>
          </w:tcPr>
          <w:p w14:paraId="44152F0D" w14:textId="447A172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7BBAD2BF" w14:textId="77777777" w:rsidR="00392E32" w:rsidRPr="00392E32" w:rsidRDefault="00392E32" w:rsidP="00392E32">
            <w:pPr>
              <w:widowControl/>
              <w:autoSpaceDE/>
              <w:autoSpaceDN/>
              <w:jc w:val="right"/>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 xml:space="preserve">                23.284 </w:t>
            </w:r>
          </w:p>
        </w:tc>
      </w:tr>
      <w:tr w:rsidR="00392E32" w:rsidRPr="00392E32" w14:paraId="282FB547" w14:textId="77777777" w:rsidTr="00392E32">
        <w:trPr>
          <w:trHeight w:val="300"/>
          <w:jc w:val="center"/>
        </w:trPr>
        <w:tc>
          <w:tcPr>
            <w:tcW w:w="4256" w:type="dxa"/>
            <w:tcBorders>
              <w:top w:val="nil"/>
              <w:left w:val="nil"/>
              <w:bottom w:val="nil"/>
              <w:right w:val="nil"/>
            </w:tcBorders>
            <w:shd w:val="clear" w:color="auto" w:fill="auto"/>
            <w:noWrap/>
            <w:vAlign w:val="center"/>
            <w:hideMark/>
          </w:tcPr>
          <w:p w14:paraId="6602A9B5"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r w:rsidRPr="00392E32">
              <w:rPr>
                <w:rFonts w:ascii="Trebuchet MS" w:eastAsia="Times New Roman" w:hAnsi="Trebuchet MS" w:cs="Calibri"/>
                <w:color w:val="000000"/>
                <w:sz w:val="20"/>
                <w:szCs w:val="20"/>
                <w:lang w:val="pt-BR" w:eastAsia="pt-BR"/>
              </w:rPr>
              <w:t>Terminal Salineiro de Areia Branca</w:t>
            </w:r>
          </w:p>
        </w:tc>
        <w:tc>
          <w:tcPr>
            <w:tcW w:w="236" w:type="dxa"/>
            <w:tcBorders>
              <w:top w:val="nil"/>
              <w:left w:val="nil"/>
              <w:bottom w:val="nil"/>
              <w:right w:val="nil"/>
            </w:tcBorders>
            <w:shd w:val="clear" w:color="auto" w:fill="auto"/>
            <w:noWrap/>
            <w:vAlign w:val="center"/>
            <w:hideMark/>
          </w:tcPr>
          <w:p w14:paraId="0F35669D"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0EAE510E"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r w:rsidRPr="00392E32">
              <w:rPr>
                <w:rFonts w:ascii="Trebuchet MS" w:eastAsia="Times New Roman" w:hAnsi="Trebuchet MS" w:cs="Calibri"/>
                <w:sz w:val="20"/>
                <w:szCs w:val="20"/>
                <w:lang w:val="pt-BR" w:eastAsia="pt-BR"/>
              </w:rPr>
              <w:t xml:space="preserve">                 14.501 </w:t>
            </w:r>
          </w:p>
        </w:tc>
        <w:tc>
          <w:tcPr>
            <w:tcW w:w="256" w:type="dxa"/>
            <w:tcBorders>
              <w:top w:val="nil"/>
              <w:left w:val="nil"/>
              <w:bottom w:val="nil"/>
              <w:right w:val="nil"/>
            </w:tcBorders>
            <w:shd w:val="clear" w:color="auto" w:fill="auto"/>
            <w:noWrap/>
            <w:vAlign w:val="center"/>
            <w:hideMark/>
          </w:tcPr>
          <w:p w14:paraId="50684C85"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p>
        </w:tc>
        <w:tc>
          <w:tcPr>
            <w:tcW w:w="1796" w:type="dxa"/>
            <w:tcBorders>
              <w:top w:val="nil"/>
              <w:left w:val="nil"/>
              <w:bottom w:val="nil"/>
              <w:right w:val="nil"/>
            </w:tcBorders>
            <w:shd w:val="clear" w:color="auto" w:fill="auto"/>
            <w:noWrap/>
            <w:vAlign w:val="center"/>
            <w:hideMark/>
          </w:tcPr>
          <w:p w14:paraId="4C4C5A44"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r w:rsidRPr="00392E32">
              <w:rPr>
                <w:rFonts w:ascii="Trebuchet MS" w:eastAsia="Times New Roman" w:hAnsi="Trebuchet MS" w:cs="Calibri"/>
                <w:sz w:val="20"/>
                <w:szCs w:val="20"/>
                <w:lang w:val="pt-BR" w:eastAsia="pt-BR"/>
              </w:rPr>
              <w:t xml:space="preserve">                 14.812 </w:t>
            </w:r>
          </w:p>
        </w:tc>
      </w:tr>
      <w:tr w:rsidR="00392E32" w:rsidRPr="00392E32" w14:paraId="770792D6" w14:textId="77777777" w:rsidTr="00392E32">
        <w:trPr>
          <w:trHeight w:val="300"/>
          <w:jc w:val="center"/>
        </w:trPr>
        <w:tc>
          <w:tcPr>
            <w:tcW w:w="4256" w:type="dxa"/>
            <w:tcBorders>
              <w:top w:val="nil"/>
              <w:left w:val="nil"/>
              <w:bottom w:val="nil"/>
              <w:right w:val="nil"/>
            </w:tcBorders>
            <w:shd w:val="clear" w:color="auto" w:fill="auto"/>
            <w:noWrap/>
            <w:vAlign w:val="center"/>
            <w:hideMark/>
          </w:tcPr>
          <w:p w14:paraId="494A1EB6"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r w:rsidRPr="00392E32">
              <w:rPr>
                <w:rFonts w:ascii="Trebuchet MS" w:eastAsia="Times New Roman" w:hAnsi="Trebuchet MS" w:cs="Calibri"/>
                <w:color w:val="000000"/>
                <w:sz w:val="20"/>
                <w:szCs w:val="20"/>
                <w:lang w:val="pt-BR" w:eastAsia="pt-BR"/>
              </w:rPr>
              <w:t>Mac 13</w:t>
            </w:r>
          </w:p>
        </w:tc>
        <w:tc>
          <w:tcPr>
            <w:tcW w:w="236" w:type="dxa"/>
            <w:tcBorders>
              <w:top w:val="nil"/>
              <w:left w:val="nil"/>
              <w:bottom w:val="nil"/>
              <w:right w:val="nil"/>
            </w:tcBorders>
            <w:shd w:val="clear" w:color="auto" w:fill="auto"/>
            <w:noWrap/>
            <w:vAlign w:val="center"/>
            <w:hideMark/>
          </w:tcPr>
          <w:p w14:paraId="3B89159E" w14:textId="77777777" w:rsidR="00392E32" w:rsidRPr="00392E32" w:rsidRDefault="00392E32" w:rsidP="00392E32">
            <w:pPr>
              <w:widowControl/>
              <w:autoSpaceDE/>
              <w:autoSpaceDN/>
              <w:rPr>
                <w:rFonts w:ascii="Trebuchet MS" w:eastAsia="Times New Roman" w:hAnsi="Trebuchet MS" w:cs="Calibri"/>
                <w:color w:val="000000"/>
                <w:sz w:val="20"/>
                <w:szCs w:val="20"/>
                <w:lang w:val="pt-BR" w:eastAsia="pt-BR"/>
              </w:rPr>
            </w:pPr>
          </w:p>
        </w:tc>
        <w:tc>
          <w:tcPr>
            <w:tcW w:w="1796" w:type="dxa"/>
            <w:tcBorders>
              <w:top w:val="nil"/>
              <w:left w:val="nil"/>
              <w:bottom w:val="nil"/>
              <w:right w:val="nil"/>
            </w:tcBorders>
            <w:shd w:val="clear" w:color="auto" w:fill="auto"/>
            <w:noWrap/>
            <w:vAlign w:val="center"/>
            <w:hideMark/>
          </w:tcPr>
          <w:p w14:paraId="150F1EA6"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r w:rsidRPr="00392E32">
              <w:rPr>
                <w:rFonts w:ascii="Trebuchet MS" w:eastAsia="Times New Roman" w:hAnsi="Trebuchet MS" w:cs="Calibri"/>
                <w:sz w:val="20"/>
                <w:szCs w:val="20"/>
                <w:lang w:val="pt-BR" w:eastAsia="pt-BR"/>
              </w:rPr>
              <w:t xml:space="preserve">                   8.472 </w:t>
            </w:r>
          </w:p>
        </w:tc>
        <w:tc>
          <w:tcPr>
            <w:tcW w:w="256" w:type="dxa"/>
            <w:tcBorders>
              <w:top w:val="nil"/>
              <w:left w:val="nil"/>
              <w:bottom w:val="nil"/>
              <w:right w:val="nil"/>
            </w:tcBorders>
            <w:shd w:val="clear" w:color="auto" w:fill="auto"/>
            <w:noWrap/>
            <w:vAlign w:val="center"/>
            <w:hideMark/>
          </w:tcPr>
          <w:p w14:paraId="00178E64"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p>
        </w:tc>
        <w:tc>
          <w:tcPr>
            <w:tcW w:w="1796" w:type="dxa"/>
            <w:tcBorders>
              <w:top w:val="nil"/>
              <w:left w:val="nil"/>
              <w:bottom w:val="nil"/>
              <w:right w:val="nil"/>
            </w:tcBorders>
            <w:shd w:val="clear" w:color="auto" w:fill="auto"/>
            <w:noWrap/>
            <w:vAlign w:val="center"/>
            <w:hideMark/>
          </w:tcPr>
          <w:p w14:paraId="22BE3BC4" w14:textId="77777777" w:rsidR="00392E32" w:rsidRPr="00392E32" w:rsidRDefault="00392E32" w:rsidP="00392E32">
            <w:pPr>
              <w:widowControl/>
              <w:autoSpaceDE/>
              <w:autoSpaceDN/>
              <w:jc w:val="right"/>
              <w:rPr>
                <w:rFonts w:ascii="Trebuchet MS" w:eastAsia="Times New Roman" w:hAnsi="Trebuchet MS" w:cs="Calibri"/>
                <w:sz w:val="20"/>
                <w:szCs w:val="20"/>
                <w:lang w:val="pt-BR" w:eastAsia="pt-BR"/>
              </w:rPr>
            </w:pPr>
            <w:r w:rsidRPr="00392E32">
              <w:rPr>
                <w:rFonts w:ascii="Trebuchet MS" w:eastAsia="Times New Roman" w:hAnsi="Trebuchet MS" w:cs="Calibri"/>
                <w:sz w:val="20"/>
                <w:szCs w:val="20"/>
                <w:lang w:val="pt-BR" w:eastAsia="pt-BR"/>
              </w:rPr>
              <w:t xml:space="preserve">                   8.472 </w:t>
            </w:r>
          </w:p>
        </w:tc>
      </w:tr>
      <w:tr w:rsidR="00392E32" w:rsidRPr="00392E32" w14:paraId="0882AE28" w14:textId="77777777" w:rsidTr="00392E32">
        <w:trPr>
          <w:trHeight w:val="300"/>
          <w:jc w:val="center"/>
        </w:trPr>
        <w:tc>
          <w:tcPr>
            <w:tcW w:w="4256" w:type="dxa"/>
            <w:tcBorders>
              <w:top w:val="single" w:sz="4" w:space="0" w:color="auto"/>
              <w:left w:val="nil"/>
              <w:bottom w:val="single" w:sz="4" w:space="0" w:color="auto"/>
              <w:right w:val="nil"/>
            </w:tcBorders>
            <w:shd w:val="clear" w:color="auto" w:fill="auto"/>
            <w:noWrap/>
            <w:vAlign w:val="center"/>
            <w:hideMark/>
          </w:tcPr>
          <w:p w14:paraId="789911E7"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Total</w:t>
            </w:r>
          </w:p>
        </w:tc>
        <w:tc>
          <w:tcPr>
            <w:tcW w:w="236" w:type="dxa"/>
            <w:tcBorders>
              <w:top w:val="nil"/>
              <w:left w:val="nil"/>
              <w:bottom w:val="nil"/>
              <w:right w:val="nil"/>
            </w:tcBorders>
            <w:shd w:val="clear" w:color="auto" w:fill="auto"/>
            <w:noWrap/>
            <w:vAlign w:val="center"/>
            <w:hideMark/>
          </w:tcPr>
          <w:p w14:paraId="2350B5FE"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6A629A7A"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 xml:space="preserve">                23.772 </w:t>
            </w:r>
          </w:p>
        </w:tc>
        <w:tc>
          <w:tcPr>
            <w:tcW w:w="256" w:type="dxa"/>
            <w:tcBorders>
              <w:top w:val="nil"/>
              <w:left w:val="nil"/>
              <w:bottom w:val="nil"/>
              <w:right w:val="nil"/>
            </w:tcBorders>
            <w:shd w:val="clear" w:color="auto" w:fill="auto"/>
            <w:noWrap/>
            <w:vAlign w:val="center"/>
            <w:hideMark/>
          </w:tcPr>
          <w:p w14:paraId="63CD25EA"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p>
        </w:tc>
        <w:tc>
          <w:tcPr>
            <w:tcW w:w="1796" w:type="dxa"/>
            <w:tcBorders>
              <w:top w:val="single" w:sz="4" w:space="0" w:color="auto"/>
              <w:left w:val="nil"/>
              <w:bottom w:val="single" w:sz="4" w:space="0" w:color="auto"/>
              <w:right w:val="nil"/>
            </w:tcBorders>
            <w:shd w:val="clear" w:color="auto" w:fill="auto"/>
            <w:noWrap/>
            <w:vAlign w:val="center"/>
            <w:hideMark/>
          </w:tcPr>
          <w:p w14:paraId="50347BEA" w14:textId="77777777" w:rsidR="00392E32" w:rsidRPr="00392E32" w:rsidRDefault="00392E32" w:rsidP="00392E32">
            <w:pPr>
              <w:widowControl/>
              <w:autoSpaceDE/>
              <w:autoSpaceDN/>
              <w:rPr>
                <w:rFonts w:ascii="Trebuchet MS" w:eastAsia="Times New Roman" w:hAnsi="Trebuchet MS" w:cs="Calibri"/>
                <w:b/>
                <w:bCs/>
                <w:color w:val="000000"/>
                <w:sz w:val="20"/>
                <w:szCs w:val="20"/>
                <w:lang w:val="pt-BR" w:eastAsia="pt-BR"/>
              </w:rPr>
            </w:pPr>
            <w:r w:rsidRPr="00392E32">
              <w:rPr>
                <w:rFonts w:ascii="Trebuchet MS" w:eastAsia="Times New Roman" w:hAnsi="Trebuchet MS" w:cs="Calibri"/>
                <w:b/>
                <w:bCs/>
                <w:color w:val="000000"/>
                <w:sz w:val="20"/>
                <w:szCs w:val="20"/>
                <w:lang w:val="pt-BR" w:eastAsia="pt-BR"/>
              </w:rPr>
              <w:t xml:space="preserve">                24.261 </w:t>
            </w:r>
          </w:p>
        </w:tc>
      </w:tr>
    </w:tbl>
    <w:p w14:paraId="4DB00F64" w14:textId="77777777" w:rsidR="00AB245C" w:rsidRDefault="00AB245C" w:rsidP="00AB245C">
      <w:pPr>
        <w:pStyle w:val="PargrafodaLista"/>
        <w:adjustRightInd w:val="0"/>
        <w:spacing w:after="120"/>
        <w:ind w:left="360" w:firstLine="201"/>
        <w:jc w:val="both"/>
        <w:rPr>
          <w:rFonts w:ascii="Trebuchet MS" w:eastAsiaTheme="minorHAnsi" w:hAnsi="Trebuchet MS"/>
          <w:b/>
          <w:sz w:val="20"/>
          <w:szCs w:val="20"/>
        </w:rPr>
      </w:pPr>
    </w:p>
    <w:p w14:paraId="764B5441" w14:textId="77777777" w:rsidR="00AB245C" w:rsidRDefault="00AB245C" w:rsidP="00AB245C">
      <w:pPr>
        <w:adjustRightInd w:val="0"/>
        <w:spacing w:after="120"/>
        <w:jc w:val="both"/>
        <w:rPr>
          <w:rFonts w:ascii="Trebuchet MS" w:hAnsi="Trebuchet MS"/>
          <w:bCs/>
          <w:sz w:val="20"/>
          <w:szCs w:val="20"/>
        </w:rPr>
      </w:pPr>
    </w:p>
    <w:p w14:paraId="42EC3527" w14:textId="77777777" w:rsidR="00AB245C" w:rsidRPr="00AB245C" w:rsidRDefault="00AB245C" w:rsidP="00482F49">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lang w:val="pt-BR"/>
        </w:rPr>
      </w:pPr>
      <w:r w:rsidRPr="00AB245C">
        <w:rPr>
          <w:rFonts w:ascii="Trebuchet MS" w:hAnsi="Trebuchet MS"/>
          <w:b/>
          <w:bCs/>
          <w:sz w:val="20"/>
          <w:szCs w:val="20"/>
          <w:lang w:val="pt-BR"/>
        </w:rPr>
        <w:t xml:space="preserve">Passivos contingentes e provisão para contingências </w:t>
      </w:r>
    </w:p>
    <w:p w14:paraId="7ABFF69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provisões para passivos contingentes estão classificadas em ações trabalhistas, cíveis e tributárias e são apresentadas resumidamente a seguir:</w:t>
      </w:r>
    </w:p>
    <w:p w14:paraId="31645F31" w14:textId="77777777" w:rsidR="00AB245C" w:rsidRPr="00AB245C" w:rsidRDefault="00AB245C" w:rsidP="00AB245C">
      <w:pPr>
        <w:adjustRightInd w:val="0"/>
        <w:spacing w:after="120"/>
        <w:jc w:val="center"/>
        <w:rPr>
          <w:rFonts w:ascii="Trebuchet MS" w:hAnsi="Trebuchet MS"/>
          <w:b/>
          <w:bCs/>
          <w:sz w:val="20"/>
          <w:szCs w:val="20"/>
          <w:lang w:val="pt-BR"/>
        </w:rPr>
      </w:pPr>
    </w:p>
    <w:tbl>
      <w:tblPr>
        <w:tblW w:w="9872" w:type="dxa"/>
        <w:tblInd w:w="-426" w:type="dxa"/>
        <w:tblCellMar>
          <w:left w:w="70" w:type="dxa"/>
          <w:right w:w="70" w:type="dxa"/>
        </w:tblCellMar>
        <w:tblLook w:val="04A0" w:firstRow="1" w:lastRow="0" w:firstColumn="1" w:lastColumn="0" w:noHBand="0" w:noVBand="1"/>
      </w:tblPr>
      <w:tblGrid>
        <w:gridCol w:w="3595"/>
        <w:gridCol w:w="201"/>
        <w:gridCol w:w="1439"/>
        <w:gridCol w:w="201"/>
        <w:gridCol w:w="1439"/>
        <w:gridCol w:w="201"/>
        <w:gridCol w:w="1439"/>
        <w:gridCol w:w="201"/>
        <w:gridCol w:w="1156"/>
      </w:tblGrid>
      <w:tr w:rsidR="00740F7F" w:rsidRPr="00740F7F" w14:paraId="71CA332A" w14:textId="77777777" w:rsidTr="00CD4F57">
        <w:trPr>
          <w:trHeight w:val="599"/>
        </w:trPr>
        <w:tc>
          <w:tcPr>
            <w:tcW w:w="3595" w:type="dxa"/>
            <w:tcBorders>
              <w:top w:val="nil"/>
              <w:left w:val="nil"/>
              <w:bottom w:val="nil"/>
              <w:right w:val="nil"/>
            </w:tcBorders>
            <w:shd w:val="clear" w:color="auto" w:fill="auto"/>
            <w:noWrap/>
            <w:vAlign w:val="center"/>
            <w:hideMark/>
          </w:tcPr>
          <w:p w14:paraId="586C44F3" w14:textId="77777777" w:rsidR="00740F7F" w:rsidRPr="00740F7F" w:rsidRDefault="00740F7F" w:rsidP="00740F7F">
            <w:pPr>
              <w:widowControl/>
              <w:autoSpaceDE/>
              <w:autoSpaceDN/>
              <w:ind w:left="72"/>
              <w:rPr>
                <w:rFonts w:ascii="Times New Roman" w:eastAsia="Times New Roman" w:hAnsi="Times New Roman" w:cs="Times New Roman"/>
                <w:sz w:val="24"/>
                <w:szCs w:val="24"/>
                <w:lang w:val="pt-BR" w:eastAsia="pt-BR"/>
              </w:rPr>
            </w:pPr>
          </w:p>
        </w:tc>
        <w:tc>
          <w:tcPr>
            <w:tcW w:w="201" w:type="dxa"/>
            <w:tcBorders>
              <w:top w:val="nil"/>
              <w:left w:val="nil"/>
              <w:bottom w:val="nil"/>
              <w:right w:val="nil"/>
            </w:tcBorders>
            <w:shd w:val="clear" w:color="auto" w:fill="auto"/>
            <w:noWrap/>
            <w:vAlign w:val="center"/>
            <w:hideMark/>
          </w:tcPr>
          <w:p w14:paraId="4C9E11D1" w14:textId="77777777" w:rsidR="00740F7F" w:rsidRPr="00740F7F" w:rsidRDefault="00740F7F" w:rsidP="00740F7F">
            <w:pPr>
              <w:widowControl/>
              <w:autoSpaceDE/>
              <w:autoSpaceDN/>
              <w:rPr>
                <w:rFonts w:ascii="Times New Roman" w:eastAsia="Times New Roman" w:hAnsi="Times New Roman" w:cs="Times New Roman"/>
                <w:sz w:val="20"/>
                <w:szCs w:val="20"/>
                <w:lang w:val="pt-BR" w:eastAsia="pt-BR"/>
              </w:rPr>
            </w:pPr>
          </w:p>
        </w:tc>
        <w:tc>
          <w:tcPr>
            <w:tcW w:w="1439" w:type="dxa"/>
            <w:tcBorders>
              <w:top w:val="single" w:sz="4" w:space="0" w:color="auto"/>
              <w:left w:val="nil"/>
              <w:bottom w:val="single" w:sz="4" w:space="0" w:color="auto"/>
              <w:right w:val="nil"/>
            </w:tcBorders>
            <w:shd w:val="clear" w:color="auto" w:fill="auto"/>
            <w:vAlign w:val="center"/>
            <w:hideMark/>
          </w:tcPr>
          <w:p w14:paraId="671E5C36"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Contingências cíveis</w:t>
            </w:r>
          </w:p>
        </w:tc>
        <w:tc>
          <w:tcPr>
            <w:tcW w:w="201" w:type="dxa"/>
            <w:tcBorders>
              <w:top w:val="single" w:sz="4" w:space="0" w:color="auto"/>
              <w:left w:val="nil"/>
              <w:bottom w:val="single" w:sz="4" w:space="0" w:color="auto"/>
              <w:right w:val="nil"/>
            </w:tcBorders>
            <w:shd w:val="clear" w:color="auto" w:fill="auto"/>
            <w:noWrap/>
            <w:vAlign w:val="center"/>
            <w:hideMark/>
          </w:tcPr>
          <w:p w14:paraId="12C462EE" w14:textId="77777777" w:rsidR="00740F7F" w:rsidRPr="00740F7F" w:rsidRDefault="00740F7F" w:rsidP="00740F7F">
            <w:pPr>
              <w:widowControl/>
              <w:autoSpaceDE/>
              <w:autoSpaceDN/>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439" w:type="dxa"/>
            <w:tcBorders>
              <w:top w:val="single" w:sz="4" w:space="0" w:color="auto"/>
              <w:left w:val="nil"/>
              <w:bottom w:val="single" w:sz="4" w:space="0" w:color="auto"/>
              <w:right w:val="nil"/>
            </w:tcBorders>
            <w:shd w:val="clear" w:color="auto" w:fill="auto"/>
            <w:vAlign w:val="center"/>
            <w:hideMark/>
          </w:tcPr>
          <w:p w14:paraId="1313F9BD"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Contingências trabalhistas</w:t>
            </w:r>
          </w:p>
        </w:tc>
        <w:tc>
          <w:tcPr>
            <w:tcW w:w="201" w:type="dxa"/>
            <w:tcBorders>
              <w:top w:val="single" w:sz="4" w:space="0" w:color="auto"/>
              <w:left w:val="nil"/>
              <w:bottom w:val="single" w:sz="4" w:space="0" w:color="auto"/>
              <w:right w:val="nil"/>
            </w:tcBorders>
            <w:shd w:val="clear" w:color="auto" w:fill="auto"/>
            <w:noWrap/>
            <w:vAlign w:val="center"/>
            <w:hideMark/>
          </w:tcPr>
          <w:p w14:paraId="006080C2" w14:textId="77777777" w:rsidR="00740F7F" w:rsidRPr="00740F7F" w:rsidRDefault="00740F7F" w:rsidP="00740F7F">
            <w:pPr>
              <w:widowControl/>
              <w:autoSpaceDE/>
              <w:autoSpaceDN/>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439" w:type="dxa"/>
            <w:tcBorders>
              <w:top w:val="single" w:sz="4" w:space="0" w:color="auto"/>
              <w:left w:val="nil"/>
              <w:bottom w:val="single" w:sz="4" w:space="0" w:color="auto"/>
              <w:right w:val="nil"/>
            </w:tcBorders>
            <w:shd w:val="clear" w:color="auto" w:fill="auto"/>
            <w:vAlign w:val="center"/>
            <w:hideMark/>
          </w:tcPr>
          <w:p w14:paraId="113855B1"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Contingências tributárias</w:t>
            </w:r>
          </w:p>
        </w:tc>
        <w:tc>
          <w:tcPr>
            <w:tcW w:w="201" w:type="dxa"/>
            <w:tcBorders>
              <w:top w:val="single" w:sz="4" w:space="0" w:color="auto"/>
              <w:left w:val="nil"/>
              <w:bottom w:val="single" w:sz="4" w:space="0" w:color="auto"/>
              <w:right w:val="nil"/>
            </w:tcBorders>
            <w:shd w:val="clear" w:color="auto" w:fill="auto"/>
            <w:noWrap/>
            <w:vAlign w:val="center"/>
            <w:hideMark/>
          </w:tcPr>
          <w:p w14:paraId="393C1828" w14:textId="77777777" w:rsidR="00740F7F" w:rsidRPr="00740F7F" w:rsidRDefault="00740F7F" w:rsidP="00740F7F">
            <w:pPr>
              <w:widowControl/>
              <w:autoSpaceDE/>
              <w:autoSpaceDN/>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156" w:type="dxa"/>
            <w:tcBorders>
              <w:top w:val="single" w:sz="4" w:space="0" w:color="auto"/>
              <w:left w:val="nil"/>
              <w:bottom w:val="single" w:sz="4" w:space="0" w:color="auto"/>
              <w:right w:val="nil"/>
            </w:tcBorders>
            <w:shd w:val="clear" w:color="auto" w:fill="auto"/>
            <w:noWrap/>
            <w:vAlign w:val="center"/>
            <w:hideMark/>
          </w:tcPr>
          <w:p w14:paraId="517788DC"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Total</w:t>
            </w:r>
          </w:p>
        </w:tc>
      </w:tr>
      <w:tr w:rsidR="00740F7F" w:rsidRPr="00740F7F" w14:paraId="2B68C06A" w14:textId="77777777" w:rsidTr="00CD4F57">
        <w:trPr>
          <w:trHeight w:val="299"/>
        </w:trPr>
        <w:tc>
          <w:tcPr>
            <w:tcW w:w="3595" w:type="dxa"/>
            <w:tcBorders>
              <w:top w:val="single" w:sz="4" w:space="0" w:color="auto"/>
              <w:left w:val="nil"/>
              <w:bottom w:val="single" w:sz="4" w:space="0" w:color="auto"/>
              <w:right w:val="nil"/>
            </w:tcBorders>
            <w:shd w:val="clear" w:color="auto" w:fill="auto"/>
            <w:noWrap/>
            <w:vAlign w:val="center"/>
            <w:hideMark/>
          </w:tcPr>
          <w:p w14:paraId="7519CAE4" w14:textId="77777777" w:rsidR="00740F7F" w:rsidRPr="00740F7F" w:rsidRDefault="00740F7F" w:rsidP="00740F7F">
            <w:pPr>
              <w:widowControl/>
              <w:autoSpaceDE/>
              <w:autoSpaceDN/>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Saldo em 31 de dezembro de 2022</w:t>
            </w:r>
          </w:p>
        </w:tc>
        <w:tc>
          <w:tcPr>
            <w:tcW w:w="201" w:type="dxa"/>
            <w:tcBorders>
              <w:top w:val="single" w:sz="4" w:space="0" w:color="auto"/>
              <w:left w:val="nil"/>
              <w:bottom w:val="single" w:sz="4" w:space="0" w:color="auto"/>
              <w:right w:val="nil"/>
            </w:tcBorders>
            <w:shd w:val="clear" w:color="auto" w:fill="auto"/>
            <w:noWrap/>
            <w:vAlign w:val="center"/>
            <w:hideMark/>
          </w:tcPr>
          <w:p w14:paraId="798977BF"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 </w:t>
            </w:r>
          </w:p>
        </w:tc>
        <w:tc>
          <w:tcPr>
            <w:tcW w:w="1439" w:type="dxa"/>
            <w:tcBorders>
              <w:top w:val="nil"/>
              <w:left w:val="nil"/>
              <w:bottom w:val="single" w:sz="4" w:space="0" w:color="auto"/>
              <w:right w:val="nil"/>
            </w:tcBorders>
            <w:shd w:val="clear" w:color="auto" w:fill="auto"/>
            <w:noWrap/>
            <w:vAlign w:val="center"/>
            <w:hideMark/>
          </w:tcPr>
          <w:p w14:paraId="29C3E262"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37.190</w:t>
            </w:r>
          </w:p>
        </w:tc>
        <w:tc>
          <w:tcPr>
            <w:tcW w:w="201" w:type="dxa"/>
            <w:tcBorders>
              <w:top w:val="nil"/>
              <w:left w:val="nil"/>
              <w:bottom w:val="single" w:sz="4" w:space="0" w:color="auto"/>
              <w:right w:val="nil"/>
            </w:tcBorders>
            <w:shd w:val="clear" w:color="auto" w:fill="auto"/>
            <w:noWrap/>
            <w:vAlign w:val="center"/>
            <w:hideMark/>
          </w:tcPr>
          <w:p w14:paraId="5AD09727"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439" w:type="dxa"/>
            <w:tcBorders>
              <w:top w:val="nil"/>
              <w:left w:val="nil"/>
              <w:bottom w:val="single" w:sz="4" w:space="0" w:color="auto"/>
              <w:right w:val="nil"/>
            </w:tcBorders>
            <w:shd w:val="clear" w:color="auto" w:fill="auto"/>
            <w:noWrap/>
            <w:vAlign w:val="center"/>
            <w:hideMark/>
          </w:tcPr>
          <w:p w14:paraId="0F438CEF"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964</w:t>
            </w:r>
          </w:p>
        </w:tc>
        <w:tc>
          <w:tcPr>
            <w:tcW w:w="201" w:type="dxa"/>
            <w:tcBorders>
              <w:top w:val="nil"/>
              <w:left w:val="nil"/>
              <w:bottom w:val="single" w:sz="4" w:space="0" w:color="auto"/>
              <w:right w:val="nil"/>
            </w:tcBorders>
            <w:shd w:val="clear" w:color="auto" w:fill="auto"/>
            <w:noWrap/>
            <w:vAlign w:val="center"/>
            <w:hideMark/>
          </w:tcPr>
          <w:p w14:paraId="2D827787"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439" w:type="dxa"/>
            <w:tcBorders>
              <w:top w:val="nil"/>
              <w:left w:val="nil"/>
              <w:bottom w:val="single" w:sz="4" w:space="0" w:color="auto"/>
              <w:right w:val="nil"/>
            </w:tcBorders>
            <w:shd w:val="clear" w:color="auto" w:fill="auto"/>
            <w:noWrap/>
            <w:vAlign w:val="center"/>
            <w:hideMark/>
          </w:tcPr>
          <w:p w14:paraId="0130538F"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17.340</w:t>
            </w:r>
          </w:p>
        </w:tc>
        <w:tc>
          <w:tcPr>
            <w:tcW w:w="201" w:type="dxa"/>
            <w:tcBorders>
              <w:top w:val="nil"/>
              <w:left w:val="nil"/>
              <w:bottom w:val="single" w:sz="4" w:space="0" w:color="auto"/>
              <w:right w:val="nil"/>
            </w:tcBorders>
            <w:shd w:val="clear" w:color="auto" w:fill="auto"/>
            <w:noWrap/>
            <w:vAlign w:val="center"/>
            <w:hideMark/>
          </w:tcPr>
          <w:p w14:paraId="36023C70"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156" w:type="dxa"/>
            <w:tcBorders>
              <w:top w:val="nil"/>
              <w:left w:val="nil"/>
              <w:bottom w:val="single" w:sz="4" w:space="0" w:color="auto"/>
              <w:right w:val="nil"/>
            </w:tcBorders>
            <w:shd w:val="clear" w:color="auto" w:fill="auto"/>
            <w:noWrap/>
            <w:vAlign w:val="center"/>
            <w:hideMark/>
          </w:tcPr>
          <w:p w14:paraId="0ED563F7"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55.494</w:t>
            </w:r>
          </w:p>
        </w:tc>
      </w:tr>
      <w:tr w:rsidR="00740F7F" w:rsidRPr="00740F7F" w14:paraId="40CD1540" w14:textId="77777777" w:rsidTr="00CD4F57">
        <w:trPr>
          <w:trHeight w:val="299"/>
        </w:trPr>
        <w:tc>
          <w:tcPr>
            <w:tcW w:w="3595" w:type="dxa"/>
            <w:tcBorders>
              <w:top w:val="nil"/>
              <w:left w:val="nil"/>
              <w:bottom w:val="nil"/>
              <w:right w:val="nil"/>
            </w:tcBorders>
            <w:shd w:val="clear" w:color="auto" w:fill="auto"/>
            <w:noWrap/>
            <w:vAlign w:val="center"/>
            <w:hideMark/>
          </w:tcPr>
          <w:p w14:paraId="6CAA797F"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Provisões constituídas no período</w:t>
            </w:r>
          </w:p>
        </w:tc>
        <w:tc>
          <w:tcPr>
            <w:tcW w:w="201" w:type="dxa"/>
            <w:tcBorders>
              <w:top w:val="nil"/>
              <w:left w:val="nil"/>
              <w:bottom w:val="nil"/>
              <w:right w:val="nil"/>
            </w:tcBorders>
            <w:shd w:val="clear" w:color="auto" w:fill="auto"/>
            <w:noWrap/>
            <w:vAlign w:val="center"/>
            <w:hideMark/>
          </w:tcPr>
          <w:p w14:paraId="6303F8EB"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2A712BE9" w14:textId="57474D18"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2.61</w:t>
            </w:r>
            <w:r w:rsidR="004E71E7">
              <w:rPr>
                <w:rFonts w:ascii="Trebuchet MS" w:eastAsia="Times New Roman" w:hAnsi="Trebuchet MS" w:cs="Calibri"/>
                <w:sz w:val="20"/>
                <w:szCs w:val="20"/>
                <w:lang w:val="pt-BR" w:eastAsia="pt-BR"/>
              </w:rPr>
              <w:t>5</w:t>
            </w:r>
          </w:p>
        </w:tc>
        <w:tc>
          <w:tcPr>
            <w:tcW w:w="201" w:type="dxa"/>
            <w:tcBorders>
              <w:top w:val="nil"/>
              <w:left w:val="nil"/>
              <w:bottom w:val="nil"/>
              <w:right w:val="nil"/>
            </w:tcBorders>
            <w:shd w:val="clear" w:color="auto" w:fill="auto"/>
            <w:noWrap/>
            <w:vAlign w:val="center"/>
            <w:hideMark/>
          </w:tcPr>
          <w:p w14:paraId="52AE49A2"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034BAA57"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2.833</w:t>
            </w:r>
          </w:p>
        </w:tc>
        <w:tc>
          <w:tcPr>
            <w:tcW w:w="201" w:type="dxa"/>
            <w:tcBorders>
              <w:top w:val="nil"/>
              <w:left w:val="nil"/>
              <w:bottom w:val="nil"/>
              <w:right w:val="nil"/>
            </w:tcBorders>
            <w:shd w:val="clear" w:color="auto" w:fill="auto"/>
            <w:noWrap/>
            <w:vAlign w:val="center"/>
            <w:hideMark/>
          </w:tcPr>
          <w:p w14:paraId="08D280F5"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0EA9F713"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1.437</w:t>
            </w:r>
          </w:p>
        </w:tc>
        <w:tc>
          <w:tcPr>
            <w:tcW w:w="201" w:type="dxa"/>
            <w:tcBorders>
              <w:top w:val="nil"/>
              <w:left w:val="nil"/>
              <w:bottom w:val="nil"/>
              <w:right w:val="nil"/>
            </w:tcBorders>
            <w:shd w:val="clear" w:color="auto" w:fill="auto"/>
            <w:noWrap/>
            <w:vAlign w:val="center"/>
            <w:hideMark/>
          </w:tcPr>
          <w:p w14:paraId="297843A0"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156" w:type="dxa"/>
            <w:tcBorders>
              <w:top w:val="nil"/>
              <w:left w:val="nil"/>
              <w:bottom w:val="nil"/>
              <w:right w:val="nil"/>
            </w:tcBorders>
            <w:shd w:val="clear" w:color="auto" w:fill="auto"/>
            <w:noWrap/>
            <w:vAlign w:val="center"/>
            <w:hideMark/>
          </w:tcPr>
          <w:p w14:paraId="05C71068" w14:textId="7F074824"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6.88</w:t>
            </w:r>
            <w:r w:rsidR="004E71E7">
              <w:rPr>
                <w:rFonts w:ascii="Trebuchet MS" w:eastAsia="Times New Roman" w:hAnsi="Trebuchet MS" w:cs="Calibri"/>
                <w:sz w:val="20"/>
                <w:szCs w:val="20"/>
                <w:lang w:val="pt-BR" w:eastAsia="pt-BR"/>
              </w:rPr>
              <w:t>5</w:t>
            </w:r>
          </w:p>
        </w:tc>
      </w:tr>
      <w:tr w:rsidR="00740F7F" w:rsidRPr="00740F7F" w14:paraId="27DFA5FB" w14:textId="77777777" w:rsidTr="00CD4F57">
        <w:trPr>
          <w:trHeight w:val="299"/>
        </w:trPr>
        <w:tc>
          <w:tcPr>
            <w:tcW w:w="3595" w:type="dxa"/>
            <w:tcBorders>
              <w:top w:val="nil"/>
              <w:left w:val="nil"/>
              <w:bottom w:val="nil"/>
              <w:right w:val="nil"/>
            </w:tcBorders>
            <w:shd w:val="clear" w:color="auto" w:fill="auto"/>
            <w:noWrap/>
            <w:vAlign w:val="center"/>
            <w:hideMark/>
          </w:tcPr>
          <w:p w14:paraId="16B50192"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Baixas de provisões</w:t>
            </w:r>
          </w:p>
        </w:tc>
        <w:tc>
          <w:tcPr>
            <w:tcW w:w="201" w:type="dxa"/>
            <w:tcBorders>
              <w:top w:val="nil"/>
              <w:left w:val="nil"/>
              <w:bottom w:val="nil"/>
              <w:right w:val="nil"/>
            </w:tcBorders>
            <w:shd w:val="clear" w:color="auto" w:fill="auto"/>
            <w:noWrap/>
            <w:vAlign w:val="center"/>
            <w:hideMark/>
          </w:tcPr>
          <w:p w14:paraId="3909FA95"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4EDEF6FA"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0</w:t>
            </w:r>
          </w:p>
        </w:tc>
        <w:tc>
          <w:tcPr>
            <w:tcW w:w="201" w:type="dxa"/>
            <w:tcBorders>
              <w:top w:val="nil"/>
              <w:left w:val="nil"/>
              <w:bottom w:val="nil"/>
              <w:right w:val="nil"/>
            </w:tcBorders>
            <w:shd w:val="clear" w:color="auto" w:fill="auto"/>
            <w:noWrap/>
            <w:vAlign w:val="center"/>
            <w:hideMark/>
          </w:tcPr>
          <w:p w14:paraId="5AB5AE49"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06EBFBB8"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(112)</w:t>
            </w:r>
          </w:p>
        </w:tc>
        <w:tc>
          <w:tcPr>
            <w:tcW w:w="201" w:type="dxa"/>
            <w:tcBorders>
              <w:top w:val="nil"/>
              <w:left w:val="nil"/>
              <w:bottom w:val="nil"/>
              <w:right w:val="nil"/>
            </w:tcBorders>
            <w:shd w:val="clear" w:color="auto" w:fill="auto"/>
            <w:noWrap/>
            <w:vAlign w:val="center"/>
            <w:hideMark/>
          </w:tcPr>
          <w:p w14:paraId="2624631D"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5CFB1BE3"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0</w:t>
            </w:r>
          </w:p>
        </w:tc>
        <w:tc>
          <w:tcPr>
            <w:tcW w:w="201" w:type="dxa"/>
            <w:tcBorders>
              <w:top w:val="nil"/>
              <w:left w:val="nil"/>
              <w:bottom w:val="nil"/>
              <w:right w:val="nil"/>
            </w:tcBorders>
            <w:shd w:val="clear" w:color="auto" w:fill="auto"/>
            <w:noWrap/>
            <w:vAlign w:val="center"/>
            <w:hideMark/>
          </w:tcPr>
          <w:p w14:paraId="2869B0D4"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156" w:type="dxa"/>
            <w:tcBorders>
              <w:top w:val="nil"/>
              <w:left w:val="nil"/>
              <w:bottom w:val="nil"/>
              <w:right w:val="nil"/>
            </w:tcBorders>
            <w:shd w:val="clear" w:color="auto" w:fill="auto"/>
            <w:noWrap/>
            <w:vAlign w:val="center"/>
            <w:hideMark/>
          </w:tcPr>
          <w:p w14:paraId="79B174ED"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(112)</w:t>
            </w:r>
          </w:p>
        </w:tc>
      </w:tr>
      <w:tr w:rsidR="00740F7F" w:rsidRPr="00740F7F" w14:paraId="2B968F71" w14:textId="77777777" w:rsidTr="00CD4F57">
        <w:trPr>
          <w:trHeight w:val="299"/>
        </w:trPr>
        <w:tc>
          <w:tcPr>
            <w:tcW w:w="3595" w:type="dxa"/>
            <w:tcBorders>
              <w:top w:val="nil"/>
              <w:left w:val="nil"/>
              <w:bottom w:val="nil"/>
              <w:right w:val="nil"/>
            </w:tcBorders>
            <w:shd w:val="clear" w:color="auto" w:fill="auto"/>
            <w:noWrap/>
            <w:vAlign w:val="center"/>
            <w:hideMark/>
          </w:tcPr>
          <w:p w14:paraId="218C21A5"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Reversões</w:t>
            </w:r>
          </w:p>
        </w:tc>
        <w:tc>
          <w:tcPr>
            <w:tcW w:w="201" w:type="dxa"/>
            <w:tcBorders>
              <w:top w:val="nil"/>
              <w:left w:val="nil"/>
              <w:bottom w:val="nil"/>
              <w:right w:val="nil"/>
            </w:tcBorders>
            <w:shd w:val="clear" w:color="auto" w:fill="auto"/>
            <w:noWrap/>
            <w:vAlign w:val="center"/>
            <w:hideMark/>
          </w:tcPr>
          <w:p w14:paraId="17F37AD4"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72BBE038"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(1.358)</w:t>
            </w:r>
          </w:p>
        </w:tc>
        <w:tc>
          <w:tcPr>
            <w:tcW w:w="201" w:type="dxa"/>
            <w:tcBorders>
              <w:top w:val="nil"/>
              <w:left w:val="nil"/>
              <w:bottom w:val="nil"/>
              <w:right w:val="nil"/>
            </w:tcBorders>
            <w:shd w:val="clear" w:color="auto" w:fill="auto"/>
            <w:noWrap/>
            <w:vAlign w:val="center"/>
            <w:hideMark/>
          </w:tcPr>
          <w:p w14:paraId="2C95AFF1"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058B841A"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(977)</w:t>
            </w:r>
          </w:p>
        </w:tc>
        <w:tc>
          <w:tcPr>
            <w:tcW w:w="201" w:type="dxa"/>
            <w:tcBorders>
              <w:top w:val="nil"/>
              <w:left w:val="nil"/>
              <w:bottom w:val="nil"/>
              <w:right w:val="nil"/>
            </w:tcBorders>
            <w:shd w:val="clear" w:color="auto" w:fill="auto"/>
            <w:noWrap/>
            <w:vAlign w:val="center"/>
            <w:hideMark/>
          </w:tcPr>
          <w:p w14:paraId="54577ADD"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439" w:type="dxa"/>
            <w:tcBorders>
              <w:top w:val="nil"/>
              <w:left w:val="nil"/>
              <w:bottom w:val="nil"/>
              <w:right w:val="nil"/>
            </w:tcBorders>
            <w:shd w:val="clear" w:color="auto" w:fill="auto"/>
            <w:noWrap/>
            <w:vAlign w:val="center"/>
            <w:hideMark/>
          </w:tcPr>
          <w:p w14:paraId="3B114A93"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(5.627)</w:t>
            </w:r>
          </w:p>
        </w:tc>
        <w:tc>
          <w:tcPr>
            <w:tcW w:w="201" w:type="dxa"/>
            <w:tcBorders>
              <w:top w:val="nil"/>
              <w:left w:val="nil"/>
              <w:bottom w:val="nil"/>
              <w:right w:val="nil"/>
            </w:tcBorders>
            <w:shd w:val="clear" w:color="auto" w:fill="auto"/>
            <w:noWrap/>
            <w:vAlign w:val="center"/>
            <w:hideMark/>
          </w:tcPr>
          <w:p w14:paraId="2166BE86" w14:textId="77777777"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p>
        </w:tc>
        <w:tc>
          <w:tcPr>
            <w:tcW w:w="1156" w:type="dxa"/>
            <w:tcBorders>
              <w:top w:val="nil"/>
              <w:left w:val="nil"/>
              <w:bottom w:val="nil"/>
              <w:right w:val="nil"/>
            </w:tcBorders>
            <w:shd w:val="clear" w:color="auto" w:fill="auto"/>
            <w:noWrap/>
            <w:vAlign w:val="center"/>
            <w:hideMark/>
          </w:tcPr>
          <w:p w14:paraId="7DA7DB57" w14:textId="019B09C9" w:rsidR="00740F7F" w:rsidRPr="00740F7F" w:rsidRDefault="00740F7F" w:rsidP="00740F7F">
            <w:pPr>
              <w:widowControl/>
              <w:autoSpaceDE/>
              <w:autoSpaceDN/>
              <w:jc w:val="center"/>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(7.96</w:t>
            </w:r>
            <w:r w:rsidR="004E71E7">
              <w:rPr>
                <w:rFonts w:ascii="Trebuchet MS" w:eastAsia="Times New Roman" w:hAnsi="Trebuchet MS" w:cs="Calibri"/>
                <w:sz w:val="20"/>
                <w:szCs w:val="20"/>
                <w:lang w:val="pt-BR" w:eastAsia="pt-BR"/>
              </w:rPr>
              <w:t>2</w:t>
            </w:r>
            <w:r w:rsidRPr="00740F7F">
              <w:rPr>
                <w:rFonts w:ascii="Trebuchet MS" w:eastAsia="Times New Roman" w:hAnsi="Trebuchet MS" w:cs="Calibri"/>
                <w:sz w:val="20"/>
                <w:szCs w:val="20"/>
                <w:lang w:val="pt-BR" w:eastAsia="pt-BR"/>
              </w:rPr>
              <w:t>)</w:t>
            </w:r>
          </w:p>
        </w:tc>
      </w:tr>
      <w:tr w:rsidR="00740F7F" w:rsidRPr="00740F7F" w14:paraId="024AE782" w14:textId="77777777" w:rsidTr="00CD4F57">
        <w:trPr>
          <w:trHeight w:val="299"/>
        </w:trPr>
        <w:tc>
          <w:tcPr>
            <w:tcW w:w="3595" w:type="dxa"/>
            <w:tcBorders>
              <w:top w:val="single" w:sz="4" w:space="0" w:color="auto"/>
              <w:left w:val="nil"/>
              <w:bottom w:val="single" w:sz="4" w:space="0" w:color="auto"/>
              <w:right w:val="nil"/>
            </w:tcBorders>
            <w:shd w:val="clear" w:color="auto" w:fill="auto"/>
            <w:noWrap/>
            <w:vAlign w:val="center"/>
            <w:hideMark/>
          </w:tcPr>
          <w:p w14:paraId="4A09BF30" w14:textId="77777777" w:rsidR="00740F7F" w:rsidRPr="00740F7F" w:rsidRDefault="00740F7F" w:rsidP="00740F7F">
            <w:pPr>
              <w:widowControl/>
              <w:autoSpaceDE/>
              <w:autoSpaceDN/>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lastRenderedPageBreak/>
              <w:t>Saldo em 30 de junho de 2023</w:t>
            </w:r>
          </w:p>
        </w:tc>
        <w:tc>
          <w:tcPr>
            <w:tcW w:w="201" w:type="dxa"/>
            <w:tcBorders>
              <w:top w:val="single" w:sz="4" w:space="0" w:color="auto"/>
              <w:left w:val="nil"/>
              <w:bottom w:val="single" w:sz="4" w:space="0" w:color="auto"/>
              <w:right w:val="nil"/>
            </w:tcBorders>
            <w:shd w:val="clear" w:color="auto" w:fill="auto"/>
            <w:noWrap/>
            <w:vAlign w:val="center"/>
            <w:hideMark/>
          </w:tcPr>
          <w:p w14:paraId="72F865CF" w14:textId="77777777" w:rsidR="00740F7F" w:rsidRPr="00740F7F" w:rsidRDefault="00740F7F" w:rsidP="00740F7F">
            <w:pPr>
              <w:widowControl/>
              <w:autoSpaceDE/>
              <w:autoSpaceDN/>
              <w:rPr>
                <w:rFonts w:ascii="Trebuchet MS" w:eastAsia="Times New Roman" w:hAnsi="Trebuchet MS" w:cs="Calibri"/>
                <w:sz w:val="20"/>
                <w:szCs w:val="20"/>
                <w:lang w:val="pt-BR" w:eastAsia="pt-BR"/>
              </w:rPr>
            </w:pPr>
            <w:r w:rsidRPr="00740F7F">
              <w:rPr>
                <w:rFonts w:ascii="Trebuchet MS" w:eastAsia="Times New Roman" w:hAnsi="Trebuchet MS" w:cs="Calibri"/>
                <w:sz w:val="20"/>
                <w:szCs w:val="20"/>
                <w:lang w:val="pt-BR" w:eastAsia="pt-BR"/>
              </w:rPr>
              <w:t> </w:t>
            </w:r>
          </w:p>
        </w:tc>
        <w:tc>
          <w:tcPr>
            <w:tcW w:w="1439" w:type="dxa"/>
            <w:tcBorders>
              <w:top w:val="single" w:sz="4" w:space="0" w:color="auto"/>
              <w:left w:val="nil"/>
              <w:bottom w:val="single" w:sz="4" w:space="0" w:color="auto"/>
              <w:right w:val="nil"/>
            </w:tcBorders>
            <w:shd w:val="clear" w:color="auto" w:fill="auto"/>
            <w:noWrap/>
            <w:vAlign w:val="center"/>
            <w:hideMark/>
          </w:tcPr>
          <w:p w14:paraId="3E669A14"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38.447</w:t>
            </w:r>
          </w:p>
        </w:tc>
        <w:tc>
          <w:tcPr>
            <w:tcW w:w="201" w:type="dxa"/>
            <w:tcBorders>
              <w:top w:val="single" w:sz="4" w:space="0" w:color="auto"/>
              <w:left w:val="nil"/>
              <w:bottom w:val="single" w:sz="4" w:space="0" w:color="auto"/>
              <w:right w:val="nil"/>
            </w:tcBorders>
            <w:shd w:val="clear" w:color="auto" w:fill="auto"/>
            <w:noWrap/>
            <w:vAlign w:val="center"/>
            <w:hideMark/>
          </w:tcPr>
          <w:p w14:paraId="0131D00E"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439" w:type="dxa"/>
            <w:tcBorders>
              <w:top w:val="single" w:sz="4" w:space="0" w:color="auto"/>
              <w:left w:val="nil"/>
              <w:bottom w:val="single" w:sz="4" w:space="0" w:color="auto"/>
              <w:right w:val="nil"/>
            </w:tcBorders>
            <w:shd w:val="clear" w:color="auto" w:fill="auto"/>
            <w:noWrap/>
            <w:vAlign w:val="center"/>
            <w:hideMark/>
          </w:tcPr>
          <w:p w14:paraId="6F0753F1"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2.708</w:t>
            </w:r>
          </w:p>
        </w:tc>
        <w:tc>
          <w:tcPr>
            <w:tcW w:w="201" w:type="dxa"/>
            <w:tcBorders>
              <w:top w:val="single" w:sz="4" w:space="0" w:color="auto"/>
              <w:left w:val="nil"/>
              <w:bottom w:val="single" w:sz="4" w:space="0" w:color="auto"/>
              <w:right w:val="nil"/>
            </w:tcBorders>
            <w:shd w:val="clear" w:color="auto" w:fill="auto"/>
            <w:noWrap/>
            <w:vAlign w:val="center"/>
            <w:hideMark/>
          </w:tcPr>
          <w:p w14:paraId="072C40DD"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439" w:type="dxa"/>
            <w:tcBorders>
              <w:top w:val="single" w:sz="4" w:space="0" w:color="auto"/>
              <w:left w:val="nil"/>
              <w:bottom w:val="single" w:sz="4" w:space="0" w:color="auto"/>
              <w:right w:val="nil"/>
            </w:tcBorders>
            <w:shd w:val="clear" w:color="auto" w:fill="auto"/>
            <w:noWrap/>
            <w:vAlign w:val="center"/>
            <w:hideMark/>
          </w:tcPr>
          <w:p w14:paraId="47C10420"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13.150</w:t>
            </w:r>
          </w:p>
        </w:tc>
        <w:tc>
          <w:tcPr>
            <w:tcW w:w="201" w:type="dxa"/>
            <w:tcBorders>
              <w:top w:val="single" w:sz="4" w:space="0" w:color="auto"/>
              <w:left w:val="nil"/>
              <w:bottom w:val="single" w:sz="4" w:space="0" w:color="auto"/>
              <w:right w:val="nil"/>
            </w:tcBorders>
            <w:shd w:val="clear" w:color="auto" w:fill="auto"/>
            <w:noWrap/>
            <w:vAlign w:val="center"/>
            <w:hideMark/>
          </w:tcPr>
          <w:p w14:paraId="52C80F0C"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 </w:t>
            </w:r>
          </w:p>
        </w:tc>
        <w:tc>
          <w:tcPr>
            <w:tcW w:w="1156" w:type="dxa"/>
            <w:tcBorders>
              <w:top w:val="single" w:sz="4" w:space="0" w:color="auto"/>
              <w:left w:val="nil"/>
              <w:bottom w:val="single" w:sz="4" w:space="0" w:color="auto"/>
              <w:right w:val="nil"/>
            </w:tcBorders>
            <w:shd w:val="clear" w:color="auto" w:fill="auto"/>
            <w:noWrap/>
            <w:vAlign w:val="center"/>
            <w:hideMark/>
          </w:tcPr>
          <w:p w14:paraId="5FF62DE1" w14:textId="77777777" w:rsidR="00740F7F" w:rsidRPr="00740F7F" w:rsidRDefault="00740F7F" w:rsidP="00740F7F">
            <w:pPr>
              <w:widowControl/>
              <w:autoSpaceDE/>
              <w:autoSpaceDN/>
              <w:jc w:val="center"/>
              <w:rPr>
                <w:rFonts w:ascii="Trebuchet MS" w:eastAsia="Times New Roman" w:hAnsi="Trebuchet MS" w:cs="Calibri"/>
                <w:b/>
                <w:bCs/>
                <w:sz w:val="20"/>
                <w:szCs w:val="20"/>
                <w:lang w:val="pt-BR" w:eastAsia="pt-BR"/>
              </w:rPr>
            </w:pPr>
            <w:r w:rsidRPr="00740F7F">
              <w:rPr>
                <w:rFonts w:ascii="Trebuchet MS" w:eastAsia="Times New Roman" w:hAnsi="Trebuchet MS" w:cs="Calibri"/>
                <w:b/>
                <w:bCs/>
                <w:sz w:val="20"/>
                <w:szCs w:val="20"/>
                <w:lang w:val="pt-BR" w:eastAsia="pt-BR"/>
              </w:rPr>
              <w:t>54.305</w:t>
            </w:r>
          </w:p>
        </w:tc>
      </w:tr>
    </w:tbl>
    <w:p w14:paraId="749E9BAA" w14:textId="77777777" w:rsidR="00AB245C" w:rsidRDefault="00AB245C" w:rsidP="00AB245C">
      <w:pPr>
        <w:adjustRightInd w:val="0"/>
        <w:spacing w:after="120"/>
        <w:jc w:val="center"/>
        <w:rPr>
          <w:rFonts w:ascii="Trebuchet MS" w:eastAsiaTheme="minorHAnsi" w:hAnsi="Trebuchet MS"/>
          <w:b/>
          <w:bCs/>
          <w:sz w:val="20"/>
          <w:szCs w:val="20"/>
        </w:rPr>
      </w:pPr>
    </w:p>
    <w:p w14:paraId="03C6D1F5" w14:textId="77777777" w:rsidR="00AB245C" w:rsidRDefault="00AB245C" w:rsidP="00AB245C">
      <w:pPr>
        <w:adjustRightInd w:val="0"/>
        <w:spacing w:after="120"/>
        <w:ind w:firstLine="709"/>
        <w:jc w:val="both"/>
        <w:rPr>
          <w:rFonts w:ascii="Trebuchet MS" w:hAnsi="Trebuchet MS"/>
          <w:b/>
          <w:bCs/>
          <w:sz w:val="20"/>
          <w:szCs w:val="20"/>
        </w:rPr>
      </w:pPr>
      <w:r>
        <w:rPr>
          <w:rFonts w:ascii="Trebuchet MS" w:hAnsi="Trebuchet MS"/>
          <w:b/>
          <w:bCs/>
          <w:sz w:val="20"/>
          <w:szCs w:val="20"/>
        </w:rPr>
        <w:t xml:space="preserve">16.1 </w:t>
      </w:r>
      <w:proofErr w:type="spellStart"/>
      <w:r>
        <w:rPr>
          <w:rFonts w:ascii="Trebuchet MS" w:hAnsi="Trebuchet MS"/>
          <w:b/>
          <w:bCs/>
          <w:sz w:val="20"/>
          <w:szCs w:val="20"/>
        </w:rPr>
        <w:t>Provisões</w:t>
      </w:r>
      <w:proofErr w:type="spellEnd"/>
      <w:r>
        <w:rPr>
          <w:rFonts w:ascii="Trebuchet MS" w:hAnsi="Trebuchet MS"/>
          <w:b/>
          <w:bCs/>
          <w:sz w:val="20"/>
          <w:szCs w:val="20"/>
        </w:rPr>
        <w:t xml:space="preserve"> para </w:t>
      </w:r>
      <w:proofErr w:type="spellStart"/>
      <w:r>
        <w:rPr>
          <w:rFonts w:ascii="Trebuchet MS" w:hAnsi="Trebuchet MS"/>
          <w:b/>
          <w:bCs/>
          <w:sz w:val="20"/>
          <w:szCs w:val="20"/>
        </w:rPr>
        <w:t>causas</w:t>
      </w:r>
      <w:proofErr w:type="spellEnd"/>
      <w:r>
        <w:rPr>
          <w:rFonts w:ascii="Trebuchet MS" w:hAnsi="Trebuchet MS"/>
          <w:b/>
          <w:bCs/>
          <w:sz w:val="20"/>
          <w:szCs w:val="20"/>
        </w:rPr>
        <w:t xml:space="preserve"> </w:t>
      </w:r>
      <w:proofErr w:type="spellStart"/>
      <w:r>
        <w:rPr>
          <w:rFonts w:ascii="Trebuchet MS" w:hAnsi="Trebuchet MS"/>
          <w:b/>
          <w:bCs/>
          <w:sz w:val="20"/>
          <w:szCs w:val="20"/>
        </w:rPr>
        <w:t>trabalhistas</w:t>
      </w:r>
      <w:proofErr w:type="spellEnd"/>
    </w:p>
    <w:p w14:paraId="7D714797" w14:textId="4C178FD0"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Compõe-se de valores das reclamações trabalhistas em tramitação na Justiça do Trabalho, registrados na contabilidade por processo, cujo saldo em 3</w:t>
      </w:r>
      <w:r w:rsidR="00791CCA">
        <w:rPr>
          <w:rFonts w:ascii="Trebuchet MS" w:hAnsi="Trebuchet MS"/>
          <w:bCs/>
          <w:sz w:val="20"/>
          <w:szCs w:val="20"/>
          <w:lang w:val="pt-BR"/>
        </w:rPr>
        <w:t>0</w:t>
      </w:r>
      <w:r w:rsidRPr="00AB245C">
        <w:rPr>
          <w:rFonts w:ascii="Trebuchet MS" w:hAnsi="Trebuchet MS"/>
          <w:bCs/>
          <w:sz w:val="20"/>
          <w:szCs w:val="20"/>
          <w:lang w:val="pt-BR"/>
        </w:rPr>
        <w:t>.0</w:t>
      </w:r>
      <w:r w:rsidR="00791CCA">
        <w:rPr>
          <w:rFonts w:ascii="Trebuchet MS" w:hAnsi="Trebuchet MS"/>
          <w:bCs/>
          <w:sz w:val="20"/>
          <w:szCs w:val="20"/>
          <w:lang w:val="pt-BR"/>
        </w:rPr>
        <w:t>6</w:t>
      </w:r>
      <w:r w:rsidRPr="00AB245C">
        <w:rPr>
          <w:rFonts w:ascii="Trebuchet MS" w:hAnsi="Trebuchet MS"/>
          <w:bCs/>
          <w:sz w:val="20"/>
          <w:szCs w:val="20"/>
          <w:lang w:val="pt-BR"/>
        </w:rPr>
        <w:t xml:space="preserve">.23, totalizou R$ </w:t>
      </w:r>
      <w:r w:rsidR="00D31C47">
        <w:rPr>
          <w:rFonts w:ascii="Trebuchet MS" w:hAnsi="Trebuchet MS"/>
          <w:bCs/>
          <w:sz w:val="20"/>
          <w:szCs w:val="20"/>
          <w:lang w:val="pt-BR"/>
        </w:rPr>
        <w:t>2.708</w:t>
      </w:r>
      <w:r w:rsidRPr="00AB245C">
        <w:rPr>
          <w:rFonts w:ascii="Trebuchet MS" w:hAnsi="Trebuchet MS"/>
          <w:bCs/>
          <w:sz w:val="20"/>
          <w:szCs w:val="20"/>
          <w:lang w:val="pt-BR"/>
        </w:rPr>
        <w:t xml:space="preserve"> mil, consideradas como de provável perda, conforme previsto na NBC TG 25 (R2) aprovada pela Resolução do CFC nº 1.180 de 24.07.2009.</w:t>
      </w:r>
    </w:p>
    <w:p w14:paraId="7DD476C5" w14:textId="77777777" w:rsidR="00AB245C" w:rsidRPr="00B51570" w:rsidRDefault="00AB245C" w:rsidP="00AB245C">
      <w:pPr>
        <w:adjustRightInd w:val="0"/>
        <w:spacing w:after="120"/>
        <w:ind w:firstLine="709"/>
        <w:jc w:val="both"/>
        <w:rPr>
          <w:rFonts w:ascii="Trebuchet MS" w:hAnsi="Trebuchet MS"/>
          <w:bCs/>
          <w:sz w:val="20"/>
          <w:szCs w:val="20"/>
          <w:lang w:val="pt-BR"/>
        </w:rPr>
      </w:pPr>
      <w:r w:rsidRPr="00B51570">
        <w:rPr>
          <w:rFonts w:ascii="Trebuchet MS" w:hAnsi="Trebuchet MS"/>
          <w:bCs/>
          <w:sz w:val="20"/>
          <w:szCs w:val="20"/>
          <w:lang w:val="pt-BR"/>
        </w:rPr>
        <w:t>Na matriz, temos 04 processos em andamento, relativos a diferenças salariais, os quais apresentam valores irrisórios.</w:t>
      </w:r>
    </w:p>
    <w:p w14:paraId="1538680E" w14:textId="2FFC9949" w:rsidR="00B51570" w:rsidRPr="00B51570" w:rsidRDefault="00AB245C" w:rsidP="00B51570">
      <w:pPr>
        <w:adjustRightInd w:val="0"/>
        <w:spacing w:after="120"/>
        <w:ind w:firstLine="709"/>
        <w:jc w:val="both"/>
        <w:rPr>
          <w:rFonts w:ascii="Trebuchet MS" w:hAnsi="Trebuchet MS"/>
          <w:bCs/>
          <w:sz w:val="20"/>
          <w:szCs w:val="20"/>
          <w:lang w:val="pt-BR"/>
        </w:rPr>
      </w:pPr>
      <w:r w:rsidRPr="00B51570">
        <w:rPr>
          <w:rFonts w:ascii="Trebuchet MS" w:hAnsi="Trebuchet MS"/>
          <w:bCs/>
          <w:sz w:val="20"/>
          <w:szCs w:val="20"/>
          <w:lang w:val="pt-BR"/>
        </w:rPr>
        <w:t xml:space="preserve">Na filial Maceió, temos </w:t>
      </w:r>
      <w:r w:rsidR="00B51570" w:rsidRPr="00B51570">
        <w:rPr>
          <w:rFonts w:ascii="Trebuchet MS" w:hAnsi="Trebuchet MS"/>
          <w:bCs/>
          <w:sz w:val="20"/>
          <w:szCs w:val="20"/>
          <w:lang w:val="pt-BR"/>
        </w:rPr>
        <w:t>13</w:t>
      </w:r>
      <w:r w:rsidRPr="00B51570">
        <w:rPr>
          <w:rFonts w:ascii="Trebuchet MS" w:hAnsi="Trebuchet MS"/>
          <w:bCs/>
          <w:sz w:val="20"/>
          <w:szCs w:val="20"/>
          <w:lang w:val="pt-BR"/>
        </w:rPr>
        <w:t xml:space="preserve"> processos em andamento,</w:t>
      </w:r>
      <w:r w:rsidR="00B51570" w:rsidRPr="00B51570">
        <w:rPr>
          <w:rFonts w:ascii="Trebuchet MS" w:hAnsi="Trebuchet MS"/>
          <w:bCs/>
          <w:sz w:val="20"/>
          <w:szCs w:val="20"/>
          <w:lang w:val="pt-BR"/>
        </w:rPr>
        <w:t xml:space="preserve"> dentre estes, registra-se 02 de maior relevância no valor de R$ 438 e 417 mil e correspondem a vantagens de horas extras e reflexos, decorrido o prazo para manifestação do reclamante</w:t>
      </w:r>
      <w:r w:rsidR="00B51570" w:rsidRPr="00B51570">
        <w:rPr>
          <w:color w:val="000000"/>
          <w:sz w:val="27"/>
          <w:szCs w:val="27"/>
          <w:lang w:val="pt-BR"/>
        </w:rPr>
        <w:t>.</w:t>
      </w:r>
    </w:p>
    <w:p w14:paraId="78F05DD4" w14:textId="77777777" w:rsidR="00AB245C" w:rsidRPr="00AB245C" w:rsidRDefault="00AB245C" w:rsidP="00AB245C">
      <w:pPr>
        <w:adjustRightInd w:val="0"/>
        <w:spacing w:after="120"/>
        <w:ind w:firstLine="709"/>
        <w:jc w:val="both"/>
        <w:rPr>
          <w:rFonts w:ascii="Trebuchet MS" w:hAnsi="Trebuchet MS"/>
          <w:b/>
          <w:bCs/>
          <w:sz w:val="20"/>
          <w:szCs w:val="20"/>
          <w:lang w:val="pt-BR"/>
        </w:rPr>
      </w:pPr>
      <w:r w:rsidRPr="00AB245C">
        <w:rPr>
          <w:rFonts w:ascii="Trebuchet MS" w:hAnsi="Trebuchet MS"/>
          <w:b/>
          <w:bCs/>
          <w:sz w:val="20"/>
          <w:szCs w:val="20"/>
          <w:lang w:val="pt-BR"/>
        </w:rPr>
        <w:t>16.2 Provisões para causas cíveis</w:t>
      </w:r>
    </w:p>
    <w:p w14:paraId="384C908B" w14:textId="5E946F9C"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Corresponde </w:t>
      </w:r>
      <w:r w:rsidR="00124D86" w:rsidRPr="00AB245C">
        <w:rPr>
          <w:rFonts w:ascii="Trebuchet MS" w:hAnsi="Trebuchet MS"/>
          <w:bCs/>
          <w:sz w:val="20"/>
          <w:szCs w:val="20"/>
          <w:lang w:val="pt-BR"/>
        </w:rPr>
        <w:t>à</w:t>
      </w:r>
      <w:r w:rsidRPr="00AB245C">
        <w:rPr>
          <w:rFonts w:ascii="Trebuchet MS" w:hAnsi="Trebuchet MS"/>
          <w:bCs/>
          <w:sz w:val="20"/>
          <w:szCs w:val="20"/>
          <w:lang w:val="pt-BR"/>
        </w:rPr>
        <w:t xml:space="preserve"> valores de processos de execuções cíveis tramitando na Justiça Estadual, cujo saldo em 3</w:t>
      </w:r>
      <w:r w:rsidR="00D31C47">
        <w:rPr>
          <w:rFonts w:ascii="Trebuchet MS" w:hAnsi="Trebuchet MS"/>
          <w:bCs/>
          <w:sz w:val="20"/>
          <w:szCs w:val="20"/>
          <w:lang w:val="pt-BR"/>
        </w:rPr>
        <w:t>0</w:t>
      </w:r>
      <w:r w:rsidRPr="00AB245C">
        <w:rPr>
          <w:rFonts w:ascii="Trebuchet MS" w:hAnsi="Trebuchet MS"/>
          <w:bCs/>
          <w:sz w:val="20"/>
          <w:szCs w:val="20"/>
          <w:lang w:val="pt-BR"/>
        </w:rPr>
        <w:t>.0</w:t>
      </w:r>
      <w:r w:rsidR="00D31C47">
        <w:rPr>
          <w:rFonts w:ascii="Trebuchet MS" w:hAnsi="Trebuchet MS"/>
          <w:bCs/>
          <w:sz w:val="20"/>
          <w:szCs w:val="20"/>
          <w:lang w:val="pt-BR"/>
        </w:rPr>
        <w:t>6</w:t>
      </w:r>
      <w:r w:rsidRPr="00AB245C">
        <w:rPr>
          <w:rFonts w:ascii="Trebuchet MS" w:hAnsi="Trebuchet MS"/>
          <w:bCs/>
          <w:sz w:val="20"/>
          <w:szCs w:val="20"/>
          <w:lang w:val="pt-BR"/>
        </w:rPr>
        <w:t xml:space="preserve">.2023, totalizou R$ </w:t>
      </w:r>
      <w:r w:rsidR="00D31C47">
        <w:rPr>
          <w:rFonts w:ascii="Trebuchet MS" w:hAnsi="Trebuchet MS"/>
          <w:bCs/>
          <w:sz w:val="20"/>
          <w:szCs w:val="20"/>
          <w:lang w:val="pt-BR"/>
        </w:rPr>
        <w:t>38.447</w:t>
      </w:r>
      <w:r w:rsidRPr="00AB245C">
        <w:rPr>
          <w:rFonts w:ascii="Trebuchet MS" w:hAnsi="Trebuchet MS"/>
          <w:bCs/>
          <w:sz w:val="20"/>
          <w:szCs w:val="20"/>
          <w:lang w:val="pt-BR"/>
        </w:rPr>
        <w:t xml:space="preserve"> mil, consideradas como de provável perda, conforme previsto na NBC TG 25 (R2) aprovada pela Resolução do CFC nº 1.180 de 24.07.2009.</w:t>
      </w:r>
    </w:p>
    <w:p w14:paraId="6C51E827" w14:textId="2D80EBEB" w:rsidR="00AB245C" w:rsidRPr="00927B09" w:rsidRDefault="00AB245C" w:rsidP="00AB245C">
      <w:pPr>
        <w:adjustRightInd w:val="0"/>
        <w:spacing w:after="120"/>
        <w:ind w:firstLine="709"/>
        <w:jc w:val="both"/>
        <w:rPr>
          <w:rFonts w:ascii="Trebuchet MS" w:hAnsi="Trebuchet MS"/>
          <w:bCs/>
          <w:sz w:val="20"/>
          <w:szCs w:val="20"/>
          <w:lang w:val="pt-BR"/>
        </w:rPr>
      </w:pPr>
      <w:r w:rsidRPr="00927B09">
        <w:rPr>
          <w:rFonts w:ascii="Trebuchet MS" w:hAnsi="Trebuchet MS"/>
          <w:bCs/>
          <w:sz w:val="20"/>
          <w:szCs w:val="20"/>
          <w:lang w:val="pt-BR"/>
        </w:rPr>
        <w:t>O saldo de R$ 3</w:t>
      </w:r>
      <w:r w:rsidR="00927B09" w:rsidRPr="00927B09">
        <w:rPr>
          <w:rFonts w:ascii="Trebuchet MS" w:hAnsi="Trebuchet MS"/>
          <w:bCs/>
          <w:sz w:val="20"/>
          <w:szCs w:val="20"/>
          <w:lang w:val="pt-BR"/>
        </w:rPr>
        <w:t>8</w:t>
      </w:r>
      <w:r w:rsidRPr="00927B09">
        <w:rPr>
          <w:rFonts w:ascii="Trebuchet MS" w:hAnsi="Trebuchet MS"/>
          <w:bCs/>
          <w:sz w:val="20"/>
          <w:szCs w:val="20"/>
          <w:lang w:val="pt-BR"/>
        </w:rPr>
        <w:t>.</w:t>
      </w:r>
      <w:r w:rsidR="00927B09" w:rsidRPr="00927B09">
        <w:rPr>
          <w:rFonts w:ascii="Trebuchet MS" w:hAnsi="Trebuchet MS"/>
          <w:bCs/>
          <w:sz w:val="20"/>
          <w:szCs w:val="20"/>
          <w:lang w:val="pt-BR"/>
        </w:rPr>
        <w:t>269</w:t>
      </w:r>
      <w:r w:rsidRPr="00927B09">
        <w:rPr>
          <w:rFonts w:ascii="Trebuchet MS" w:hAnsi="Trebuchet MS"/>
          <w:bCs/>
          <w:sz w:val="20"/>
          <w:szCs w:val="20"/>
          <w:lang w:val="pt-BR"/>
        </w:rPr>
        <w:t xml:space="preserve"> corresponde a um processo da matriz, relativo a contribuições previdenciárias do Portus provenientes do Porto do Recife: 1. TERMO DE CONFISSÃO DE DÍVIDAS - (ano de 1997 – em 180 parcelas – consistentes das contribuições de junho/1993 a novembro/1994 e julho/96 a abril 97) – débito cobrado por parcelas não pagas a partir de 2001, referente as parcelas vencidas de 46 a 48 e 50 a 85 e parcelas vincendas de 86 a 180. 2. Contribuições Normais – Período: julho a dezembro/1999 e fevereiro/2000 a fevereiro/2001 e abril/2001. Houve recursos até o STJ, sendo mantida a condenação solidária da CODERN e o Porto do Recife. Processo remetido ao setor de cálculo para manifestação quanto às impugnações das partes, e processo de indenização por danos materiais e morais.</w:t>
      </w:r>
    </w:p>
    <w:p w14:paraId="1D442132" w14:textId="77777777" w:rsidR="00AB245C" w:rsidRPr="00927B09" w:rsidRDefault="00AB245C" w:rsidP="00AB245C">
      <w:pPr>
        <w:adjustRightInd w:val="0"/>
        <w:spacing w:after="120"/>
        <w:ind w:firstLine="709"/>
        <w:jc w:val="both"/>
        <w:rPr>
          <w:rFonts w:ascii="Trebuchet MS" w:hAnsi="Trebuchet MS"/>
          <w:bCs/>
          <w:sz w:val="20"/>
          <w:szCs w:val="20"/>
          <w:lang w:val="pt-BR"/>
        </w:rPr>
      </w:pPr>
      <w:r w:rsidRPr="00927B09">
        <w:rPr>
          <w:rFonts w:ascii="Trebuchet MS" w:hAnsi="Trebuchet MS"/>
          <w:bCs/>
          <w:sz w:val="20"/>
          <w:szCs w:val="20"/>
          <w:lang w:val="pt-BR"/>
        </w:rPr>
        <w:t>A CODERN e o PORTUS formalizaram o termo de Compromisso Financeiro do Déficit atuarial, tendo sido reconhecido o débito em junho/2020, cuja 1ª parcela foi paga em agosto/2020 e vem sendo paga mensalmente. A dívida se encontra em fase de negociação.</w:t>
      </w:r>
    </w:p>
    <w:p w14:paraId="59BA4CE9" w14:textId="47E001D4" w:rsidR="00AB245C" w:rsidRPr="00AB245C" w:rsidRDefault="00AB245C" w:rsidP="00AB245C">
      <w:pPr>
        <w:adjustRightInd w:val="0"/>
        <w:spacing w:after="120"/>
        <w:ind w:firstLine="709"/>
        <w:jc w:val="both"/>
        <w:rPr>
          <w:rFonts w:ascii="Trebuchet MS" w:hAnsi="Trebuchet MS"/>
          <w:bCs/>
          <w:sz w:val="20"/>
          <w:szCs w:val="20"/>
          <w:lang w:val="pt-BR"/>
        </w:rPr>
      </w:pPr>
      <w:r w:rsidRPr="00927B09">
        <w:rPr>
          <w:rFonts w:ascii="Trebuchet MS" w:hAnsi="Trebuchet MS"/>
          <w:bCs/>
          <w:sz w:val="20"/>
          <w:szCs w:val="20"/>
          <w:lang w:val="pt-BR"/>
        </w:rPr>
        <w:t>Na filial Maceió encontra-se registrado 0</w:t>
      </w:r>
      <w:r w:rsidR="00927B09" w:rsidRPr="00927B09">
        <w:rPr>
          <w:rFonts w:ascii="Trebuchet MS" w:hAnsi="Trebuchet MS"/>
          <w:bCs/>
          <w:sz w:val="20"/>
          <w:szCs w:val="20"/>
          <w:lang w:val="pt-BR"/>
        </w:rPr>
        <w:t>1</w:t>
      </w:r>
      <w:r w:rsidRPr="00927B09">
        <w:rPr>
          <w:rFonts w:ascii="Trebuchet MS" w:hAnsi="Trebuchet MS"/>
          <w:bCs/>
          <w:sz w:val="20"/>
          <w:szCs w:val="20"/>
          <w:lang w:val="pt-BR"/>
        </w:rPr>
        <w:t xml:space="preserve"> processos em trâmite, sendo o mais relevante no valor de R$ </w:t>
      </w:r>
      <w:r w:rsidR="00927B09" w:rsidRPr="00927B09">
        <w:rPr>
          <w:rFonts w:ascii="Trebuchet MS" w:hAnsi="Trebuchet MS"/>
          <w:bCs/>
          <w:sz w:val="20"/>
          <w:szCs w:val="20"/>
          <w:lang w:val="pt-BR"/>
        </w:rPr>
        <w:t>178</w:t>
      </w:r>
      <w:r w:rsidRPr="00927B09">
        <w:rPr>
          <w:rFonts w:ascii="Trebuchet MS" w:hAnsi="Trebuchet MS"/>
          <w:bCs/>
          <w:sz w:val="20"/>
          <w:szCs w:val="20"/>
          <w:lang w:val="pt-BR"/>
        </w:rPr>
        <w:t xml:space="preserve"> mil, relativo à </w:t>
      </w:r>
      <w:r w:rsidR="00927B09" w:rsidRPr="00927B09">
        <w:rPr>
          <w:rFonts w:ascii="Trebuchet MS" w:hAnsi="Trebuchet MS"/>
          <w:bCs/>
          <w:sz w:val="20"/>
          <w:szCs w:val="20"/>
          <w:lang w:val="pt-BR"/>
        </w:rPr>
        <w:t xml:space="preserve">M. </w:t>
      </w:r>
      <w:r w:rsidRPr="00927B09">
        <w:rPr>
          <w:rFonts w:ascii="Trebuchet MS" w:hAnsi="Trebuchet MS"/>
          <w:bCs/>
          <w:sz w:val="20"/>
          <w:szCs w:val="20"/>
          <w:lang w:val="pt-BR"/>
        </w:rPr>
        <w:t>F</w:t>
      </w:r>
      <w:r w:rsidR="00927B09" w:rsidRPr="00927B09">
        <w:rPr>
          <w:rFonts w:ascii="Trebuchet MS" w:hAnsi="Trebuchet MS"/>
          <w:bCs/>
          <w:sz w:val="20"/>
          <w:szCs w:val="20"/>
          <w:lang w:val="pt-BR"/>
        </w:rPr>
        <w:t>abian</w:t>
      </w:r>
      <w:r w:rsidRPr="00927B09">
        <w:rPr>
          <w:rFonts w:ascii="Trebuchet MS" w:hAnsi="Trebuchet MS"/>
          <w:bCs/>
          <w:sz w:val="20"/>
          <w:szCs w:val="20"/>
          <w:lang w:val="pt-BR"/>
        </w:rPr>
        <w:t>.</w:t>
      </w:r>
    </w:p>
    <w:p w14:paraId="5B256700" w14:textId="77777777" w:rsidR="00AB245C" w:rsidRPr="00AB245C" w:rsidRDefault="00AB245C" w:rsidP="00AB245C">
      <w:pPr>
        <w:adjustRightInd w:val="0"/>
        <w:spacing w:after="120"/>
        <w:ind w:firstLine="709"/>
        <w:jc w:val="both"/>
        <w:rPr>
          <w:rFonts w:ascii="Trebuchet MS" w:hAnsi="Trebuchet MS"/>
          <w:b/>
          <w:bCs/>
          <w:sz w:val="20"/>
          <w:szCs w:val="20"/>
          <w:lang w:val="pt-BR"/>
        </w:rPr>
      </w:pPr>
      <w:r w:rsidRPr="00AB245C">
        <w:rPr>
          <w:rFonts w:ascii="Trebuchet MS" w:hAnsi="Trebuchet MS"/>
          <w:b/>
          <w:bCs/>
          <w:sz w:val="20"/>
          <w:szCs w:val="20"/>
          <w:lang w:val="pt-BR"/>
        </w:rPr>
        <w:t>16.3 Provisões para causas tributárias</w:t>
      </w:r>
    </w:p>
    <w:p w14:paraId="44ED5B78" w14:textId="2A9F349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Corresponde </w:t>
      </w:r>
      <w:r w:rsidR="00124D86" w:rsidRPr="00AB245C">
        <w:rPr>
          <w:rFonts w:ascii="Trebuchet MS" w:hAnsi="Trebuchet MS"/>
          <w:bCs/>
          <w:sz w:val="20"/>
          <w:szCs w:val="20"/>
          <w:lang w:val="pt-BR"/>
        </w:rPr>
        <w:t>à</w:t>
      </w:r>
      <w:r w:rsidRPr="00AB245C">
        <w:rPr>
          <w:rFonts w:ascii="Trebuchet MS" w:hAnsi="Trebuchet MS"/>
          <w:bCs/>
          <w:sz w:val="20"/>
          <w:szCs w:val="20"/>
          <w:lang w:val="pt-BR"/>
        </w:rPr>
        <w:t xml:space="preserve"> valores de processos de execuções fiscais junto às Fazendas Nacional, Estadual e Municipal, registrando em 3</w:t>
      </w:r>
      <w:r w:rsidR="00124D86">
        <w:rPr>
          <w:rFonts w:ascii="Trebuchet MS" w:hAnsi="Trebuchet MS"/>
          <w:bCs/>
          <w:sz w:val="20"/>
          <w:szCs w:val="20"/>
          <w:lang w:val="pt-BR"/>
        </w:rPr>
        <w:t>0</w:t>
      </w:r>
      <w:r w:rsidRPr="00AB245C">
        <w:rPr>
          <w:rFonts w:ascii="Trebuchet MS" w:hAnsi="Trebuchet MS"/>
          <w:bCs/>
          <w:sz w:val="20"/>
          <w:szCs w:val="20"/>
          <w:lang w:val="pt-BR"/>
        </w:rPr>
        <w:t>.0</w:t>
      </w:r>
      <w:r w:rsidR="00124D86">
        <w:rPr>
          <w:rFonts w:ascii="Trebuchet MS" w:hAnsi="Trebuchet MS"/>
          <w:bCs/>
          <w:sz w:val="20"/>
          <w:szCs w:val="20"/>
          <w:lang w:val="pt-BR"/>
        </w:rPr>
        <w:t>6</w:t>
      </w:r>
      <w:r w:rsidRPr="00AB245C">
        <w:rPr>
          <w:rFonts w:ascii="Trebuchet MS" w:hAnsi="Trebuchet MS"/>
          <w:bCs/>
          <w:sz w:val="20"/>
          <w:szCs w:val="20"/>
          <w:lang w:val="pt-BR"/>
        </w:rPr>
        <w:t xml:space="preserve">.2023 o montante de R$ </w:t>
      </w:r>
      <w:r w:rsidR="00124D86">
        <w:rPr>
          <w:rFonts w:ascii="Trebuchet MS" w:hAnsi="Trebuchet MS"/>
          <w:bCs/>
          <w:sz w:val="20"/>
          <w:szCs w:val="20"/>
          <w:lang w:val="pt-BR"/>
        </w:rPr>
        <w:t>13.150</w:t>
      </w:r>
      <w:r w:rsidRPr="00AB245C">
        <w:rPr>
          <w:rFonts w:ascii="Trebuchet MS" w:hAnsi="Trebuchet MS"/>
          <w:bCs/>
          <w:sz w:val="20"/>
          <w:szCs w:val="20"/>
          <w:lang w:val="pt-BR"/>
        </w:rPr>
        <w:t xml:space="preserve"> mil, consideradas como de provável perda, conforme previsto na NBC TG 25 (R2) aprovada pela Resolução do CFC nº 1.180 de 24.07.2009.</w:t>
      </w:r>
    </w:p>
    <w:p w14:paraId="60DAD6B8" w14:textId="77777777" w:rsidR="00AB245C" w:rsidRPr="00927B09" w:rsidRDefault="00AB245C" w:rsidP="00AB245C">
      <w:pPr>
        <w:adjustRightInd w:val="0"/>
        <w:spacing w:after="120"/>
        <w:ind w:firstLine="709"/>
        <w:jc w:val="both"/>
        <w:rPr>
          <w:rFonts w:ascii="Trebuchet MS" w:hAnsi="Trebuchet MS"/>
          <w:bCs/>
          <w:sz w:val="20"/>
          <w:szCs w:val="20"/>
          <w:lang w:val="pt-BR"/>
        </w:rPr>
      </w:pPr>
      <w:r w:rsidRPr="00927B09">
        <w:rPr>
          <w:rFonts w:ascii="Trebuchet MS" w:hAnsi="Trebuchet MS"/>
          <w:bCs/>
          <w:sz w:val="20"/>
          <w:szCs w:val="20"/>
          <w:lang w:val="pt-BR"/>
        </w:rPr>
        <w:t xml:space="preserve">Na matriz, temos 02 processos em andamento relativo </w:t>
      </w:r>
      <w:proofErr w:type="gramStart"/>
      <w:r w:rsidRPr="00927B09">
        <w:rPr>
          <w:rFonts w:ascii="Trebuchet MS" w:hAnsi="Trebuchet MS"/>
          <w:bCs/>
          <w:sz w:val="20"/>
          <w:szCs w:val="20"/>
          <w:lang w:val="pt-BR"/>
        </w:rPr>
        <w:t>a</w:t>
      </w:r>
      <w:proofErr w:type="gramEnd"/>
      <w:r w:rsidRPr="00927B09">
        <w:rPr>
          <w:rFonts w:ascii="Trebuchet MS" w:hAnsi="Trebuchet MS"/>
          <w:bCs/>
          <w:sz w:val="20"/>
          <w:szCs w:val="20"/>
          <w:lang w:val="pt-BR"/>
        </w:rPr>
        <w:t xml:space="preserve"> falta de recolhimento de ICMS de </w:t>
      </w:r>
      <w:proofErr w:type="spellStart"/>
      <w:r w:rsidRPr="00927B09">
        <w:rPr>
          <w:rFonts w:ascii="Trebuchet MS" w:hAnsi="Trebuchet MS"/>
          <w:bCs/>
          <w:sz w:val="20"/>
          <w:szCs w:val="20"/>
          <w:lang w:val="pt-BR"/>
        </w:rPr>
        <w:t>jan</w:t>
      </w:r>
      <w:proofErr w:type="spellEnd"/>
      <w:r w:rsidRPr="00927B09">
        <w:rPr>
          <w:rFonts w:ascii="Trebuchet MS" w:hAnsi="Trebuchet MS"/>
          <w:bCs/>
          <w:sz w:val="20"/>
          <w:szCs w:val="20"/>
          <w:lang w:val="pt-BR"/>
        </w:rPr>
        <w:t xml:space="preserve">/91 a </w:t>
      </w:r>
      <w:proofErr w:type="spellStart"/>
      <w:r w:rsidRPr="00927B09">
        <w:rPr>
          <w:rFonts w:ascii="Trebuchet MS" w:hAnsi="Trebuchet MS"/>
          <w:bCs/>
          <w:sz w:val="20"/>
          <w:szCs w:val="20"/>
          <w:lang w:val="pt-BR"/>
        </w:rPr>
        <w:t>jan</w:t>
      </w:r>
      <w:proofErr w:type="spellEnd"/>
      <w:r w:rsidRPr="00927B09">
        <w:rPr>
          <w:rFonts w:ascii="Trebuchet MS" w:hAnsi="Trebuchet MS"/>
          <w:bCs/>
          <w:sz w:val="20"/>
          <w:szCs w:val="20"/>
          <w:lang w:val="pt-BR"/>
        </w:rPr>
        <w:t xml:space="preserve">/92 e penalidade por falta de emissão de documento fiscal (conhecimento de transporte hidroviário de cargas) referente as prestações de serviços efetivadas no período de </w:t>
      </w:r>
      <w:proofErr w:type="spellStart"/>
      <w:r w:rsidRPr="00927B09">
        <w:rPr>
          <w:rFonts w:ascii="Trebuchet MS" w:hAnsi="Trebuchet MS"/>
          <w:bCs/>
          <w:sz w:val="20"/>
          <w:szCs w:val="20"/>
          <w:lang w:val="pt-BR"/>
        </w:rPr>
        <w:t>jan</w:t>
      </w:r>
      <w:proofErr w:type="spellEnd"/>
      <w:r w:rsidRPr="00927B09">
        <w:rPr>
          <w:rFonts w:ascii="Trebuchet MS" w:hAnsi="Trebuchet MS"/>
          <w:bCs/>
          <w:sz w:val="20"/>
          <w:szCs w:val="20"/>
          <w:lang w:val="pt-BR"/>
        </w:rPr>
        <w:t>/90 a dez/91, com saldo de 11.499 mil. As ações possuem garantias de bens que compõem o ativo imobilizado da Companhia.</w:t>
      </w:r>
    </w:p>
    <w:p w14:paraId="5A2FC2E1" w14:textId="77777777" w:rsidR="00927B09" w:rsidRPr="00927B09" w:rsidRDefault="00AB245C" w:rsidP="00927B09">
      <w:pPr>
        <w:adjustRightInd w:val="0"/>
        <w:spacing w:after="120"/>
        <w:ind w:firstLine="709"/>
        <w:jc w:val="both"/>
        <w:rPr>
          <w:rFonts w:ascii="Trebuchet MS" w:hAnsi="Trebuchet MS"/>
          <w:bCs/>
          <w:sz w:val="20"/>
          <w:szCs w:val="20"/>
          <w:lang w:val="pt-BR"/>
        </w:rPr>
      </w:pPr>
      <w:r w:rsidRPr="00927B09">
        <w:rPr>
          <w:rFonts w:ascii="Trebuchet MS" w:hAnsi="Trebuchet MS"/>
          <w:bCs/>
          <w:sz w:val="20"/>
          <w:szCs w:val="20"/>
          <w:lang w:val="pt-BR"/>
        </w:rPr>
        <w:t>Na filial Maceió, temos 0</w:t>
      </w:r>
      <w:r w:rsidR="00927B09" w:rsidRPr="00927B09">
        <w:rPr>
          <w:rFonts w:ascii="Trebuchet MS" w:hAnsi="Trebuchet MS"/>
          <w:bCs/>
          <w:sz w:val="20"/>
          <w:szCs w:val="20"/>
          <w:lang w:val="pt-BR"/>
        </w:rPr>
        <w:t>4</w:t>
      </w:r>
      <w:r w:rsidRPr="00927B09">
        <w:rPr>
          <w:rFonts w:ascii="Trebuchet MS" w:hAnsi="Trebuchet MS"/>
          <w:bCs/>
          <w:sz w:val="20"/>
          <w:szCs w:val="20"/>
          <w:lang w:val="pt-BR"/>
        </w:rPr>
        <w:t xml:space="preserve"> processos em andamento, sendo o processo de maior relevância</w:t>
      </w:r>
      <w:r w:rsidRPr="00927B09">
        <w:rPr>
          <w:lang w:val="pt-BR"/>
        </w:rPr>
        <w:t xml:space="preserve"> </w:t>
      </w:r>
      <w:r w:rsidRPr="00927B09">
        <w:rPr>
          <w:rFonts w:ascii="Trebuchet MS" w:hAnsi="Trebuchet MS"/>
          <w:bCs/>
          <w:sz w:val="20"/>
          <w:szCs w:val="20"/>
          <w:lang w:val="pt-BR"/>
        </w:rPr>
        <w:t xml:space="preserve">no total de R$ </w:t>
      </w:r>
      <w:r w:rsidR="00927B09" w:rsidRPr="00927B09">
        <w:rPr>
          <w:rFonts w:ascii="Trebuchet MS" w:hAnsi="Trebuchet MS"/>
          <w:bCs/>
          <w:sz w:val="20"/>
          <w:szCs w:val="20"/>
          <w:lang w:val="pt-BR"/>
        </w:rPr>
        <w:t>892</w:t>
      </w:r>
      <w:r w:rsidRPr="00927B09">
        <w:rPr>
          <w:rFonts w:ascii="Trebuchet MS" w:hAnsi="Trebuchet MS"/>
          <w:bCs/>
          <w:sz w:val="20"/>
          <w:szCs w:val="20"/>
          <w:lang w:val="pt-BR"/>
        </w:rPr>
        <w:t xml:space="preserve"> mil, tendo como credor </w:t>
      </w:r>
      <w:r w:rsidR="00927B09" w:rsidRPr="00927B09">
        <w:rPr>
          <w:rFonts w:ascii="Trebuchet MS" w:hAnsi="Trebuchet MS"/>
          <w:bCs/>
          <w:sz w:val="20"/>
          <w:szCs w:val="20"/>
          <w:lang w:val="pt-BR"/>
        </w:rPr>
        <w:t>a Fazenda Nacional.</w:t>
      </w:r>
    </w:p>
    <w:p w14:paraId="466C3FAA" w14:textId="3A1D9359" w:rsidR="00AB245C" w:rsidRPr="00AB245C" w:rsidRDefault="00AB245C" w:rsidP="00AB245C">
      <w:pPr>
        <w:adjustRightInd w:val="0"/>
        <w:spacing w:after="120"/>
        <w:ind w:firstLine="709"/>
        <w:jc w:val="both"/>
        <w:rPr>
          <w:rFonts w:ascii="Trebuchet MS" w:hAnsi="Trebuchet MS"/>
          <w:bCs/>
          <w:sz w:val="20"/>
          <w:szCs w:val="20"/>
          <w:lang w:val="pt-BR"/>
        </w:rPr>
      </w:pPr>
    </w:p>
    <w:p w14:paraId="41D32909" w14:textId="77777777" w:rsidR="00AB245C" w:rsidRPr="00AB245C" w:rsidRDefault="00AB245C" w:rsidP="00AB245C">
      <w:pPr>
        <w:adjustRightInd w:val="0"/>
        <w:spacing w:after="120"/>
        <w:ind w:firstLine="709"/>
        <w:jc w:val="both"/>
        <w:rPr>
          <w:rFonts w:ascii="Trebuchet MS" w:hAnsi="Trebuchet MS"/>
          <w:b/>
          <w:bCs/>
          <w:sz w:val="20"/>
          <w:szCs w:val="20"/>
          <w:lang w:val="pt-BR"/>
        </w:rPr>
      </w:pPr>
      <w:r w:rsidRPr="00AB245C">
        <w:rPr>
          <w:rFonts w:ascii="Trebuchet MS" w:hAnsi="Trebuchet MS"/>
          <w:b/>
          <w:bCs/>
          <w:sz w:val="20"/>
          <w:szCs w:val="20"/>
          <w:lang w:val="pt-BR"/>
        </w:rPr>
        <w:t>16.4 Passivos contingentes classificados como possível</w:t>
      </w:r>
    </w:p>
    <w:p w14:paraId="5CDA14A9" w14:textId="2AD5A72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CODERN é parte ré em diversos processos de execução fiscal, cível e trabalhista junto a Justiça do Trabalho, Justiça Federal e Estadual, Fazendas Nacional, Estadual e Municipal, não havendo provisão dessas demandas por terem sido classificados pela assessoria jurídica, dentro dos conceitos da NBC TG 25 (R2) aprovada pela Resolução do CFC nº 1.180 de 24.07.2009, como de perda possível, cujo montante em 3</w:t>
      </w:r>
      <w:r w:rsidR="00BF41EB">
        <w:rPr>
          <w:rFonts w:ascii="Trebuchet MS" w:hAnsi="Trebuchet MS"/>
          <w:bCs/>
          <w:sz w:val="20"/>
          <w:szCs w:val="20"/>
          <w:lang w:val="pt-BR"/>
        </w:rPr>
        <w:t>0</w:t>
      </w:r>
      <w:r w:rsidRPr="00AB245C">
        <w:rPr>
          <w:rFonts w:ascii="Trebuchet MS" w:hAnsi="Trebuchet MS"/>
          <w:bCs/>
          <w:sz w:val="20"/>
          <w:szCs w:val="20"/>
          <w:lang w:val="pt-BR"/>
        </w:rPr>
        <w:t>.0</w:t>
      </w:r>
      <w:r w:rsidR="00BF41EB">
        <w:rPr>
          <w:rFonts w:ascii="Trebuchet MS" w:hAnsi="Trebuchet MS"/>
          <w:bCs/>
          <w:sz w:val="20"/>
          <w:szCs w:val="20"/>
          <w:lang w:val="pt-BR"/>
        </w:rPr>
        <w:t>6</w:t>
      </w:r>
      <w:r w:rsidRPr="00AB245C">
        <w:rPr>
          <w:rFonts w:ascii="Trebuchet MS" w:hAnsi="Trebuchet MS"/>
          <w:bCs/>
          <w:sz w:val="20"/>
          <w:szCs w:val="20"/>
          <w:lang w:val="pt-BR"/>
        </w:rPr>
        <w:t>.2023 somou R</w:t>
      </w:r>
      <w:r w:rsidRPr="00AB245C">
        <w:rPr>
          <w:rFonts w:ascii="Trebuchet MS" w:hAnsi="Trebuchet MS"/>
          <w:sz w:val="20"/>
          <w:szCs w:val="20"/>
          <w:lang w:val="pt-BR"/>
        </w:rPr>
        <w:t xml:space="preserve">$ </w:t>
      </w:r>
      <w:r w:rsidR="00927B09">
        <w:rPr>
          <w:rFonts w:ascii="Trebuchet MS" w:hAnsi="Trebuchet MS"/>
          <w:sz w:val="20"/>
          <w:szCs w:val="20"/>
          <w:lang w:val="pt-BR"/>
        </w:rPr>
        <w:t xml:space="preserve">152.041 </w:t>
      </w:r>
      <w:r w:rsidRPr="00927B09">
        <w:rPr>
          <w:rFonts w:ascii="Trebuchet MS" w:hAnsi="Trebuchet MS"/>
          <w:sz w:val="20"/>
          <w:szCs w:val="20"/>
          <w:lang w:val="pt-BR"/>
        </w:rPr>
        <w:t>mil</w:t>
      </w:r>
      <w:r w:rsidRPr="00AB245C">
        <w:rPr>
          <w:rFonts w:ascii="Trebuchet MS" w:hAnsi="Trebuchet MS"/>
          <w:bCs/>
          <w:sz w:val="20"/>
          <w:szCs w:val="20"/>
          <w:lang w:val="pt-BR"/>
        </w:rPr>
        <w:t>, assim especificadas:</w:t>
      </w:r>
    </w:p>
    <w:p w14:paraId="355781CB"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6800" w:type="dxa"/>
        <w:jc w:val="center"/>
        <w:tblCellMar>
          <w:left w:w="70" w:type="dxa"/>
          <w:right w:w="70" w:type="dxa"/>
        </w:tblCellMar>
        <w:tblLook w:val="04A0" w:firstRow="1" w:lastRow="0" w:firstColumn="1" w:lastColumn="0" w:noHBand="0" w:noVBand="1"/>
      </w:tblPr>
      <w:tblGrid>
        <w:gridCol w:w="3076"/>
        <w:gridCol w:w="236"/>
        <w:gridCol w:w="1616"/>
        <w:gridCol w:w="256"/>
        <w:gridCol w:w="1616"/>
      </w:tblGrid>
      <w:tr w:rsidR="00AB245C" w:rsidRPr="00BF41EB" w14:paraId="590C59B8" w14:textId="77777777" w:rsidTr="00AB245C">
        <w:trPr>
          <w:trHeight w:val="300"/>
          <w:jc w:val="center"/>
        </w:trPr>
        <w:tc>
          <w:tcPr>
            <w:tcW w:w="3076" w:type="dxa"/>
            <w:tcBorders>
              <w:top w:val="nil"/>
              <w:left w:val="nil"/>
              <w:bottom w:val="single" w:sz="4" w:space="0" w:color="auto"/>
              <w:right w:val="nil"/>
            </w:tcBorders>
            <w:noWrap/>
            <w:vAlign w:val="center"/>
            <w:hideMark/>
          </w:tcPr>
          <w:p w14:paraId="791B1FE2" w14:textId="77777777" w:rsidR="00AB245C" w:rsidRPr="00927B09" w:rsidRDefault="00AB245C">
            <w:pPr>
              <w:rPr>
                <w:rFonts w:ascii="Trebuchet MS" w:eastAsia="Times New Roman" w:hAnsi="Trebuchet MS" w:cs="Calibri"/>
                <w:b/>
                <w:bCs/>
                <w:sz w:val="20"/>
                <w:szCs w:val="20"/>
                <w:lang w:eastAsia="pt-BR"/>
              </w:rPr>
            </w:pPr>
            <w:proofErr w:type="spellStart"/>
            <w:r w:rsidRPr="00927B09">
              <w:rPr>
                <w:rFonts w:ascii="Trebuchet MS" w:eastAsia="Times New Roman" w:hAnsi="Trebuchet MS" w:cs="Calibri"/>
                <w:b/>
                <w:bCs/>
                <w:sz w:val="20"/>
                <w:szCs w:val="20"/>
                <w:lang w:eastAsia="pt-BR"/>
              </w:rPr>
              <w:t>Descrição</w:t>
            </w:r>
            <w:proofErr w:type="spellEnd"/>
          </w:p>
        </w:tc>
        <w:tc>
          <w:tcPr>
            <w:tcW w:w="236" w:type="dxa"/>
            <w:noWrap/>
            <w:vAlign w:val="center"/>
            <w:hideMark/>
          </w:tcPr>
          <w:p w14:paraId="20A32AD2" w14:textId="77777777" w:rsidR="00AB245C" w:rsidRPr="00927B09"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2EAE8EBC" w14:textId="6FD7E42F" w:rsidR="00AB245C" w:rsidRPr="00927B09" w:rsidRDefault="00AB245C">
            <w:pPr>
              <w:jc w:val="right"/>
              <w:rPr>
                <w:rFonts w:ascii="Trebuchet MS" w:eastAsia="Times New Roman" w:hAnsi="Trebuchet MS" w:cs="Calibri"/>
                <w:b/>
                <w:bCs/>
                <w:color w:val="000000"/>
                <w:sz w:val="20"/>
                <w:szCs w:val="20"/>
                <w:lang w:eastAsia="pt-BR"/>
              </w:rPr>
            </w:pPr>
            <w:r w:rsidRPr="00927B09">
              <w:rPr>
                <w:rFonts w:ascii="Trebuchet MS" w:eastAsia="Times New Roman" w:hAnsi="Trebuchet MS" w:cs="Calibri"/>
                <w:b/>
                <w:bCs/>
                <w:color w:val="000000"/>
                <w:sz w:val="20"/>
                <w:szCs w:val="20"/>
                <w:lang w:eastAsia="pt-BR"/>
              </w:rPr>
              <w:t>3</w:t>
            </w:r>
            <w:r w:rsidR="00BF41EB" w:rsidRPr="00927B09">
              <w:rPr>
                <w:rFonts w:ascii="Trebuchet MS" w:eastAsia="Times New Roman" w:hAnsi="Trebuchet MS" w:cs="Calibri"/>
                <w:b/>
                <w:bCs/>
                <w:color w:val="000000"/>
                <w:sz w:val="20"/>
                <w:szCs w:val="20"/>
                <w:lang w:eastAsia="pt-BR"/>
              </w:rPr>
              <w:t>0</w:t>
            </w:r>
            <w:r w:rsidRPr="00927B09">
              <w:rPr>
                <w:rFonts w:ascii="Trebuchet MS" w:eastAsia="Times New Roman" w:hAnsi="Trebuchet MS" w:cs="Calibri"/>
                <w:b/>
                <w:bCs/>
                <w:color w:val="000000"/>
                <w:sz w:val="20"/>
                <w:szCs w:val="20"/>
                <w:lang w:eastAsia="pt-BR"/>
              </w:rPr>
              <w:t>/0</w:t>
            </w:r>
            <w:r w:rsidR="00BF41EB" w:rsidRPr="00927B09">
              <w:rPr>
                <w:rFonts w:ascii="Trebuchet MS" w:eastAsia="Times New Roman" w:hAnsi="Trebuchet MS" w:cs="Calibri"/>
                <w:b/>
                <w:bCs/>
                <w:color w:val="000000"/>
                <w:sz w:val="20"/>
                <w:szCs w:val="20"/>
                <w:lang w:eastAsia="pt-BR"/>
              </w:rPr>
              <w:t>6</w:t>
            </w:r>
            <w:r w:rsidRPr="00927B09">
              <w:rPr>
                <w:rFonts w:ascii="Trebuchet MS" w:eastAsia="Times New Roman" w:hAnsi="Trebuchet MS" w:cs="Calibri"/>
                <w:b/>
                <w:bCs/>
                <w:color w:val="000000"/>
                <w:sz w:val="20"/>
                <w:szCs w:val="20"/>
                <w:lang w:eastAsia="pt-BR"/>
              </w:rPr>
              <w:t>/2023</w:t>
            </w:r>
          </w:p>
        </w:tc>
        <w:tc>
          <w:tcPr>
            <w:tcW w:w="256" w:type="dxa"/>
            <w:noWrap/>
            <w:vAlign w:val="center"/>
            <w:hideMark/>
          </w:tcPr>
          <w:p w14:paraId="79A690F8" w14:textId="77777777" w:rsidR="00AB245C" w:rsidRPr="00927B09"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6146FA9" w14:textId="77777777" w:rsidR="00AB245C" w:rsidRPr="00927B09" w:rsidRDefault="00AB245C">
            <w:pPr>
              <w:jc w:val="right"/>
              <w:rPr>
                <w:rFonts w:ascii="Trebuchet MS" w:eastAsia="Times New Roman" w:hAnsi="Trebuchet MS" w:cs="Calibri"/>
                <w:b/>
                <w:bCs/>
                <w:color w:val="000000"/>
                <w:sz w:val="20"/>
                <w:szCs w:val="20"/>
                <w:lang w:eastAsia="pt-BR"/>
              </w:rPr>
            </w:pPr>
            <w:r w:rsidRPr="00927B09">
              <w:rPr>
                <w:rFonts w:ascii="Trebuchet MS" w:eastAsia="Times New Roman" w:hAnsi="Trebuchet MS" w:cs="Calibri"/>
                <w:b/>
                <w:bCs/>
                <w:color w:val="000000"/>
                <w:sz w:val="20"/>
                <w:szCs w:val="20"/>
                <w:lang w:eastAsia="pt-BR"/>
              </w:rPr>
              <w:t>31/12/2022</w:t>
            </w:r>
          </w:p>
        </w:tc>
      </w:tr>
      <w:tr w:rsidR="00AB245C" w:rsidRPr="00BF41EB" w14:paraId="55BE7EB7" w14:textId="77777777" w:rsidTr="00AB245C">
        <w:trPr>
          <w:trHeight w:val="300"/>
          <w:jc w:val="center"/>
        </w:trPr>
        <w:tc>
          <w:tcPr>
            <w:tcW w:w="3076" w:type="dxa"/>
            <w:noWrap/>
            <w:vAlign w:val="center"/>
            <w:hideMark/>
          </w:tcPr>
          <w:p w14:paraId="49DAD1F1" w14:textId="77777777" w:rsidR="00AB245C" w:rsidRPr="00927B09" w:rsidRDefault="00AB245C">
            <w:pPr>
              <w:rPr>
                <w:rFonts w:ascii="Trebuchet MS" w:eastAsia="Times New Roman" w:hAnsi="Trebuchet MS" w:cs="Calibri"/>
                <w:sz w:val="20"/>
                <w:szCs w:val="20"/>
                <w:lang w:eastAsia="pt-BR"/>
              </w:rPr>
            </w:pPr>
            <w:proofErr w:type="spellStart"/>
            <w:r w:rsidRPr="00927B09">
              <w:rPr>
                <w:rFonts w:ascii="Trebuchet MS" w:eastAsia="Times New Roman" w:hAnsi="Trebuchet MS" w:cs="Calibri"/>
                <w:sz w:val="20"/>
                <w:szCs w:val="20"/>
                <w:lang w:eastAsia="pt-BR"/>
              </w:rPr>
              <w:t>Causas</w:t>
            </w:r>
            <w:proofErr w:type="spellEnd"/>
            <w:r w:rsidRPr="00927B09">
              <w:rPr>
                <w:rFonts w:ascii="Trebuchet MS" w:eastAsia="Times New Roman" w:hAnsi="Trebuchet MS" w:cs="Calibri"/>
                <w:sz w:val="20"/>
                <w:szCs w:val="20"/>
                <w:lang w:eastAsia="pt-BR"/>
              </w:rPr>
              <w:t xml:space="preserve"> </w:t>
            </w:r>
            <w:proofErr w:type="spellStart"/>
            <w:r w:rsidRPr="00927B09">
              <w:rPr>
                <w:rFonts w:ascii="Trebuchet MS" w:eastAsia="Times New Roman" w:hAnsi="Trebuchet MS" w:cs="Calibri"/>
                <w:sz w:val="20"/>
                <w:szCs w:val="20"/>
                <w:lang w:eastAsia="pt-BR"/>
              </w:rPr>
              <w:t>trabalhistas</w:t>
            </w:r>
            <w:proofErr w:type="spellEnd"/>
          </w:p>
        </w:tc>
        <w:tc>
          <w:tcPr>
            <w:tcW w:w="236" w:type="dxa"/>
            <w:noWrap/>
            <w:vAlign w:val="center"/>
            <w:hideMark/>
          </w:tcPr>
          <w:p w14:paraId="6AB4EC2E" w14:textId="77777777" w:rsidR="00AB245C" w:rsidRPr="00927B09" w:rsidRDefault="00AB245C">
            <w:pPr>
              <w:rPr>
                <w:rFonts w:ascii="Trebuchet MS" w:eastAsia="Times New Roman" w:hAnsi="Trebuchet MS" w:cs="Calibri"/>
                <w:sz w:val="20"/>
                <w:szCs w:val="20"/>
                <w:lang w:eastAsia="pt-BR"/>
              </w:rPr>
            </w:pPr>
          </w:p>
        </w:tc>
        <w:tc>
          <w:tcPr>
            <w:tcW w:w="1616" w:type="dxa"/>
            <w:noWrap/>
            <w:vAlign w:val="center"/>
            <w:hideMark/>
          </w:tcPr>
          <w:p w14:paraId="39D5948D" w14:textId="7F7C9B3D" w:rsidR="00AB245C" w:rsidRPr="00927B09" w:rsidRDefault="00927B09">
            <w:pPr>
              <w:jc w:val="right"/>
              <w:rPr>
                <w:rFonts w:ascii="Trebuchet MS" w:eastAsia="Times New Roman" w:hAnsi="Trebuchet MS" w:cs="Times New Roman"/>
                <w:sz w:val="20"/>
                <w:szCs w:val="20"/>
                <w:lang w:eastAsia="pt-BR"/>
              </w:rPr>
            </w:pPr>
            <w:r w:rsidRPr="00927B09">
              <w:rPr>
                <w:rFonts w:ascii="Trebuchet MS" w:eastAsia="Times New Roman" w:hAnsi="Trebuchet MS" w:cs="Times New Roman"/>
                <w:sz w:val="20"/>
                <w:szCs w:val="20"/>
                <w:lang w:eastAsia="pt-BR"/>
              </w:rPr>
              <w:t xml:space="preserve">8.313 </w:t>
            </w:r>
            <w:r w:rsidR="00AB245C" w:rsidRPr="00927B09">
              <w:rPr>
                <w:rFonts w:ascii="Trebuchet MS" w:eastAsia="Times New Roman" w:hAnsi="Trebuchet MS" w:cs="Times New Roman"/>
                <w:sz w:val="20"/>
                <w:szCs w:val="20"/>
                <w:lang w:eastAsia="pt-BR"/>
              </w:rPr>
              <w:t xml:space="preserve"> </w:t>
            </w:r>
          </w:p>
        </w:tc>
        <w:tc>
          <w:tcPr>
            <w:tcW w:w="256" w:type="dxa"/>
            <w:noWrap/>
            <w:vAlign w:val="center"/>
            <w:hideMark/>
          </w:tcPr>
          <w:p w14:paraId="51B0B805" w14:textId="77777777" w:rsidR="00AB245C" w:rsidRPr="00927B09" w:rsidRDefault="00AB245C">
            <w:pPr>
              <w:rPr>
                <w:rFonts w:ascii="Trebuchet MS" w:eastAsia="Times New Roman" w:hAnsi="Trebuchet MS" w:cs="Times New Roman"/>
                <w:sz w:val="20"/>
                <w:szCs w:val="20"/>
                <w:lang w:eastAsia="pt-BR"/>
              </w:rPr>
            </w:pPr>
          </w:p>
        </w:tc>
        <w:tc>
          <w:tcPr>
            <w:tcW w:w="1616" w:type="dxa"/>
            <w:noWrap/>
            <w:vAlign w:val="center"/>
            <w:hideMark/>
          </w:tcPr>
          <w:p w14:paraId="039066A5" w14:textId="77777777" w:rsidR="00AB245C" w:rsidRPr="00927B09" w:rsidRDefault="00AB245C">
            <w:pPr>
              <w:jc w:val="right"/>
              <w:rPr>
                <w:rFonts w:ascii="Trebuchet MS" w:eastAsia="Times New Roman" w:hAnsi="Trebuchet MS" w:cs="Calibri"/>
                <w:sz w:val="20"/>
                <w:szCs w:val="20"/>
                <w:lang w:eastAsia="pt-BR"/>
              </w:rPr>
            </w:pPr>
            <w:r w:rsidRPr="00927B09">
              <w:rPr>
                <w:rFonts w:ascii="Trebuchet MS" w:eastAsia="Times New Roman" w:hAnsi="Trebuchet MS" w:cs="Calibri"/>
                <w:sz w:val="20"/>
                <w:szCs w:val="20"/>
                <w:lang w:eastAsia="pt-BR"/>
              </w:rPr>
              <w:t>5.285</w:t>
            </w:r>
          </w:p>
        </w:tc>
      </w:tr>
      <w:tr w:rsidR="00AB245C" w:rsidRPr="00BF41EB" w14:paraId="59DC0C7D" w14:textId="77777777" w:rsidTr="00AB245C">
        <w:trPr>
          <w:trHeight w:val="300"/>
          <w:jc w:val="center"/>
        </w:trPr>
        <w:tc>
          <w:tcPr>
            <w:tcW w:w="3076" w:type="dxa"/>
            <w:noWrap/>
            <w:vAlign w:val="center"/>
            <w:hideMark/>
          </w:tcPr>
          <w:p w14:paraId="081003DB" w14:textId="77777777" w:rsidR="00AB245C" w:rsidRPr="00927B09" w:rsidRDefault="00AB245C">
            <w:pPr>
              <w:rPr>
                <w:rFonts w:ascii="Trebuchet MS" w:eastAsia="Times New Roman" w:hAnsi="Trebuchet MS" w:cs="Calibri"/>
                <w:sz w:val="20"/>
                <w:szCs w:val="20"/>
                <w:lang w:eastAsia="pt-BR"/>
              </w:rPr>
            </w:pPr>
            <w:proofErr w:type="spellStart"/>
            <w:r w:rsidRPr="00927B09">
              <w:rPr>
                <w:rFonts w:ascii="Trebuchet MS" w:eastAsia="Times New Roman" w:hAnsi="Trebuchet MS" w:cs="Calibri"/>
                <w:sz w:val="20"/>
                <w:szCs w:val="20"/>
                <w:lang w:eastAsia="pt-BR"/>
              </w:rPr>
              <w:t>Causas</w:t>
            </w:r>
            <w:proofErr w:type="spellEnd"/>
            <w:r w:rsidRPr="00927B09">
              <w:rPr>
                <w:rFonts w:ascii="Trebuchet MS" w:eastAsia="Times New Roman" w:hAnsi="Trebuchet MS" w:cs="Calibri"/>
                <w:sz w:val="20"/>
                <w:szCs w:val="20"/>
                <w:lang w:eastAsia="pt-BR"/>
              </w:rPr>
              <w:t xml:space="preserve"> </w:t>
            </w:r>
            <w:proofErr w:type="spellStart"/>
            <w:r w:rsidRPr="00927B09">
              <w:rPr>
                <w:rFonts w:ascii="Trebuchet MS" w:eastAsia="Times New Roman" w:hAnsi="Trebuchet MS" w:cs="Calibri"/>
                <w:sz w:val="20"/>
                <w:szCs w:val="20"/>
                <w:lang w:eastAsia="pt-BR"/>
              </w:rPr>
              <w:t>fiscais</w:t>
            </w:r>
            <w:proofErr w:type="spellEnd"/>
          </w:p>
        </w:tc>
        <w:tc>
          <w:tcPr>
            <w:tcW w:w="236" w:type="dxa"/>
            <w:noWrap/>
            <w:vAlign w:val="center"/>
            <w:hideMark/>
          </w:tcPr>
          <w:p w14:paraId="6970A613" w14:textId="77777777" w:rsidR="00AB245C" w:rsidRPr="00927B09" w:rsidRDefault="00AB245C">
            <w:pPr>
              <w:rPr>
                <w:rFonts w:ascii="Trebuchet MS" w:eastAsia="Times New Roman" w:hAnsi="Trebuchet MS" w:cs="Calibri"/>
                <w:sz w:val="20"/>
                <w:szCs w:val="20"/>
                <w:lang w:eastAsia="pt-BR"/>
              </w:rPr>
            </w:pPr>
          </w:p>
        </w:tc>
        <w:tc>
          <w:tcPr>
            <w:tcW w:w="1616" w:type="dxa"/>
            <w:noWrap/>
            <w:vAlign w:val="center"/>
            <w:hideMark/>
          </w:tcPr>
          <w:p w14:paraId="21A0059D" w14:textId="0296815D" w:rsidR="00AB245C" w:rsidRPr="00927B09" w:rsidRDefault="00927B09">
            <w:pPr>
              <w:jc w:val="right"/>
              <w:rPr>
                <w:rFonts w:ascii="Trebuchet MS" w:eastAsia="Times New Roman" w:hAnsi="Trebuchet MS" w:cs="Times New Roman"/>
                <w:sz w:val="20"/>
                <w:szCs w:val="20"/>
                <w:lang w:eastAsia="pt-BR"/>
              </w:rPr>
            </w:pPr>
            <w:r w:rsidRPr="00927B09">
              <w:rPr>
                <w:rFonts w:ascii="Trebuchet MS" w:eastAsia="Times New Roman" w:hAnsi="Trebuchet MS" w:cs="Times New Roman"/>
                <w:sz w:val="20"/>
                <w:szCs w:val="20"/>
                <w:lang w:eastAsia="pt-BR"/>
              </w:rPr>
              <w:t>4.938</w:t>
            </w:r>
          </w:p>
        </w:tc>
        <w:tc>
          <w:tcPr>
            <w:tcW w:w="256" w:type="dxa"/>
            <w:noWrap/>
            <w:vAlign w:val="center"/>
            <w:hideMark/>
          </w:tcPr>
          <w:p w14:paraId="1304224B" w14:textId="77777777" w:rsidR="00AB245C" w:rsidRPr="00927B09" w:rsidRDefault="00AB245C">
            <w:pPr>
              <w:rPr>
                <w:rFonts w:ascii="Trebuchet MS" w:eastAsia="Times New Roman" w:hAnsi="Trebuchet MS" w:cs="Times New Roman"/>
                <w:sz w:val="20"/>
                <w:szCs w:val="20"/>
                <w:lang w:eastAsia="pt-BR"/>
              </w:rPr>
            </w:pPr>
          </w:p>
        </w:tc>
        <w:tc>
          <w:tcPr>
            <w:tcW w:w="1616" w:type="dxa"/>
            <w:noWrap/>
            <w:vAlign w:val="center"/>
            <w:hideMark/>
          </w:tcPr>
          <w:p w14:paraId="20A44AF3" w14:textId="77777777" w:rsidR="00AB245C" w:rsidRPr="00927B09" w:rsidRDefault="00AB245C">
            <w:pPr>
              <w:jc w:val="right"/>
              <w:rPr>
                <w:rFonts w:ascii="Trebuchet MS" w:eastAsia="Times New Roman" w:hAnsi="Trebuchet MS" w:cs="Calibri"/>
                <w:sz w:val="20"/>
                <w:szCs w:val="20"/>
                <w:lang w:eastAsia="pt-BR"/>
              </w:rPr>
            </w:pPr>
            <w:r w:rsidRPr="00927B09">
              <w:rPr>
                <w:rFonts w:ascii="Trebuchet MS" w:eastAsia="Times New Roman" w:hAnsi="Trebuchet MS" w:cs="Calibri"/>
                <w:sz w:val="20"/>
                <w:szCs w:val="20"/>
                <w:lang w:eastAsia="pt-BR"/>
              </w:rPr>
              <w:t>9.170</w:t>
            </w:r>
          </w:p>
        </w:tc>
      </w:tr>
      <w:tr w:rsidR="00AB245C" w:rsidRPr="00BF41EB" w14:paraId="192879FE" w14:textId="77777777" w:rsidTr="00AB245C">
        <w:trPr>
          <w:trHeight w:val="300"/>
          <w:jc w:val="center"/>
        </w:trPr>
        <w:tc>
          <w:tcPr>
            <w:tcW w:w="3076" w:type="dxa"/>
            <w:noWrap/>
            <w:vAlign w:val="center"/>
            <w:hideMark/>
          </w:tcPr>
          <w:p w14:paraId="69D80ACC" w14:textId="77777777" w:rsidR="00AB245C" w:rsidRPr="00927B09" w:rsidRDefault="00AB245C">
            <w:pPr>
              <w:rPr>
                <w:rFonts w:ascii="Trebuchet MS" w:eastAsia="Times New Roman" w:hAnsi="Trebuchet MS" w:cs="Calibri"/>
                <w:sz w:val="20"/>
                <w:szCs w:val="20"/>
                <w:lang w:eastAsia="pt-BR"/>
              </w:rPr>
            </w:pPr>
            <w:proofErr w:type="spellStart"/>
            <w:r w:rsidRPr="00927B09">
              <w:rPr>
                <w:rFonts w:ascii="Trebuchet MS" w:eastAsia="Times New Roman" w:hAnsi="Trebuchet MS" w:cs="Calibri"/>
                <w:sz w:val="20"/>
                <w:szCs w:val="20"/>
                <w:lang w:eastAsia="pt-BR"/>
              </w:rPr>
              <w:t>Causas</w:t>
            </w:r>
            <w:proofErr w:type="spellEnd"/>
            <w:r w:rsidRPr="00927B09">
              <w:rPr>
                <w:rFonts w:ascii="Trebuchet MS" w:eastAsia="Times New Roman" w:hAnsi="Trebuchet MS" w:cs="Calibri"/>
                <w:sz w:val="20"/>
                <w:szCs w:val="20"/>
                <w:lang w:eastAsia="pt-BR"/>
              </w:rPr>
              <w:t xml:space="preserve"> </w:t>
            </w:r>
            <w:proofErr w:type="spellStart"/>
            <w:r w:rsidRPr="00927B09">
              <w:rPr>
                <w:rFonts w:ascii="Trebuchet MS" w:eastAsia="Times New Roman" w:hAnsi="Trebuchet MS" w:cs="Calibri"/>
                <w:sz w:val="20"/>
                <w:szCs w:val="20"/>
                <w:lang w:eastAsia="pt-BR"/>
              </w:rPr>
              <w:t>cíveis</w:t>
            </w:r>
            <w:proofErr w:type="spellEnd"/>
          </w:p>
        </w:tc>
        <w:tc>
          <w:tcPr>
            <w:tcW w:w="236" w:type="dxa"/>
            <w:noWrap/>
            <w:vAlign w:val="center"/>
            <w:hideMark/>
          </w:tcPr>
          <w:p w14:paraId="202329D3" w14:textId="77777777" w:rsidR="00AB245C" w:rsidRPr="00927B09" w:rsidRDefault="00AB245C">
            <w:pPr>
              <w:rPr>
                <w:rFonts w:ascii="Trebuchet MS" w:eastAsia="Times New Roman" w:hAnsi="Trebuchet MS" w:cs="Calibri"/>
                <w:sz w:val="20"/>
                <w:szCs w:val="20"/>
                <w:lang w:eastAsia="pt-BR"/>
              </w:rPr>
            </w:pPr>
          </w:p>
        </w:tc>
        <w:tc>
          <w:tcPr>
            <w:tcW w:w="1616" w:type="dxa"/>
            <w:noWrap/>
            <w:vAlign w:val="center"/>
            <w:hideMark/>
          </w:tcPr>
          <w:p w14:paraId="000844D8" w14:textId="5AFA57A1" w:rsidR="00AB245C" w:rsidRPr="00927B09" w:rsidRDefault="00927B09">
            <w:pPr>
              <w:jc w:val="right"/>
              <w:rPr>
                <w:rFonts w:ascii="Trebuchet MS" w:eastAsia="Times New Roman" w:hAnsi="Trebuchet MS" w:cs="Times New Roman"/>
                <w:sz w:val="20"/>
                <w:szCs w:val="20"/>
                <w:lang w:eastAsia="pt-BR"/>
              </w:rPr>
            </w:pPr>
            <w:r w:rsidRPr="00927B09">
              <w:rPr>
                <w:rFonts w:ascii="Trebuchet MS" w:eastAsia="Times New Roman" w:hAnsi="Trebuchet MS" w:cs="Times New Roman"/>
                <w:sz w:val="20"/>
                <w:szCs w:val="20"/>
                <w:lang w:eastAsia="pt-BR"/>
              </w:rPr>
              <w:t>138.790</w:t>
            </w:r>
          </w:p>
        </w:tc>
        <w:tc>
          <w:tcPr>
            <w:tcW w:w="256" w:type="dxa"/>
            <w:noWrap/>
            <w:vAlign w:val="center"/>
            <w:hideMark/>
          </w:tcPr>
          <w:p w14:paraId="5845C6FE" w14:textId="77777777" w:rsidR="00AB245C" w:rsidRPr="00927B09" w:rsidRDefault="00AB245C">
            <w:pPr>
              <w:rPr>
                <w:rFonts w:ascii="Trebuchet MS" w:eastAsia="Times New Roman" w:hAnsi="Trebuchet MS" w:cs="Times New Roman"/>
                <w:sz w:val="20"/>
                <w:szCs w:val="20"/>
                <w:lang w:eastAsia="pt-BR"/>
              </w:rPr>
            </w:pPr>
          </w:p>
        </w:tc>
        <w:tc>
          <w:tcPr>
            <w:tcW w:w="1616" w:type="dxa"/>
            <w:noWrap/>
            <w:vAlign w:val="center"/>
            <w:hideMark/>
          </w:tcPr>
          <w:p w14:paraId="07EFE4C8" w14:textId="77777777" w:rsidR="00AB245C" w:rsidRPr="00927B09" w:rsidRDefault="00AB245C">
            <w:pPr>
              <w:jc w:val="right"/>
              <w:rPr>
                <w:rFonts w:ascii="Trebuchet MS" w:eastAsia="Times New Roman" w:hAnsi="Trebuchet MS" w:cs="Calibri"/>
                <w:sz w:val="20"/>
                <w:szCs w:val="20"/>
                <w:lang w:eastAsia="pt-BR"/>
              </w:rPr>
            </w:pPr>
            <w:r w:rsidRPr="00927B09">
              <w:rPr>
                <w:rFonts w:ascii="Trebuchet MS" w:eastAsia="Times New Roman" w:hAnsi="Trebuchet MS" w:cs="Calibri"/>
                <w:sz w:val="20"/>
                <w:szCs w:val="20"/>
                <w:lang w:eastAsia="pt-BR"/>
              </w:rPr>
              <w:t>132.406</w:t>
            </w:r>
          </w:p>
        </w:tc>
      </w:tr>
      <w:tr w:rsidR="00AB245C" w14:paraId="227472AF" w14:textId="77777777" w:rsidTr="00AB245C">
        <w:trPr>
          <w:trHeight w:val="300"/>
          <w:jc w:val="center"/>
        </w:trPr>
        <w:tc>
          <w:tcPr>
            <w:tcW w:w="3076" w:type="dxa"/>
            <w:tcBorders>
              <w:top w:val="single" w:sz="4" w:space="0" w:color="auto"/>
              <w:left w:val="nil"/>
              <w:bottom w:val="single" w:sz="4" w:space="0" w:color="auto"/>
              <w:right w:val="nil"/>
            </w:tcBorders>
            <w:noWrap/>
            <w:vAlign w:val="center"/>
            <w:hideMark/>
          </w:tcPr>
          <w:p w14:paraId="40DCB4A1" w14:textId="77777777" w:rsidR="00AB245C" w:rsidRPr="00927B09" w:rsidRDefault="00AB245C">
            <w:pPr>
              <w:rPr>
                <w:rFonts w:ascii="Trebuchet MS" w:eastAsia="Times New Roman" w:hAnsi="Trebuchet MS" w:cs="Calibri"/>
                <w:b/>
                <w:bCs/>
                <w:sz w:val="20"/>
                <w:szCs w:val="20"/>
                <w:lang w:eastAsia="pt-BR"/>
              </w:rPr>
            </w:pPr>
            <w:r w:rsidRPr="00927B09">
              <w:rPr>
                <w:rFonts w:ascii="Trebuchet MS" w:eastAsia="Times New Roman" w:hAnsi="Trebuchet MS" w:cs="Calibri"/>
                <w:b/>
                <w:bCs/>
                <w:sz w:val="20"/>
                <w:szCs w:val="20"/>
                <w:lang w:eastAsia="pt-BR"/>
              </w:rPr>
              <w:t>Total</w:t>
            </w:r>
          </w:p>
        </w:tc>
        <w:tc>
          <w:tcPr>
            <w:tcW w:w="236" w:type="dxa"/>
            <w:noWrap/>
            <w:vAlign w:val="center"/>
            <w:hideMark/>
          </w:tcPr>
          <w:p w14:paraId="6E0A5688" w14:textId="77777777" w:rsidR="00AB245C" w:rsidRPr="00927B09"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1DA69BA4" w14:textId="596A6EB4" w:rsidR="00AB245C" w:rsidRPr="00927B09" w:rsidRDefault="00927B09">
            <w:pPr>
              <w:jc w:val="right"/>
              <w:rPr>
                <w:rFonts w:ascii="Trebuchet MS" w:eastAsia="Times New Roman" w:hAnsi="Trebuchet MS" w:cs="Calibri"/>
                <w:b/>
                <w:bCs/>
                <w:sz w:val="20"/>
                <w:szCs w:val="20"/>
                <w:lang w:eastAsia="pt-BR"/>
              </w:rPr>
            </w:pPr>
            <w:r w:rsidRPr="00927B09">
              <w:rPr>
                <w:rFonts w:ascii="Trebuchet MS" w:eastAsia="Times New Roman" w:hAnsi="Trebuchet MS" w:cs="Calibri"/>
                <w:b/>
                <w:bCs/>
                <w:sz w:val="20"/>
                <w:szCs w:val="20"/>
                <w:lang w:eastAsia="pt-BR"/>
              </w:rPr>
              <w:t>152.041</w:t>
            </w:r>
          </w:p>
        </w:tc>
        <w:tc>
          <w:tcPr>
            <w:tcW w:w="256" w:type="dxa"/>
            <w:noWrap/>
            <w:vAlign w:val="center"/>
            <w:hideMark/>
          </w:tcPr>
          <w:p w14:paraId="1BAD9C5A" w14:textId="77777777" w:rsidR="00AB245C" w:rsidRPr="00927B09"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6E53DDE4" w14:textId="77777777" w:rsidR="00AB245C" w:rsidRPr="00927B09" w:rsidRDefault="00AB245C">
            <w:pPr>
              <w:jc w:val="right"/>
              <w:rPr>
                <w:rFonts w:ascii="Trebuchet MS" w:eastAsia="Times New Roman" w:hAnsi="Trebuchet MS" w:cs="Calibri"/>
                <w:b/>
                <w:bCs/>
                <w:sz w:val="20"/>
                <w:szCs w:val="20"/>
                <w:lang w:eastAsia="pt-BR"/>
              </w:rPr>
            </w:pPr>
            <w:r w:rsidRPr="00927B09">
              <w:rPr>
                <w:rFonts w:ascii="Trebuchet MS" w:eastAsia="Times New Roman" w:hAnsi="Trebuchet MS" w:cs="Calibri"/>
                <w:b/>
                <w:bCs/>
                <w:sz w:val="20"/>
                <w:szCs w:val="20"/>
                <w:lang w:eastAsia="pt-BR"/>
              </w:rPr>
              <w:t>146.861</w:t>
            </w:r>
          </w:p>
        </w:tc>
      </w:tr>
    </w:tbl>
    <w:p w14:paraId="68606AFB" w14:textId="77777777" w:rsidR="00AB245C" w:rsidRDefault="00AB245C" w:rsidP="00AB245C">
      <w:pPr>
        <w:adjustRightInd w:val="0"/>
        <w:spacing w:after="120"/>
        <w:ind w:firstLine="709"/>
        <w:jc w:val="both"/>
        <w:rPr>
          <w:rFonts w:ascii="Trebuchet MS" w:eastAsiaTheme="minorHAnsi" w:hAnsi="Trebuchet MS"/>
          <w:bCs/>
          <w:sz w:val="20"/>
          <w:szCs w:val="20"/>
        </w:rPr>
      </w:pPr>
    </w:p>
    <w:p w14:paraId="55F4FCFE" w14:textId="77777777" w:rsidR="00AB245C" w:rsidRDefault="00AB245C" w:rsidP="00AB245C">
      <w:pPr>
        <w:adjustRightInd w:val="0"/>
        <w:spacing w:after="120"/>
        <w:ind w:firstLine="709"/>
        <w:jc w:val="both"/>
        <w:rPr>
          <w:rFonts w:ascii="Trebuchet MS" w:hAnsi="Trebuchet MS"/>
          <w:bCs/>
          <w:sz w:val="20"/>
          <w:szCs w:val="20"/>
        </w:rPr>
      </w:pPr>
    </w:p>
    <w:p w14:paraId="329A8600" w14:textId="0B183E67" w:rsidR="00AB245C" w:rsidRPr="008C0324" w:rsidRDefault="00AB245C" w:rsidP="00AB245C">
      <w:pPr>
        <w:adjustRightInd w:val="0"/>
        <w:spacing w:after="120"/>
        <w:ind w:firstLine="709"/>
        <w:jc w:val="both"/>
        <w:rPr>
          <w:rFonts w:ascii="Trebuchet MS" w:hAnsi="Trebuchet MS"/>
          <w:bCs/>
          <w:sz w:val="20"/>
          <w:szCs w:val="20"/>
          <w:lang w:val="pt-BR"/>
        </w:rPr>
      </w:pPr>
      <w:r w:rsidRPr="008C0324">
        <w:rPr>
          <w:rFonts w:ascii="Trebuchet MS" w:hAnsi="Trebuchet MS"/>
          <w:bCs/>
          <w:sz w:val="20"/>
          <w:szCs w:val="20"/>
          <w:lang w:val="pt-BR"/>
        </w:rPr>
        <w:t xml:space="preserve">Na matriz, temos </w:t>
      </w:r>
      <w:r w:rsidR="00927B09" w:rsidRPr="008C0324">
        <w:rPr>
          <w:rFonts w:ascii="Trebuchet MS" w:hAnsi="Trebuchet MS"/>
          <w:bCs/>
          <w:sz w:val="20"/>
          <w:szCs w:val="20"/>
          <w:lang w:val="pt-BR"/>
        </w:rPr>
        <w:t>65</w:t>
      </w:r>
      <w:r w:rsidRPr="008C0324">
        <w:rPr>
          <w:rFonts w:ascii="Trebuchet MS" w:hAnsi="Trebuchet MS"/>
          <w:bCs/>
          <w:sz w:val="20"/>
          <w:szCs w:val="20"/>
          <w:lang w:val="pt-BR"/>
        </w:rPr>
        <w:t xml:space="preserve"> processos relativo a causas trabalhistas, os mais relevantes correspondem a processo do Ministério Público (TAC) apresentado bens à penhora (R$ 317 mil), verbas trabalhistas (R$ 533 mil), aguardando audiência inicial, indenização de horas extras (R$ 301 mil), aguardando prazo para apresentação de defesa, bem como indenização por danos morais (R$ 550 mil), aguardando julgamentos de recursos ordinários interpostos por ambas as partes.</w:t>
      </w:r>
    </w:p>
    <w:p w14:paraId="6D136CCA" w14:textId="77777777" w:rsidR="00AB245C" w:rsidRPr="008C0324" w:rsidRDefault="00AB245C" w:rsidP="00AB245C">
      <w:pPr>
        <w:adjustRightInd w:val="0"/>
        <w:spacing w:after="120"/>
        <w:ind w:firstLine="709"/>
        <w:jc w:val="both"/>
        <w:rPr>
          <w:rFonts w:ascii="Trebuchet MS" w:hAnsi="Trebuchet MS"/>
          <w:bCs/>
          <w:sz w:val="20"/>
          <w:szCs w:val="20"/>
          <w:lang w:val="pt-BR"/>
        </w:rPr>
      </w:pPr>
      <w:r w:rsidRPr="008C0324">
        <w:rPr>
          <w:rFonts w:ascii="Trebuchet MS" w:hAnsi="Trebuchet MS"/>
          <w:bCs/>
          <w:sz w:val="20"/>
          <w:szCs w:val="20"/>
          <w:lang w:val="pt-BR"/>
        </w:rPr>
        <w:t>Na matriz, temos 08 processos relativo a causas fiscais, correspondem a débitos inscritos na Procuradoria Geral do Estado e Procuradoria Geral da União, cujo débito de maior relevância totaliza R$ 15.000 mil, onde verifica-se garantia de penhora de imóvel e recursos financeiros.</w:t>
      </w:r>
    </w:p>
    <w:p w14:paraId="1D416377" w14:textId="77777777" w:rsidR="00AB245C" w:rsidRPr="008C0324" w:rsidRDefault="00AB245C" w:rsidP="00AB245C">
      <w:pPr>
        <w:adjustRightInd w:val="0"/>
        <w:spacing w:after="120"/>
        <w:ind w:firstLine="709"/>
        <w:jc w:val="both"/>
        <w:rPr>
          <w:rFonts w:ascii="Trebuchet MS" w:hAnsi="Trebuchet MS"/>
          <w:bCs/>
          <w:sz w:val="20"/>
          <w:szCs w:val="20"/>
          <w:lang w:val="pt-BR"/>
        </w:rPr>
      </w:pPr>
      <w:r w:rsidRPr="008C0324">
        <w:rPr>
          <w:rFonts w:ascii="Trebuchet MS" w:hAnsi="Trebuchet MS"/>
          <w:bCs/>
          <w:sz w:val="20"/>
          <w:szCs w:val="20"/>
          <w:lang w:val="pt-BR"/>
        </w:rPr>
        <w:t>Na matriz, temos 45 processos relativo a causas cíveis, os mais relevantes correspondem a contribuições do Portus (R$ 53.814 mil), questiona-se diversos períodos de contribuições não pagas provenientes dos Portos de Recife, Cabedelo e Maceió: 1) no período de 17 de janeiro de 1991 até 06 de Junho de 2001, em relação ao Porto de Recife;  2) no período de 19 de novembro de 1990 até dezembro de 2010, com relação ao Porto de Maceió: 3) no período de 19 de novembro de 1990 até 31 de dezembro de 1997, com relação ao Porto de Cabedelo; Os processos estão tramitando, sendo um em fase de instrutória na Justiça Federal do Rio de Janeiro e outro em fase de recurso no Tribunal de Justiça do Rio de Janeiro; reequilíbrio contratual/indenização(R$ 12.480), a decisão interlocutória que afastou a prescrição foi recorrida por agravo ao TRF5; e a operacionalização de escâner de container(11.000.000), aguarda ciência de instrução e execução de título extrajudicial (R$ 21.463 ).</w:t>
      </w:r>
    </w:p>
    <w:p w14:paraId="70919D3A" w14:textId="4DEF16FE" w:rsidR="00AB245C" w:rsidRPr="00AB245C" w:rsidRDefault="00AB245C" w:rsidP="00AB245C">
      <w:pPr>
        <w:adjustRightInd w:val="0"/>
        <w:spacing w:after="120"/>
        <w:ind w:firstLine="709"/>
        <w:jc w:val="both"/>
        <w:rPr>
          <w:rFonts w:ascii="Trebuchet MS" w:hAnsi="Trebuchet MS"/>
          <w:bCs/>
          <w:color w:val="FF0000"/>
          <w:sz w:val="24"/>
          <w:szCs w:val="24"/>
          <w:lang w:val="pt-BR"/>
        </w:rPr>
      </w:pPr>
      <w:r w:rsidRPr="008C0324">
        <w:rPr>
          <w:rFonts w:ascii="Trebuchet MS" w:hAnsi="Trebuchet MS"/>
          <w:bCs/>
          <w:sz w:val="20"/>
          <w:szCs w:val="20"/>
          <w:lang w:val="pt-BR"/>
        </w:rPr>
        <w:t xml:space="preserve">Na filial Maceió, existem </w:t>
      </w:r>
      <w:r w:rsidR="008C0324" w:rsidRPr="008C0324">
        <w:rPr>
          <w:rFonts w:ascii="Trebuchet MS" w:hAnsi="Trebuchet MS"/>
          <w:bCs/>
          <w:sz w:val="20"/>
          <w:szCs w:val="20"/>
          <w:lang w:val="pt-BR"/>
        </w:rPr>
        <w:t>14</w:t>
      </w:r>
      <w:r w:rsidRPr="008C0324">
        <w:rPr>
          <w:rFonts w:ascii="Trebuchet MS" w:hAnsi="Trebuchet MS"/>
          <w:bCs/>
          <w:sz w:val="20"/>
          <w:szCs w:val="20"/>
          <w:lang w:val="pt-BR"/>
        </w:rPr>
        <w:t xml:space="preserve"> processos referentes a causas trabalhistas, sendo que o mais relevante, refere-se às verbas trabalhistas, no valor de R$ </w:t>
      </w:r>
      <w:r w:rsidR="008C0324" w:rsidRPr="008C0324">
        <w:rPr>
          <w:rFonts w:ascii="Trebuchet MS" w:hAnsi="Trebuchet MS"/>
          <w:bCs/>
          <w:sz w:val="20"/>
          <w:szCs w:val="20"/>
          <w:lang w:val="pt-BR"/>
        </w:rPr>
        <w:t>748</w:t>
      </w:r>
      <w:r w:rsidRPr="008C0324">
        <w:rPr>
          <w:rFonts w:ascii="Trebuchet MS" w:hAnsi="Trebuchet MS"/>
          <w:bCs/>
          <w:sz w:val="20"/>
          <w:szCs w:val="20"/>
          <w:lang w:val="pt-BR"/>
        </w:rPr>
        <w:t xml:space="preserve"> mil, referentes horas extras e reflexos.</w:t>
      </w:r>
      <w:r w:rsidRPr="00AB245C">
        <w:rPr>
          <w:rFonts w:ascii="Trebuchet MS" w:hAnsi="Trebuchet MS"/>
          <w:bCs/>
          <w:sz w:val="20"/>
          <w:szCs w:val="20"/>
          <w:lang w:val="pt-BR"/>
        </w:rPr>
        <w:t xml:space="preserve">                      </w:t>
      </w:r>
    </w:p>
    <w:p w14:paraId="1D49A179" w14:textId="77777777" w:rsidR="00AB245C" w:rsidRPr="00AB245C" w:rsidRDefault="00AB245C" w:rsidP="00AB245C">
      <w:pPr>
        <w:adjustRightInd w:val="0"/>
        <w:spacing w:after="120"/>
        <w:jc w:val="both"/>
        <w:rPr>
          <w:rFonts w:ascii="Trebuchet MS" w:hAnsi="Trebuchet MS"/>
          <w:bCs/>
          <w:sz w:val="20"/>
          <w:szCs w:val="20"/>
          <w:lang w:val="pt-BR"/>
        </w:rPr>
      </w:pPr>
    </w:p>
    <w:p w14:paraId="2CC46BE9" w14:textId="77777777" w:rsidR="00AB245C" w:rsidRPr="00AB245C" w:rsidRDefault="00AB245C" w:rsidP="00482F49">
      <w:pPr>
        <w:pStyle w:val="PargrafodaLista"/>
        <w:numPr>
          <w:ilvl w:val="0"/>
          <w:numId w:val="27"/>
        </w:numPr>
        <w:tabs>
          <w:tab w:val="left" w:pos="284"/>
        </w:tabs>
        <w:adjustRightInd w:val="0"/>
        <w:spacing w:after="120"/>
        <w:ind w:left="-142" w:firstLine="0"/>
        <w:contextualSpacing/>
        <w:jc w:val="both"/>
        <w:rPr>
          <w:rFonts w:ascii="Trebuchet MS" w:hAnsi="Trebuchet MS"/>
          <w:b/>
          <w:bCs/>
          <w:sz w:val="20"/>
          <w:szCs w:val="20"/>
          <w:lang w:val="pt-BR"/>
        </w:rPr>
      </w:pPr>
      <w:r w:rsidRPr="00AB245C">
        <w:rPr>
          <w:rFonts w:ascii="Trebuchet MS" w:hAnsi="Trebuchet MS"/>
          <w:b/>
          <w:bCs/>
          <w:sz w:val="20"/>
          <w:szCs w:val="20"/>
          <w:lang w:val="pt-BR"/>
        </w:rPr>
        <w:t>Provisão de Déficit Atuarial – Planos de Pensão</w:t>
      </w:r>
    </w:p>
    <w:p w14:paraId="066C920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No exercício de 2019, a </w:t>
      </w:r>
      <w:proofErr w:type="spellStart"/>
      <w:r w:rsidRPr="00AB245C">
        <w:rPr>
          <w:rFonts w:ascii="Trebuchet MS" w:hAnsi="Trebuchet MS"/>
          <w:bCs/>
          <w:sz w:val="20"/>
          <w:szCs w:val="20"/>
          <w:lang w:val="pt-BR"/>
        </w:rPr>
        <w:t>Codern</w:t>
      </w:r>
      <w:proofErr w:type="spellEnd"/>
      <w:r w:rsidRPr="00AB245C">
        <w:rPr>
          <w:rFonts w:ascii="Trebuchet MS" w:hAnsi="Trebuchet MS"/>
          <w:bCs/>
          <w:sz w:val="20"/>
          <w:szCs w:val="20"/>
          <w:lang w:val="pt-BR"/>
        </w:rPr>
        <w:t xml:space="preserve"> fez o primeiro reconhecimento contábil relativo ao déficit atuarial do plano de benefício definido PBP1, com base em relatório atuarial e em atendimento ao CPC 33 (R2) – benefício a empregados.</w:t>
      </w:r>
    </w:p>
    <w:p w14:paraId="0E2ADBDB"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6800" w:type="dxa"/>
        <w:jc w:val="center"/>
        <w:tblCellMar>
          <w:left w:w="70" w:type="dxa"/>
          <w:right w:w="70" w:type="dxa"/>
        </w:tblCellMar>
        <w:tblLook w:val="04A0" w:firstRow="1" w:lastRow="0" w:firstColumn="1" w:lastColumn="0" w:noHBand="0" w:noVBand="1"/>
      </w:tblPr>
      <w:tblGrid>
        <w:gridCol w:w="3076"/>
        <w:gridCol w:w="236"/>
        <w:gridCol w:w="1616"/>
        <w:gridCol w:w="256"/>
        <w:gridCol w:w="1616"/>
      </w:tblGrid>
      <w:tr w:rsidR="00AB245C" w14:paraId="3008777F" w14:textId="77777777" w:rsidTr="00AB245C">
        <w:trPr>
          <w:trHeight w:val="300"/>
          <w:jc w:val="center"/>
        </w:trPr>
        <w:tc>
          <w:tcPr>
            <w:tcW w:w="3076" w:type="dxa"/>
            <w:tcBorders>
              <w:top w:val="single" w:sz="4" w:space="0" w:color="auto"/>
              <w:left w:val="nil"/>
              <w:bottom w:val="single" w:sz="4" w:space="0" w:color="auto"/>
              <w:right w:val="nil"/>
            </w:tcBorders>
            <w:noWrap/>
            <w:vAlign w:val="center"/>
            <w:hideMark/>
          </w:tcPr>
          <w:p w14:paraId="1D4114B6"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Descrição</w:t>
            </w:r>
            <w:proofErr w:type="spellEnd"/>
          </w:p>
        </w:tc>
        <w:tc>
          <w:tcPr>
            <w:tcW w:w="236" w:type="dxa"/>
            <w:noWrap/>
            <w:vAlign w:val="center"/>
            <w:hideMark/>
          </w:tcPr>
          <w:p w14:paraId="64C44DC7"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9E8A5F4" w14:textId="174A7C08"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w:t>
            </w:r>
            <w:r w:rsidR="00990422">
              <w:rPr>
                <w:rFonts w:ascii="Trebuchet MS" w:eastAsia="Times New Roman" w:hAnsi="Trebuchet MS" w:cs="Calibri"/>
                <w:b/>
                <w:bCs/>
                <w:sz w:val="20"/>
                <w:szCs w:val="20"/>
                <w:lang w:eastAsia="pt-BR"/>
              </w:rPr>
              <w:t>0</w:t>
            </w:r>
            <w:r>
              <w:rPr>
                <w:rFonts w:ascii="Trebuchet MS" w:eastAsia="Times New Roman" w:hAnsi="Trebuchet MS" w:cs="Calibri"/>
                <w:b/>
                <w:bCs/>
                <w:sz w:val="20"/>
                <w:szCs w:val="20"/>
                <w:lang w:eastAsia="pt-BR"/>
              </w:rPr>
              <w:t>/0</w:t>
            </w:r>
            <w:r w:rsidR="00990422">
              <w:rPr>
                <w:rFonts w:ascii="Trebuchet MS" w:eastAsia="Times New Roman" w:hAnsi="Trebuchet MS" w:cs="Calibri"/>
                <w:b/>
                <w:bCs/>
                <w:sz w:val="20"/>
                <w:szCs w:val="20"/>
                <w:lang w:eastAsia="pt-BR"/>
              </w:rPr>
              <w:t>6</w:t>
            </w:r>
            <w:r>
              <w:rPr>
                <w:rFonts w:ascii="Trebuchet MS" w:eastAsia="Times New Roman" w:hAnsi="Trebuchet MS" w:cs="Calibri"/>
                <w:b/>
                <w:bCs/>
                <w:sz w:val="20"/>
                <w:szCs w:val="20"/>
                <w:lang w:eastAsia="pt-BR"/>
              </w:rPr>
              <w:t>/2023</w:t>
            </w:r>
          </w:p>
        </w:tc>
        <w:tc>
          <w:tcPr>
            <w:tcW w:w="256" w:type="dxa"/>
            <w:noWrap/>
            <w:vAlign w:val="center"/>
            <w:hideMark/>
          </w:tcPr>
          <w:p w14:paraId="4D33799A"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ACCDB5E"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31/12/2022</w:t>
            </w:r>
          </w:p>
        </w:tc>
      </w:tr>
      <w:tr w:rsidR="00AB245C" w14:paraId="452AEF82" w14:textId="77777777" w:rsidTr="00AB245C">
        <w:trPr>
          <w:trHeight w:val="300"/>
          <w:jc w:val="center"/>
        </w:trPr>
        <w:tc>
          <w:tcPr>
            <w:tcW w:w="3076" w:type="dxa"/>
            <w:noWrap/>
            <w:vAlign w:val="center"/>
            <w:hideMark/>
          </w:tcPr>
          <w:p w14:paraId="4FDD0E84"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Déficit</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Atuarial</w:t>
            </w:r>
            <w:proofErr w:type="spellEnd"/>
          </w:p>
        </w:tc>
        <w:tc>
          <w:tcPr>
            <w:tcW w:w="236" w:type="dxa"/>
            <w:noWrap/>
            <w:vAlign w:val="center"/>
            <w:hideMark/>
          </w:tcPr>
          <w:p w14:paraId="6E82AD73"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26450A44" w14:textId="27DEACFF" w:rsidR="00AB245C" w:rsidRDefault="00990422">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13.421</w:t>
            </w:r>
          </w:p>
        </w:tc>
        <w:tc>
          <w:tcPr>
            <w:tcW w:w="256" w:type="dxa"/>
            <w:noWrap/>
            <w:vAlign w:val="center"/>
            <w:hideMark/>
          </w:tcPr>
          <w:p w14:paraId="41A7A559"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577F2E9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8.547</w:t>
            </w:r>
          </w:p>
        </w:tc>
      </w:tr>
      <w:tr w:rsidR="00AB245C" w14:paraId="60906340" w14:textId="77777777" w:rsidTr="00AB245C">
        <w:trPr>
          <w:trHeight w:val="300"/>
          <w:jc w:val="center"/>
        </w:trPr>
        <w:tc>
          <w:tcPr>
            <w:tcW w:w="3076" w:type="dxa"/>
            <w:tcBorders>
              <w:top w:val="single" w:sz="4" w:space="0" w:color="auto"/>
              <w:left w:val="nil"/>
              <w:bottom w:val="single" w:sz="4" w:space="0" w:color="auto"/>
              <w:right w:val="nil"/>
            </w:tcBorders>
            <w:noWrap/>
            <w:vAlign w:val="center"/>
            <w:hideMark/>
          </w:tcPr>
          <w:p w14:paraId="1B331EDA"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Total</w:t>
            </w:r>
          </w:p>
        </w:tc>
        <w:tc>
          <w:tcPr>
            <w:tcW w:w="236" w:type="dxa"/>
            <w:noWrap/>
            <w:vAlign w:val="center"/>
            <w:hideMark/>
          </w:tcPr>
          <w:p w14:paraId="133355C2"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36DAEAC" w14:textId="755E94C8" w:rsidR="00AB245C" w:rsidRDefault="00990422">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13.421</w:t>
            </w:r>
          </w:p>
        </w:tc>
        <w:tc>
          <w:tcPr>
            <w:tcW w:w="256" w:type="dxa"/>
            <w:noWrap/>
            <w:vAlign w:val="center"/>
            <w:hideMark/>
          </w:tcPr>
          <w:p w14:paraId="11D2C2FF"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D8F6130"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8.547</w:t>
            </w:r>
          </w:p>
        </w:tc>
      </w:tr>
    </w:tbl>
    <w:p w14:paraId="1E3C6EE9" w14:textId="77777777" w:rsidR="00AB245C" w:rsidRDefault="00AB245C" w:rsidP="00AB245C">
      <w:pPr>
        <w:adjustRightInd w:val="0"/>
        <w:spacing w:after="120"/>
        <w:ind w:firstLine="709"/>
        <w:jc w:val="both"/>
        <w:rPr>
          <w:rFonts w:ascii="Trebuchet MS" w:eastAsiaTheme="minorHAnsi" w:hAnsi="Trebuchet MS"/>
          <w:bCs/>
          <w:sz w:val="20"/>
          <w:szCs w:val="20"/>
        </w:rPr>
      </w:pPr>
    </w:p>
    <w:p w14:paraId="0F77A043" w14:textId="0B273589" w:rsidR="00AB245C" w:rsidRPr="00AB245C" w:rsidRDefault="00AB245C" w:rsidP="00AB245C">
      <w:pPr>
        <w:adjustRightInd w:val="0"/>
        <w:spacing w:after="120"/>
        <w:ind w:firstLine="708"/>
        <w:jc w:val="both"/>
        <w:rPr>
          <w:rFonts w:ascii="Trebuchet MS" w:hAnsi="Trebuchet MS" w:cstheme="minorBidi"/>
          <w:sz w:val="20"/>
          <w:szCs w:val="20"/>
          <w:lang w:val="pt-BR"/>
        </w:rPr>
      </w:pPr>
      <w:r w:rsidRPr="00AB245C">
        <w:rPr>
          <w:rFonts w:ascii="Trebuchet MS" w:hAnsi="Trebuchet MS"/>
          <w:bCs/>
          <w:sz w:val="20"/>
          <w:szCs w:val="20"/>
          <w:lang w:val="pt-BR"/>
        </w:rPr>
        <w:t xml:space="preserve">O Déficit atuarial vem reduzindo periodicamente em virtude do Termo de Compromisso Financeiro que foi firmado com o PORTUS, no valor total de R$ 38.512 mil, com </w:t>
      </w:r>
      <w:r w:rsidRPr="00AB245C">
        <w:rPr>
          <w:rFonts w:ascii="Trebuchet MS" w:hAnsi="Trebuchet MS"/>
          <w:sz w:val="20"/>
          <w:szCs w:val="20"/>
          <w:lang w:val="pt-BR"/>
        </w:rPr>
        <w:t xml:space="preserve">entrada de R$ 265 mil e o saldo residual parcelado em 177 parcelas mensais e sucessivas, que será atualizada mensalmente pelo INPC, acrescido da taxa de juros anual de 4,81% e sistema de amortização </w:t>
      </w:r>
      <w:proofErr w:type="spellStart"/>
      <w:r w:rsidRPr="00AB245C">
        <w:rPr>
          <w:rFonts w:ascii="Trebuchet MS" w:hAnsi="Trebuchet MS"/>
          <w:sz w:val="20"/>
          <w:szCs w:val="20"/>
          <w:lang w:val="pt-BR"/>
        </w:rPr>
        <w:t>Price</w:t>
      </w:r>
      <w:proofErr w:type="spellEnd"/>
      <w:r w:rsidRPr="00AB245C">
        <w:rPr>
          <w:rFonts w:ascii="Trebuchet MS" w:hAnsi="Trebuchet MS"/>
          <w:sz w:val="20"/>
          <w:szCs w:val="20"/>
          <w:lang w:val="pt-BR"/>
        </w:rPr>
        <w:t xml:space="preserve">. O aumento observado no 1º </w:t>
      </w:r>
      <w:r w:rsidR="004E060F">
        <w:rPr>
          <w:rFonts w:ascii="Trebuchet MS" w:hAnsi="Trebuchet MS"/>
          <w:sz w:val="20"/>
          <w:szCs w:val="20"/>
          <w:lang w:val="pt-BR"/>
        </w:rPr>
        <w:t>semestre</w:t>
      </w:r>
      <w:r w:rsidRPr="00AB245C">
        <w:rPr>
          <w:rFonts w:ascii="Trebuchet MS" w:hAnsi="Trebuchet MS"/>
          <w:sz w:val="20"/>
          <w:szCs w:val="20"/>
          <w:lang w:val="pt-BR"/>
        </w:rPr>
        <w:t xml:space="preserve"> de 2023 foi gerado em função de ajustes realizados pelo Porto de Maceió para correção de lançamentos de anos anteriores</w:t>
      </w:r>
      <w:r w:rsidR="00AF2DC5">
        <w:rPr>
          <w:rFonts w:ascii="Trebuchet MS" w:hAnsi="Trebuchet MS"/>
          <w:sz w:val="20"/>
          <w:szCs w:val="20"/>
          <w:lang w:val="pt-BR"/>
        </w:rPr>
        <w:t xml:space="preserve">, além de perdas atuariais </w:t>
      </w:r>
      <w:r w:rsidR="00327EDB">
        <w:rPr>
          <w:rFonts w:ascii="Trebuchet MS" w:hAnsi="Trebuchet MS"/>
          <w:sz w:val="20"/>
          <w:szCs w:val="20"/>
          <w:lang w:val="pt-BR"/>
        </w:rPr>
        <w:t>apontadas no estudo atuarial do período</w:t>
      </w:r>
      <w:r w:rsidRPr="00AB245C">
        <w:rPr>
          <w:rFonts w:ascii="Trebuchet MS" w:hAnsi="Trebuchet MS"/>
          <w:sz w:val="20"/>
          <w:szCs w:val="20"/>
          <w:lang w:val="pt-BR"/>
        </w:rPr>
        <w:t>.</w:t>
      </w:r>
    </w:p>
    <w:p w14:paraId="7B4BE5FB" w14:textId="77777777" w:rsidR="00AB245C" w:rsidRPr="00AB245C" w:rsidRDefault="00AB245C" w:rsidP="00AB245C">
      <w:pPr>
        <w:adjustRightInd w:val="0"/>
        <w:spacing w:after="120"/>
        <w:ind w:firstLine="708"/>
        <w:jc w:val="both"/>
        <w:rPr>
          <w:rFonts w:ascii="Trebuchet MS" w:hAnsi="Trebuchet MS"/>
          <w:bCs/>
          <w:sz w:val="20"/>
          <w:szCs w:val="20"/>
          <w:lang w:val="pt-BR"/>
        </w:rPr>
      </w:pPr>
    </w:p>
    <w:p w14:paraId="29C2BE81" w14:textId="77777777" w:rsidR="00AB245C" w:rsidRPr="00AB245C" w:rsidRDefault="00AB245C" w:rsidP="000F0593">
      <w:pPr>
        <w:adjustRightInd w:val="0"/>
        <w:spacing w:after="120"/>
        <w:jc w:val="both"/>
        <w:rPr>
          <w:rFonts w:ascii="Trebuchet MS" w:hAnsi="Trebuchet MS"/>
          <w:b/>
          <w:bCs/>
          <w:sz w:val="20"/>
          <w:szCs w:val="20"/>
          <w:lang w:val="pt-BR"/>
        </w:rPr>
      </w:pPr>
      <w:r w:rsidRPr="00AB245C">
        <w:rPr>
          <w:rFonts w:ascii="Trebuchet MS" w:hAnsi="Trebuchet MS"/>
          <w:b/>
          <w:bCs/>
          <w:sz w:val="20"/>
          <w:szCs w:val="20"/>
          <w:lang w:val="pt-BR"/>
        </w:rPr>
        <w:t>17.1. Cálculo Atuarial do plano pós-emprego</w:t>
      </w:r>
    </w:p>
    <w:p w14:paraId="2F131921" w14:textId="2631942C"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 xml:space="preserve">O estudo atuarial do plano apresenta déficit de R$ </w:t>
      </w:r>
      <w:r w:rsidR="00327EDB">
        <w:rPr>
          <w:rFonts w:ascii="Trebuchet MS" w:hAnsi="Trebuchet MS"/>
          <w:bCs/>
          <w:sz w:val="20"/>
          <w:szCs w:val="20"/>
          <w:lang w:val="pt-BR"/>
        </w:rPr>
        <w:t>13.421</w:t>
      </w:r>
      <w:r w:rsidR="00E77825">
        <w:rPr>
          <w:rFonts w:ascii="Trebuchet MS" w:hAnsi="Trebuchet MS"/>
          <w:bCs/>
          <w:sz w:val="20"/>
          <w:szCs w:val="20"/>
          <w:lang w:val="pt-BR"/>
        </w:rPr>
        <w:t xml:space="preserve"> mil</w:t>
      </w:r>
      <w:r w:rsidRPr="00AB245C">
        <w:rPr>
          <w:rFonts w:ascii="Trebuchet MS" w:hAnsi="Trebuchet MS"/>
          <w:bCs/>
          <w:sz w:val="20"/>
          <w:szCs w:val="20"/>
          <w:lang w:val="pt-BR"/>
        </w:rPr>
        <w:t xml:space="preserve"> em 3</w:t>
      </w:r>
      <w:r w:rsidR="00327EDB">
        <w:rPr>
          <w:rFonts w:ascii="Trebuchet MS" w:hAnsi="Trebuchet MS"/>
          <w:bCs/>
          <w:sz w:val="20"/>
          <w:szCs w:val="20"/>
          <w:lang w:val="pt-BR"/>
        </w:rPr>
        <w:t>0</w:t>
      </w:r>
      <w:r w:rsidRPr="00AB245C">
        <w:rPr>
          <w:rFonts w:ascii="Trebuchet MS" w:hAnsi="Trebuchet MS"/>
          <w:bCs/>
          <w:sz w:val="20"/>
          <w:szCs w:val="20"/>
          <w:lang w:val="pt-BR"/>
        </w:rPr>
        <w:t>/</w:t>
      </w:r>
      <w:r w:rsidR="00E77825">
        <w:rPr>
          <w:rFonts w:ascii="Trebuchet MS" w:hAnsi="Trebuchet MS"/>
          <w:bCs/>
          <w:sz w:val="20"/>
          <w:szCs w:val="20"/>
          <w:lang w:val="pt-BR"/>
        </w:rPr>
        <w:t>0</w:t>
      </w:r>
      <w:r w:rsidR="00327EDB">
        <w:rPr>
          <w:rFonts w:ascii="Trebuchet MS" w:hAnsi="Trebuchet MS"/>
          <w:bCs/>
          <w:sz w:val="20"/>
          <w:szCs w:val="20"/>
          <w:lang w:val="pt-BR"/>
        </w:rPr>
        <w:t>6</w:t>
      </w:r>
      <w:r w:rsidRPr="00AB245C">
        <w:rPr>
          <w:rFonts w:ascii="Trebuchet MS" w:hAnsi="Trebuchet MS"/>
          <w:bCs/>
          <w:sz w:val="20"/>
          <w:szCs w:val="20"/>
          <w:lang w:val="pt-BR"/>
        </w:rPr>
        <w:t>/202</w:t>
      </w:r>
      <w:r w:rsidR="00E77825">
        <w:rPr>
          <w:rFonts w:ascii="Trebuchet MS" w:hAnsi="Trebuchet MS"/>
          <w:bCs/>
          <w:sz w:val="20"/>
          <w:szCs w:val="20"/>
          <w:lang w:val="pt-BR"/>
        </w:rPr>
        <w:t>3</w:t>
      </w:r>
      <w:r w:rsidRPr="00AB245C">
        <w:rPr>
          <w:rFonts w:ascii="Trebuchet MS" w:hAnsi="Trebuchet MS"/>
          <w:bCs/>
          <w:sz w:val="20"/>
          <w:szCs w:val="20"/>
          <w:lang w:val="pt-BR"/>
        </w:rPr>
        <w:t xml:space="preserve"> (R$ </w:t>
      </w:r>
      <w:r w:rsidR="00E77825">
        <w:rPr>
          <w:rFonts w:ascii="Trebuchet MS" w:hAnsi="Trebuchet MS"/>
          <w:bCs/>
          <w:sz w:val="20"/>
          <w:szCs w:val="20"/>
          <w:lang w:val="pt-BR"/>
        </w:rPr>
        <w:t>8</w:t>
      </w:r>
      <w:r w:rsidRPr="00AB245C">
        <w:rPr>
          <w:rFonts w:ascii="Trebuchet MS" w:hAnsi="Trebuchet MS"/>
          <w:bCs/>
          <w:sz w:val="20"/>
          <w:szCs w:val="20"/>
          <w:lang w:val="pt-BR"/>
        </w:rPr>
        <w:t>.</w:t>
      </w:r>
      <w:r w:rsidR="00E77825">
        <w:rPr>
          <w:rFonts w:ascii="Trebuchet MS" w:hAnsi="Trebuchet MS"/>
          <w:bCs/>
          <w:sz w:val="20"/>
          <w:szCs w:val="20"/>
          <w:lang w:val="pt-BR"/>
        </w:rPr>
        <w:t>457</w:t>
      </w:r>
      <w:r w:rsidRPr="00AB245C">
        <w:rPr>
          <w:rFonts w:ascii="Trebuchet MS" w:hAnsi="Trebuchet MS"/>
          <w:bCs/>
          <w:sz w:val="20"/>
          <w:szCs w:val="20"/>
          <w:lang w:val="pt-BR"/>
        </w:rPr>
        <w:t xml:space="preserve"> mil em 31/12/202</w:t>
      </w:r>
      <w:r w:rsidR="00E77825">
        <w:rPr>
          <w:rFonts w:ascii="Trebuchet MS" w:hAnsi="Trebuchet MS"/>
          <w:bCs/>
          <w:sz w:val="20"/>
          <w:szCs w:val="20"/>
          <w:lang w:val="pt-BR"/>
        </w:rPr>
        <w:t>2</w:t>
      </w:r>
      <w:r w:rsidRPr="00AB245C">
        <w:rPr>
          <w:rFonts w:ascii="Trebuchet MS" w:hAnsi="Trebuchet MS"/>
          <w:bCs/>
          <w:sz w:val="20"/>
          <w:szCs w:val="20"/>
          <w:lang w:val="pt-BR"/>
        </w:rPr>
        <w:t>), os valores apurados conforme laudo atuarial e os valores reconhecidos no balanço patrimonial estão demonstrados a seguir:</w:t>
      </w:r>
    </w:p>
    <w:p w14:paraId="0AB7DEA8" w14:textId="6E0742A4" w:rsidR="00AB245C" w:rsidRDefault="00AB245C" w:rsidP="00AB245C">
      <w:pPr>
        <w:adjustRightInd w:val="0"/>
        <w:spacing w:after="120"/>
        <w:ind w:left="-284"/>
        <w:jc w:val="both"/>
        <w:rPr>
          <w:rFonts w:ascii="Trebuchet MS" w:hAnsi="Trebuchet MS"/>
          <w:bCs/>
          <w:sz w:val="20"/>
          <w:szCs w:val="20"/>
        </w:rPr>
      </w:pPr>
    </w:p>
    <w:p w14:paraId="4AE59A70" w14:textId="66932FC6" w:rsidR="00AB245C" w:rsidRDefault="00F04DB9" w:rsidP="00C72B33">
      <w:pPr>
        <w:adjustRightInd w:val="0"/>
        <w:spacing w:after="120"/>
        <w:ind w:left="-142"/>
        <w:jc w:val="center"/>
        <w:rPr>
          <w:rFonts w:ascii="Trebuchet MS" w:hAnsi="Trebuchet MS"/>
          <w:bCs/>
          <w:sz w:val="20"/>
          <w:szCs w:val="20"/>
        </w:rPr>
      </w:pPr>
      <w:r>
        <w:rPr>
          <w:noProof/>
          <w:lang w:val="pt-BR" w:eastAsia="pt-BR"/>
        </w:rPr>
        <w:drawing>
          <wp:inline distT="0" distB="0" distL="0" distR="0" wp14:anchorId="379CBA0A" wp14:editId="2598DF13">
            <wp:extent cx="5427980" cy="3747135"/>
            <wp:effectExtent l="0" t="0" r="1270" b="5715"/>
            <wp:docPr id="199656438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564383" name=""/>
                    <pic:cNvPicPr/>
                  </pic:nvPicPr>
                  <pic:blipFill>
                    <a:blip r:embed="rId11"/>
                    <a:stretch>
                      <a:fillRect/>
                    </a:stretch>
                  </pic:blipFill>
                  <pic:spPr>
                    <a:xfrm>
                      <a:off x="0" y="0"/>
                      <a:ext cx="5427980" cy="3747135"/>
                    </a:xfrm>
                    <a:prstGeom prst="rect">
                      <a:avLst/>
                    </a:prstGeom>
                  </pic:spPr>
                </pic:pic>
              </a:graphicData>
            </a:graphic>
          </wp:inline>
        </w:drawing>
      </w:r>
    </w:p>
    <w:p w14:paraId="6562987F" w14:textId="1770595D" w:rsidR="00AB245C" w:rsidRDefault="00AB0071" w:rsidP="00C72B33">
      <w:pPr>
        <w:adjustRightInd w:val="0"/>
        <w:spacing w:after="120"/>
        <w:ind w:left="-142"/>
        <w:jc w:val="both"/>
        <w:rPr>
          <w:rFonts w:ascii="Trebuchet MS" w:hAnsi="Trebuchet MS"/>
          <w:bCs/>
          <w:sz w:val="20"/>
          <w:szCs w:val="20"/>
        </w:rPr>
      </w:pPr>
      <w:r>
        <w:rPr>
          <w:noProof/>
          <w:lang w:val="pt-BR" w:eastAsia="pt-BR"/>
        </w:rPr>
        <w:drawing>
          <wp:inline distT="0" distB="0" distL="0" distR="0" wp14:anchorId="4C210663" wp14:editId="435E9A11">
            <wp:extent cx="5427980" cy="2124710"/>
            <wp:effectExtent l="0" t="0" r="1270" b="8890"/>
            <wp:docPr id="16388461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46131" name=""/>
                    <pic:cNvPicPr/>
                  </pic:nvPicPr>
                  <pic:blipFill>
                    <a:blip r:embed="rId12"/>
                    <a:stretch>
                      <a:fillRect/>
                    </a:stretch>
                  </pic:blipFill>
                  <pic:spPr>
                    <a:xfrm>
                      <a:off x="0" y="0"/>
                      <a:ext cx="5427980" cy="2124710"/>
                    </a:xfrm>
                    <a:prstGeom prst="rect">
                      <a:avLst/>
                    </a:prstGeom>
                  </pic:spPr>
                </pic:pic>
              </a:graphicData>
            </a:graphic>
          </wp:inline>
        </w:drawing>
      </w:r>
    </w:p>
    <w:p w14:paraId="128129DD" w14:textId="1F494715" w:rsidR="00AB245C" w:rsidRDefault="00AB245C" w:rsidP="00AB245C">
      <w:pPr>
        <w:adjustRightInd w:val="0"/>
        <w:spacing w:after="120"/>
        <w:ind w:left="-284"/>
        <w:jc w:val="both"/>
        <w:rPr>
          <w:rFonts w:ascii="Trebuchet MS" w:hAnsi="Trebuchet MS"/>
          <w:bCs/>
          <w:sz w:val="20"/>
          <w:szCs w:val="20"/>
        </w:rPr>
      </w:pPr>
    </w:p>
    <w:p w14:paraId="002FC214" w14:textId="5938C05A" w:rsidR="00AB245C" w:rsidRDefault="00AB245C" w:rsidP="00AB245C">
      <w:pPr>
        <w:adjustRightInd w:val="0"/>
        <w:spacing w:after="120"/>
        <w:ind w:left="-284"/>
        <w:jc w:val="both"/>
        <w:rPr>
          <w:rFonts w:ascii="Trebuchet MS" w:hAnsi="Trebuchet MS"/>
          <w:bCs/>
          <w:sz w:val="20"/>
          <w:szCs w:val="20"/>
        </w:rPr>
      </w:pPr>
    </w:p>
    <w:p w14:paraId="433534FC" w14:textId="02597FC8" w:rsidR="00AB245C" w:rsidRDefault="00C72B33" w:rsidP="00C72B33">
      <w:pPr>
        <w:adjustRightInd w:val="0"/>
        <w:spacing w:after="120"/>
        <w:jc w:val="both"/>
        <w:rPr>
          <w:rFonts w:ascii="Trebuchet MS" w:hAnsi="Trebuchet MS"/>
          <w:bCs/>
          <w:sz w:val="20"/>
          <w:szCs w:val="20"/>
        </w:rPr>
      </w:pPr>
      <w:r>
        <w:rPr>
          <w:noProof/>
          <w:lang w:val="pt-BR" w:eastAsia="pt-BR"/>
        </w:rPr>
        <w:lastRenderedPageBreak/>
        <w:drawing>
          <wp:inline distT="0" distB="0" distL="0" distR="0" wp14:anchorId="3E87CFF5" wp14:editId="2C5CE771">
            <wp:extent cx="5427980" cy="4807585"/>
            <wp:effectExtent l="0" t="0" r="1270" b="0"/>
            <wp:docPr id="771085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08560" name=""/>
                    <pic:cNvPicPr/>
                  </pic:nvPicPr>
                  <pic:blipFill>
                    <a:blip r:embed="rId13"/>
                    <a:stretch>
                      <a:fillRect/>
                    </a:stretch>
                  </pic:blipFill>
                  <pic:spPr>
                    <a:xfrm>
                      <a:off x="0" y="0"/>
                      <a:ext cx="5427980" cy="4807585"/>
                    </a:xfrm>
                    <a:prstGeom prst="rect">
                      <a:avLst/>
                    </a:prstGeom>
                  </pic:spPr>
                </pic:pic>
              </a:graphicData>
            </a:graphic>
          </wp:inline>
        </w:drawing>
      </w:r>
    </w:p>
    <w:p w14:paraId="6B3E7878" w14:textId="77777777" w:rsidR="00AB245C" w:rsidRDefault="00AB245C" w:rsidP="00AB245C">
      <w:pPr>
        <w:adjustRightInd w:val="0"/>
        <w:spacing w:after="120"/>
        <w:ind w:left="-284"/>
        <w:jc w:val="both"/>
        <w:rPr>
          <w:rFonts w:ascii="Trebuchet MS" w:hAnsi="Trebuchet MS"/>
          <w:bCs/>
          <w:sz w:val="20"/>
          <w:szCs w:val="20"/>
        </w:rPr>
      </w:pPr>
    </w:p>
    <w:p w14:paraId="66B7E8DC" w14:textId="77777777" w:rsidR="00AB245C" w:rsidRPr="00AB245C" w:rsidRDefault="00AB245C" w:rsidP="000F0593">
      <w:pPr>
        <w:adjustRightInd w:val="0"/>
        <w:spacing w:after="120"/>
        <w:jc w:val="both"/>
        <w:rPr>
          <w:rFonts w:ascii="Trebuchet MS" w:hAnsi="Trebuchet MS"/>
          <w:b/>
          <w:bCs/>
          <w:sz w:val="20"/>
          <w:szCs w:val="20"/>
          <w:lang w:val="pt-BR"/>
        </w:rPr>
      </w:pPr>
      <w:r w:rsidRPr="00AB245C">
        <w:rPr>
          <w:rFonts w:ascii="Trebuchet MS" w:hAnsi="Trebuchet MS"/>
          <w:b/>
          <w:bCs/>
          <w:sz w:val="20"/>
          <w:szCs w:val="20"/>
          <w:lang w:val="pt-BR"/>
        </w:rPr>
        <w:t>17.2. Valor justo dos Ativos</w:t>
      </w:r>
    </w:p>
    <w:p w14:paraId="386D1D49" w14:textId="77777777" w:rsidR="00AB245C" w:rsidRPr="00AB245C" w:rsidRDefault="00AB245C" w:rsidP="00AB245C">
      <w:pPr>
        <w:adjustRightInd w:val="0"/>
        <w:spacing w:after="120"/>
        <w:ind w:firstLine="360"/>
        <w:jc w:val="both"/>
        <w:rPr>
          <w:rFonts w:ascii="Trebuchet MS" w:hAnsi="Trebuchet MS"/>
          <w:bCs/>
          <w:sz w:val="20"/>
          <w:szCs w:val="20"/>
          <w:lang w:val="pt-BR"/>
        </w:rPr>
      </w:pPr>
      <w:r w:rsidRPr="00AB245C">
        <w:rPr>
          <w:rFonts w:ascii="Trebuchet MS" w:hAnsi="Trebuchet MS"/>
          <w:b/>
          <w:bCs/>
          <w:sz w:val="20"/>
          <w:szCs w:val="20"/>
          <w:lang w:val="pt-BR"/>
        </w:rPr>
        <w:tab/>
      </w:r>
      <w:r w:rsidRPr="00AB245C">
        <w:rPr>
          <w:rFonts w:ascii="Trebuchet MS" w:hAnsi="Trebuchet MS"/>
          <w:bCs/>
          <w:sz w:val="20"/>
          <w:szCs w:val="20"/>
          <w:lang w:val="pt-BR"/>
        </w:rPr>
        <w:t>O valor justo dos ativos do plano no período é demonstrado a seguir:</w:t>
      </w:r>
    </w:p>
    <w:p w14:paraId="4D09396F" w14:textId="43F1DA03" w:rsidR="00AB245C" w:rsidRDefault="00F674A0" w:rsidP="00F674A0">
      <w:pPr>
        <w:adjustRightInd w:val="0"/>
        <w:spacing w:after="120"/>
        <w:ind w:left="142"/>
        <w:jc w:val="center"/>
        <w:rPr>
          <w:rFonts w:ascii="Trebuchet MS" w:hAnsi="Trebuchet MS"/>
          <w:bCs/>
          <w:sz w:val="20"/>
          <w:szCs w:val="20"/>
        </w:rPr>
      </w:pPr>
      <w:r>
        <w:rPr>
          <w:noProof/>
          <w:lang w:val="pt-BR" w:eastAsia="pt-BR"/>
        </w:rPr>
        <w:drawing>
          <wp:inline distT="0" distB="0" distL="0" distR="0" wp14:anchorId="30458D2B" wp14:editId="17F90A44">
            <wp:extent cx="5427980" cy="1783715"/>
            <wp:effectExtent l="0" t="0" r="1270" b="6985"/>
            <wp:docPr id="7217394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39453" name=""/>
                    <pic:cNvPicPr/>
                  </pic:nvPicPr>
                  <pic:blipFill>
                    <a:blip r:embed="rId14"/>
                    <a:stretch>
                      <a:fillRect/>
                    </a:stretch>
                  </pic:blipFill>
                  <pic:spPr>
                    <a:xfrm>
                      <a:off x="0" y="0"/>
                      <a:ext cx="5427980" cy="1783715"/>
                    </a:xfrm>
                    <a:prstGeom prst="rect">
                      <a:avLst/>
                    </a:prstGeom>
                  </pic:spPr>
                </pic:pic>
              </a:graphicData>
            </a:graphic>
          </wp:inline>
        </w:drawing>
      </w:r>
      <w:r w:rsidR="00AB245C">
        <w:rPr>
          <w:noProof/>
          <w:lang w:eastAsia="pt-BR"/>
        </w:rPr>
        <w:t xml:space="preserve"> </w:t>
      </w:r>
    </w:p>
    <w:p w14:paraId="75ED2ED6" w14:textId="455EA448" w:rsidR="00AB245C" w:rsidRDefault="0050653F" w:rsidP="0050653F">
      <w:pPr>
        <w:adjustRightInd w:val="0"/>
        <w:spacing w:after="120"/>
        <w:ind w:left="142"/>
        <w:jc w:val="both"/>
        <w:rPr>
          <w:rFonts w:ascii="Trebuchet MS" w:hAnsi="Trebuchet MS"/>
          <w:bCs/>
          <w:sz w:val="20"/>
          <w:szCs w:val="20"/>
        </w:rPr>
      </w:pPr>
      <w:r>
        <w:rPr>
          <w:noProof/>
          <w:lang w:val="pt-BR" w:eastAsia="pt-BR"/>
        </w:rPr>
        <w:lastRenderedPageBreak/>
        <w:drawing>
          <wp:inline distT="0" distB="0" distL="0" distR="0" wp14:anchorId="5AD1263C" wp14:editId="02C5FACE">
            <wp:extent cx="5427980" cy="3007360"/>
            <wp:effectExtent l="0" t="0" r="1270" b="2540"/>
            <wp:docPr id="13410617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061715" name=""/>
                    <pic:cNvPicPr/>
                  </pic:nvPicPr>
                  <pic:blipFill>
                    <a:blip r:embed="rId15"/>
                    <a:stretch>
                      <a:fillRect/>
                    </a:stretch>
                  </pic:blipFill>
                  <pic:spPr>
                    <a:xfrm>
                      <a:off x="0" y="0"/>
                      <a:ext cx="5427980" cy="3007360"/>
                    </a:xfrm>
                    <a:prstGeom prst="rect">
                      <a:avLst/>
                    </a:prstGeom>
                  </pic:spPr>
                </pic:pic>
              </a:graphicData>
            </a:graphic>
          </wp:inline>
        </w:drawing>
      </w:r>
    </w:p>
    <w:p w14:paraId="272ACDF1" w14:textId="77777777" w:rsidR="00AB245C" w:rsidRPr="00AB245C" w:rsidRDefault="00AB245C" w:rsidP="000F0593">
      <w:pPr>
        <w:adjustRightInd w:val="0"/>
        <w:spacing w:after="120"/>
        <w:jc w:val="both"/>
        <w:rPr>
          <w:rFonts w:ascii="Trebuchet MS" w:hAnsi="Trebuchet MS"/>
          <w:b/>
          <w:bCs/>
          <w:sz w:val="20"/>
          <w:szCs w:val="20"/>
          <w:lang w:val="pt-BR"/>
        </w:rPr>
      </w:pPr>
      <w:r w:rsidRPr="00AB245C">
        <w:rPr>
          <w:rFonts w:ascii="Trebuchet MS" w:hAnsi="Trebuchet MS"/>
          <w:b/>
          <w:bCs/>
          <w:sz w:val="20"/>
          <w:szCs w:val="20"/>
          <w:lang w:val="pt-BR"/>
        </w:rPr>
        <w:t>17.3. Premissas Atuariais</w:t>
      </w:r>
    </w:p>
    <w:p w14:paraId="302B5651" w14:textId="77777777" w:rsidR="00AB245C" w:rsidRPr="00AB245C" w:rsidRDefault="00AB245C" w:rsidP="00AB245C">
      <w:pPr>
        <w:adjustRightInd w:val="0"/>
        <w:spacing w:after="120"/>
        <w:ind w:firstLine="360"/>
        <w:jc w:val="both"/>
        <w:rPr>
          <w:rFonts w:ascii="Trebuchet MS" w:hAnsi="Trebuchet MS"/>
          <w:bCs/>
          <w:sz w:val="20"/>
          <w:szCs w:val="20"/>
          <w:lang w:val="pt-BR"/>
        </w:rPr>
      </w:pPr>
      <w:r w:rsidRPr="00AB245C">
        <w:rPr>
          <w:rFonts w:ascii="Trebuchet MS" w:hAnsi="Trebuchet MS"/>
          <w:b/>
          <w:bCs/>
          <w:sz w:val="20"/>
          <w:szCs w:val="20"/>
          <w:lang w:val="pt-BR"/>
        </w:rPr>
        <w:tab/>
      </w:r>
      <w:r w:rsidRPr="00AB245C">
        <w:rPr>
          <w:rFonts w:ascii="Trebuchet MS" w:hAnsi="Trebuchet MS"/>
          <w:bCs/>
          <w:sz w:val="20"/>
          <w:szCs w:val="20"/>
          <w:lang w:val="pt-BR"/>
        </w:rPr>
        <w:t>Os resultados apresentados das obrigações atuariais foram elaborados considerando as premissas a seguir:</w:t>
      </w:r>
    </w:p>
    <w:p w14:paraId="099B2B02" w14:textId="77777777" w:rsidR="00AB245C" w:rsidRPr="00AB245C" w:rsidRDefault="00AB245C" w:rsidP="00AB245C">
      <w:pPr>
        <w:adjustRightInd w:val="0"/>
        <w:spacing w:after="120"/>
        <w:ind w:firstLine="360"/>
        <w:jc w:val="both"/>
        <w:rPr>
          <w:rFonts w:ascii="Trebuchet MS" w:hAnsi="Trebuchet MS"/>
          <w:bCs/>
          <w:sz w:val="20"/>
          <w:szCs w:val="20"/>
          <w:lang w:val="pt-BR"/>
        </w:rPr>
      </w:pPr>
    </w:p>
    <w:p w14:paraId="20CDAD71" w14:textId="15948E8D" w:rsidR="00AB245C" w:rsidRDefault="00425091" w:rsidP="00AB245C">
      <w:pPr>
        <w:adjustRightInd w:val="0"/>
        <w:spacing w:after="120"/>
        <w:jc w:val="both"/>
        <w:rPr>
          <w:rFonts w:ascii="Trebuchet MS" w:hAnsi="Trebuchet MS"/>
          <w:bCs/>
          <w:sz w:val="20"/>
          <w:szCs w:val="20"/>
        </w:rPr>
      </w:pPr>
      <w:r>
        <w:rPr>
          <w:noProof/>
          <w:lang w:val="pt-BR" w:eastAsia="pt-BR"/>
        </w:rPr>
        <w:drawing>
          <wp:inline distT="0" distB="0" distL="0" distR="0" wp14:anchorId="7F2D758F" wp14:editId="67884687">
            <wp:extent cx="5427980" cy="713105"/>
            <wp:effectExtent l="0" t="0" r="1270" b="0"/>
            <wp:docPr id="2485172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517258" name=""/>
                    <pic:cNvPicPr/>
                  </pic:nvPicPr>
                  <pic:blipFill>
                    <a:blip r:embed="rId16"/>
                    <a:stretch>
                      <a:fillRect/>
                    </a:stretch>
                  </pic:blipFill>
                  <pic:spPr>
                    <a:xfrm>
                      <a:off x="0" y="0"/>
                      <a:ext cx="5427980" cy="713105"/>
                    </a:xfrm>
                    <a:prstGeom prst="rect">
                      <a:avLst/>
                    </a:prstGeom>
                  </pic:spPr>
                </pic:pic>
              </a:graphicData>
            </a:graphic>
          </wp:inline>
        </w:drawing>
      </w:r>
    </w:p>
    <w:p w14:paraId="0D8386FE" w14:textId="17C98048" w:rsidR="00AB245C" w:rsidRDefault="00425091" w:rsidP="00AB245C">
      <w:pPr>
        <w:adjustRightInd w:val="0"/>
        <w:spacing w:after="120"/>
        <w:jc w:val="both"/>
        <w:rPr>
          <w:rFonts w:ascii="Trebuchet MS" w:hAnsi="Trebuchet MS"/>
          <w:bCs/>
          <w:sz w:val="20"/>
          <w:szCs w:val="20"/>
        </w:rPr>
      </w:pPr>
      <w:r>
        <w:rPr>
          <w:noProof/>
          <w:lang w:val="pt-BR" w:eastAsia="pt-BR"/>
        </w:rPr>
        <w:drawing>
          <wp:inline distT="0" distB="0" distL="0" distR="0" wp14:anchorId="284B049A" wp14:editId="0BAC3552">
            <wp:extent cx="5427980" cy="1472565"/>
            <wp:effectExtent l="0" t="0" r="1270" b="0"/>
            <wp:docPr id="16133108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10859" name=""/>
                    <pic:cNvPicPr/>
                  </pic:nvPicPr>
                  <pic:blipFill>
                    <a:blip r:embed="rId17"/>
                    <a:stretch>
                      <a:fillRect/>
                    </a:stretch>
                  </pic:blipFill>
                  <pic:spPr>
                    <a:xfrm>
                      <a:off x="0" y="0"/>
                      <a:ext cx="5427980" cy="1472565"/>
                    </a:xfrm>
                    <a:prstGeom prst="rect">
                      <a:avLst/>
                    </a:prstGeom>
                  </pic:spPr>
                </pic:pic>
              </a:graphicData>
            </a:graphic>
          </wp:inline>
        </w:drawing>
      </w:r>
    </w:p>
    <w:p w14:paraId="09DE87EE" w14:textId="33018CB3" w:rsidR="00AB245C" w:rsidRDefault="00AB245C" w:rsidP="00AB245C">
      <w:pPr>
        <w:adjustRightInd w:val="0"/>
        <w:spacing w:after="120"/>
        <w:jc w:val="both"/>
        <w:rPr>
          <w:noProof/>
          <w:lang w:eastAsia="pt-BR"/>
        </w:rPr>
      </w:pPr>
      <w:r>
        <w:rPr>
          <w:noProof/>
          <w:lang w:eastAsia="pt-BR"/>
        </w:rPr>
        <w:t xml:space="preserve"> </w:t>
      </w:r>
      <w:r w:rsidR="00B5266C">
        <w:rPr>
          <w:noProof/>
          <w:lang w:val="pt-BR" w:eastAsia="pt-BR"/>
        </w:rPr>
        <w:drawing>
          <wp:inline distT="0" distB="0" distL="0" distR="0" wp14:anchorId="3E08AD22" wp14:editId="6E9A6373">
            <wp:extent cx="5427980" cy="760730"/>
            <wp:effectExtent l="0" t="0" r="1270" b="1270"/>
            <wp:docPr id="1293989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8977" name=""/>
                    <pic:cNvPicPr/>
                  </pic:nvPicPr>
                  <pic:blipFill>
                    <a:blip r:embed="rId18"/>
                    <a:stretch>
                      <a:fillRect/>
                    </a:stretch>
                  </pic:blipFill>
                  <pic:spPr>
                    <a:xfrm>
                      <a:off x="0" y="0"/>
                      <a:ext cx="5427980" cy="760730"/>
                    </a:xfrm>
                    <a:prstGeom prst="rect">
                      <a:avLst/>
                    </a:prstGeom>
                  </pic:spPr>
                </pic:pic>
              </a:graphicData>
            </a:graphic>
          </wp:inline>
        </w:drawing>
      </w:r>
    </w:p>
    <w:p w14:paraId="733FFFBC" w14:textId="43E9DF16" w:rsidR="007E7E75" w:rsidRDefault="007E7E75" w:rsidP="00AB245C">
      <w:pPr>
        <w:adjustRightInd w:val="0"/>
        <w:spacing w:after="120"/>
        <w:jc w:val="both"/>
        <w:rPr>
          <w:rFonts w:ascii="Trebuchet MS" w:hAnsi="Trebuchet MS"/>
          <w:bCs/>
          <w:sz w:val="20"/>
          <w:szCs w:val="20"/>
        </w:rPr>
      </w:pPr>
      <w:r>
        <w:rPr>
          <w:noProof/>
          <w:lang w:val="pt-BR" w:eastAsia="pt-BR"/>
        </w:rPr>
        <w:drawing>
          <wp:inline distT="0" distB="0" distL="0" distR="0" wp14:anchorId="7E2023BC" wp14:editId="41933649">
            <wp:extent cx="5427980" cy="1181100"/>
            <wp:effectExtent l="0" t="0" r="1270" b="0"/>
            <wp:docPr id="42145173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51737" name=""/>
                    <pic:cNvPicPr/>
                  </pic:nvPicPr>
                  <pic:blipFill>
                    <a:blip r:embed="rId19"/>
                    <a:stretch>
                      <a:fillRect/>
                    </a:stretch>
                  </pic:blipFill>
                  <pic:spPr>
                    <a:xfrm>
                      <a:off x="0" y="0"/>
                      <a:ext cx="5427980" cy="1181100"/>
                    </a:xfrm>
                    <a:prstGeom prst="rect">
                      <a:avLst/>
                    </a:prstGeom>
                  </pic:spPr>
                </pic:pic>
              </a:graphicData>
            </a:graphic>
          </wp:inline>
        </w:drawing>
      </w:r>
    </w:p>
    <w:p w14:paraId="39117E24" w14:textId="7272354B" w:rsidR="00AB245C" w:rsidRDefault="005D7AC0" w:rsidP="00AB245C">
      <w:pPr>
        <w:adjustRightInd w:val="0"/>
        <w:spacing w:after="120"/>
        <w:jc w:val="both"/>
        <w:rPr>
          <w:rFonts w:ascii="Trebuchet MS" w:hAnsi="Trebuchet MS"/>
          <w:bCs/>
          <w:sz w:val="20"/>
          <w:szCs w:val="20"/>
        </w:rPr>
      </w:pPr>
      <w:r>
        <w:rPr>
          <w:noProof/>
          <w:lang w:val="pt-BR" w:eastAsia="pt-BR"/>
        </w:rPr>
        <w:lastRenderedPageBreak/>
        <w:drawing>
          <wp:inline distT="0" distB="0" distL="0" distR="0" wp14:anchorId="22737529" wp14:editId="1EA2CF8D">
            <wp:extent cx="5427980" cy="1870710"/>
            <wp:effectExtent l="0" t="0" r="1270" b="0"/>
            <wp:docPr id="5600639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63976" name=""/>
                    <pic:cNvPicPr/>
                  </pic:nvPicPr>
                  <pic:blipFill>
                    <a:blip r:embed="rId20"/>
                    <a:stretch>
                      <a:fillRect/>
                    </a:stretch>
                  </pic:blipFill>
                  <pic:spPr>
                    <a:xfrm>
                      <a:off x="0" y="0"/>
                      <a:ext cx="5427980" cy="1870710"/>
                    </a:xfrm>
                    <a:prstGeom prst="rect">
                      <a:avLst/>
                    </a:prstGeom>
                  </pic:spPr>
                </pic:pic>
              </a:graphicData>
            </a:graphic>
          </wp:inline>
        </w:drawing>
      </w:r>
    </w:p>
    <w:p w14:paraId="6F210C42" w14:textId="77777777" w:rsidR="00AB245C" w:rsidRDefault="00AB245C" w:rsidP="00AB245C">
      <w:pPr>
        <w:adjustRightInd w:val="0"/>
        <w:spacing w:after="120"/>
        <w:jc w:val="both"/>
        <w:rPr>
          <w:rFonts w:ascii="Trebuchet MS" w:hAnsi="Trebuchet MS"/>
          <w:bCs/>
          <w:sz w:val="20"/>
          <w:szCs w:val="20"/>
        </w:rPr>
      </w:pPr>
    </w:p>
    <w:p w14:paraId="61E0305E" w14:textId="77777777" w:rsidR="00AB245C" w:rsidRDefault="00AB245C" w:rsidP="000F0593">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r>
        <w:rPr>
          <w:rFonts w:ascii="Trebuchet MS" w:hAnsi="Trebuchet MS"/>
          <w:b/>
          <w:bCs/>
          <w:sz w:val="20"/>
          <w:szCs w:val="20"/>
        </w:rPr>
        <w:t>Capital social</w:t>
      </w:r>
    </w:p>
    <w:p w14:paraId="70AC71AB" w14:textId="594A99AC"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Capital Social Autorizado, Subscrito e Integralizado em 3</w:t>
      </w:r>
      <w:r w:rsidR="005D7AC0">
        <w:rPr>
          <w:rFonts w:ascii="Trebuchet MS" w:hAnsi="Trebuchet MS"/>
          <w:bCs/>
          <w:sz w:val="20"/>
          <w:szCs w:val="20"/>
          <w:lang w:val="pt-BR"/>
        </w:rPr>
        <w:t>0</w:t>
      </w:r>
      <w:r w:rsidRPr="00AB245C">
        <w:rPr>
          <w:rFonts w:ascii="Trebuchet MS" w:hAnsi="Trebuchet MS"/>
          <w:bCs/>
          <w:sz w:val="20"/>
          <w:szCs w:val="20"/>
          <w:lang w:val="pt-BR"/>
        </w:rPr>
        <w:t xml:space="preserve"> de </w:t>
      </w:r>
      <w:r w:rsidR="005D7AC0">
        <w:rPr>
          <w:rFonts w:ascii="Trebuchet MS" w:hAnsi="Trebuchet MS"/>
          <w:bCs/>
          <w:sz w:val="20"/>
          <w:szCs w:val="20"/>
          <w:lang w:val="pt-BR"/>
        </w:rPr>
        <w:t>junho</w:t>
      </w:r>
      <w:r w:rsidRPr="00AB245C">
        <w:rPr>
          <w:rFonts w:ascii="Trebuchet MS" w:hAnsi="Trebuchet MS"/>
          <w:bCs/>
          <w:sz w:val="20"/>
          <w:szCs w:val="20"/>
          <w:lang w:val="pt-BR"/>
        </w:rPr>
        <w:t xml:space="preserve"> de 2023 soma R$ 432.843 mil.</w:t>
      </w:r>
    </w:p>
    <w:tbl>
      <w:tblPr>
        <w:tblW w:w="9067" w:type="dxa"/>
        <w:tblCellMar>
          <w:left w:w="70" w:type="dxa"/>
          <w:right w:w="70" w:type="dxa"/>
        </w:tblCellMar>
        <w:tblLook w:val="04A0" w:firstRow="1" w:lastRow="0" w:firstColumn="1" w:lastColumn="0" w:noHBand="0" w:noVBand="1"/>
      </w:tblPr>
      <w:tblGrid>
        <w:gridCol w:w="3673"/>
        <w:gridCol w:w="212"/>
        <w:gridCol w:w="1456"/>
        <w:gridCol w:w="230"/>
        <w:gridCol w:w="1504"/>
        <w:gridCol w:w="201"/>
        <w:gridCol w:w="1791"/>
      </w:tblGrid>
      <w:tr w:rsidR="00AB245C" w14:paraId="3979CB25" w14:textId="77777777" w:rsidTr="00601745">
        <w:trPr>
          <w:trHeight w:val="305"/>
        </w:trPr>
        <w:tc>
          <w:tcPr>
            <w:tcW w:w="3673" w:type="dxa"/>
            <w:noWrap/>
            <w:vAlign w:val="center"/>
            <w:hideMark/>
          </w:tcPr>
          <w:p w14:paraId="2291A010" w14:textId="77777777" w:rsidR="00AB245C" w:rsidRPr="00AB245C" w:rsidRDefault="00AB245C">
            <w:pPr>
              <w:rPr>
                <w:rFonts w:ascii="Trebuchet MS" w:hAnsi="Trebuchet MS"/>
                <w:bCs/>
                <w:sz w:val="20"/>
                <w:szCs w:val="20"/>
                <w:lang w:val="pt-BR"/>
              </w:rPr>
            </w:pPr>
          </w:p>
        </w:tc>
        <w:tc>
          <w:tcPr>
            <w:tcW w:w="212" w:type="dxa"/>
            <w:noWrap/>
            <w:vAlign w:val="center"/>
            <w:hideMark/>
          </w:tcPr>
          <w:p w14:paraId="47B651DD" w14:textId="77777777" w:rsidR="00AB245C" w:rsidRPr="00AB245C" w:rsidRDefault="00AB245C">
            <w:pPr>
              <w:rPr>
                <w:sz w:val="20"/>
                <w:szCs w:val="20"/>
                <w:lang w:val="pt-BR" w:eastAsia="pt-BR"/>
              </w:rPr>
            </w:pPr>
          </w:p>
        </w:tc>
        <w:tc>
          <w:tcPr>
            <w:tcW w:w="1456" w:type="dxa"/>
            <w:noWrap/>
            <w:vAlign w:val="center"/>
            <w:hideMark/>
          </w:tcPr>
          <w:p w14:paraId="386F7323" w14:textId="77777777" w:rsidR="00AB245C" w:rsidRPr="00AB245C" w:rsidRDefault="00AB245C">
            <w:pPr>
              <w:rPr>
                <w:sz w:val="20"/>
                <w:szCs w:val="20"/>
                <w:lang w:val="pt-BR" w:eastAsia="pt-BR"/>
              </w:rPr>
            </w:pPr>
          </w:p>
        </w:tc>
        <w:tc>
          <w:tcPr>
            <w:tcW w:w="230" w:type="dxa"/>
            <w:noWrap/>
            <w:vAlign w:val="center"/>
            <w:hideMark/>
          </w:tcPr>
          <w:p w14:paraId="26A0D61D" w14:textId="77777777" w:rsidR="00AB245C" w:rsidRPr="00AB245C" w:rsidRDefault="00AB245C">
            <w:pPr>
              <w:rPr>
                <w:sz w:val="20"/>
                <w:szCs w:val="20"/>
                <w:lang w:val="pt-BR" w:eastAsia="pt-BR"/>
              </w:rPr>
            </w:pPr>
          </w:p>
        </w:tc>
        <w:tc>
          <w:tcPr>
            <w:tcW w:w="3496" w:type="dxa"/>
            <w:gridSpan w:val="3"/>
            <w:noWrap/>
            <w:vAlign w:val="center"/>
            <w:hideMark/>
          </w:tcPr>
          <w:p w14:paraId="0342EC8F" w14:textId="77777777" w:rsidR="00AB245C" w:rsidRDefault="00AB245C">
            <w:pPr>
              <w:jc w:val="right"/>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Saldos</w:t>
            </w:r>
            <w:proofErr w:type="spellEnd"/>
            <w:r>
              <w:rPr>
                <w:rFonts w:ascii="Trebuchet MS" w:eastAsia="Times New Roman" w:hAnsi="Trebuchet MS" w:cs="Calibri"/>
                <w:b/>
                <w:bCs/>
                <w:sz w:val="20"/>
                <w:szCs w:val="20"/>
                <w:lang w:eastAsia="zh-CN"/>
              </w:rPr>
              <w:t xml:space="preserve"> </w:t>
            </w:r>
            <w:proofErr w:type="spellStart"/>
            <w:r>
              <w:rPr>
                <w:rFonts w:ascii="Trebuchet MS" w:eastAsia="Times New Roman" w:hAnsi="Trebuchet MS" w:cs="Calibri"/>
                <w:b/>
                <w:bCs/>
                <w:sz w:val="20"/>
                <w:szCs w:val="20"/>
                <w:lang w:eastAsia="zh-CN"/>
              </w:rPr>
              <w:t>em</w:t>
            </w:r>
            <w:proofErr w:type="spellEnd"/>
            <w:r>
              <w:rPr>
                <w:rFonts w:ascii="Trebuchet MS" w:eastAsia="Times New Roman" w:hAnsi="Trebuchet MS" w:cs="Calibri"/>
                <w:b/>
                <w:bCs/>
                <w:sz w:val="20"/>
                <w:szCs w:val="20"/>
                <w:lang w:eastAsia="zh-CN"/>
              </w:rPr>
              <w:t xml:space="preserve"> R$ mil</w:t>
            </w:r>
          </w:p>
        </w:tc>
      </w:tr>
      <w:tr w:rsidR="00AB245C" w14:paraId="1F38FFF0" w14:textId="77777777" w:rsidTr="00601745">
        <w:trPr>
          <w:trHeight w:val="641"/>
        </w:trPr>
        <w:tc>
          <w:tcPr>
            <w:tcW w:w="3673" w:type="dxa"/>
            <w:tcBorders>
              <w:top w:val="single" w:sz="4" w:space="0" w:color="auto"/>
              <w:left w:val="nil"/>
              <w:bottom w:val="single" w:sz="4" w:space="0" w:color="auto"/>
              <w:right w:val="nil"/>
            </w:tcBorders>
            <w:vAlign w:val="center"/>
            <w:hideMark/>
          </w:tcPr>
          <w:p w14:paraId="1F756564"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Acionistas</w:t>
            </w:r>
            <w:proofErr w:type="spellEnd"/>
          </w:p>
        </w:tc>
        <w:tc>
          <w:tcPr>
            <w:tcW w:w="212" w:type="dxa"/>
            <w:tcBorders>
              <w:top w:val="single" w:sz="4" w:space="0" w:color="auto"/>
              <w:left w:val="nil"/>
              <w:bottom w:val="single" w:sz="4" w:space="0" w:color="auto"/>
              <w:right w:val="nil"/>
            </w:tcBorders>
            <w:vAlign w:val="center"/>
            <w:hideMark/>
          </w:tcPr>
          <w:p w14:paraId="75BF66B8"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456" w:type="dxa"/>
            <w:tcBorders>
              <w:top w:val="single" w:sz="4" w:space="0" w:color="auto"/>
              <w:left w:val="nil"/>
              <w:bottom w:val="single" w:sz="4" w:space="0" w:color="auto"/>
              <w:right w:val="nil"/>
            </w:tcBorders>
            <w:vAlign w:val="center"/>
            <w:hideMark/>
          </w:tcPr>
          <w:p w14:paraId="4AD4A64A"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Em R$ </w:t>
            </w:r>
          </w:p>
        </w:tc>
        <w:tc>
          <w:tcPr>
            <w:tcW w:w="230" w:type="dxa"/>
            <w:tcBorders>
              <w:top w:val="single" w:sz="4" w:space="0" w:color="auto"/>
              <w:left w:val="nil"/>
              <w:bottom w:val="single" w:sz="4" w:space="0" w:color="auto"/>
              <w:right w:val="nil"/>
            </w:tcBorders>
            <w:vAlign w:val="center"/>
            <w:hideMark/>
          </w:tcPr>
          <w:p w14:paraId="5AFC520D"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504" w:type="dxa"/>
            <w:tcBorders>
              <w:top w:val="single" w:sz="4" w:space="0" w:color="auto"/>
              <w:left w:val="nil"/>
              <w:bottom w:val="single" w:sz="4" w:space="0" w:color="auto"/>
              <w:right w:val="nil"/>
            </w:tcBorders>
            <w:vAlign w:val="center"/>
            <w:hideMark/>
          </w:tcPr>
          <w:p w14:paraId="1CE4AF84"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 </w:t>
            </w:r>
            <w:proofErr w:type="spellStart"/>
            <w:r>
              <w:rPr>
                <w:rFonts w:ascii="Trebuchet MS" w:eastAsia="Times New Roman" w:hAnsi="Trebuchet MS" w:cs="Calibri"/>
                <w:b/>
                <w:bCs/>
                <w:sz w:val="20"/>
                <w:szCs w:val="20"/>
                <w:lang w:eastAsia="zh-CN"/>
              </w:rPr>
              <w:t>Participação</w:t>
            </w:r>
            <w:proofErr w:type="spellEnd"/>
          </w:p>
        </w:tc>
        <w:tc>
          <w:tcPr>
            <w:tcW w:w="201" w:type="dxa"/>
            <w:tcBorders>
              <w:top w:val="single" w:sz="4" w:space="0" w:color="auto"/>
              <w:left w:val="nil"/>
              <w:bottom w:val="single" w:sz="4" w:space="0" w:color="auto"/>
              <w:right w:val="nil"/>
            </w:tcBorders>
            <w:vAlign w:val="center"/>
            <w:hideMark/>
          </w:tcPr>
          <w:p w14:paraId="0C2E18EC"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791" w:type="dxa"/>
            <w:tcBorders>
              <w:top w:val="single" w:sz="4" w:space="0" w:color="auto"/>
              <w:left w:val="nil"/>
              <w:bottom w:val="single" w:sz="4" w:space="0" w:color="auto"/>
              <w:right w:val="nil"/>
            </w:tcBorders>
            <w:vAlign w:val="center"/>
            <w:hideMark/>
          </w:tcPr>
          <w:p w14:paraId="5F7ED187"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Quantidade</w:t>
            </w:r>
            <w:proofErr w:type="spellEnd"/>
            <w:r>
              <w:rPr>
                <w:rFonts w:ascii="Trebuchet MS" w:eastAsia="Times New Roman" w:hAnsi="Trebuchet MS" w:cs="Calibri"/>
                <w:b/>
                <w:bCs/>
                <w:sz w:val="20"/>
                <w:szCs w:val="20"/>
                <w:lang w:eastAsia="zh-CN"/>
              </w:rPr>
              <w:t xml:space="preserve"> de </w:t>
            </w:r>
            <w:proofErr w:type="spellStart"/>
            <w:r>
              <w:rPr>
                <w:rFonts w:ascii="Trebuchet MS" w:eastAsia="Times New Roman" w:hAnsi="Trebuchet MS" w:cs="Calibri"/>
                <w:b/>
                <w:bCs/>
                <w:sz w:val="20"/>
                <w:szCs w:val="20"/>
                <w:lang w:eastAsia="zh-CN"/>
              </w:rPr>
              <w:t>Ações</w:t>
            </w:r>
            <w:proofErr w:type="spellEnd"/>
          </w:p>
        </w:tc>
      </w:tr>
      <w:tr w:rsidR="00AB245C" w14:paraId="36A12CAF" w14:textId="77777777" w:rsidTr="00601745">
        <w:trPr>
          <w:trHeight w:val="305"/>
        </w:trPr>
        <w:tc>
          <w:tcPr>
            <w:tcW w:w="3673" w:type="dxa"/>
            <w:noWrap/>
            <w:vAlign w:val="center"/>
            <w:hideMark/>
          </w:tcPr>
          <w:p w14:paraId="68BF5022" w14:textId="77777777" w:rsidR="00AB245C" w:rsidRDefault="00AB245C">
            <w:pPr>
              <w:jc w:val="center"/>
              <w:rPr>
                <w:rFonts w:ascii="Trebuchet MS" w:eastAsia="Times New Roman" w:hAnsi="Trebuchet MS" w:cs="Calibri"/>
                <w:sz w:val="20"/>
                <w:szCs w:val="20"/>
                <w:lang w:eastAsia="zh-CN"/>
              </w:rPr>
            </w:pPr>
            <w:proofErr w:type="spellStart"/>
            <w:r>
              <w:rPr>
                <w:rFonts w:ascii="Trebuchet MS" w:eastAsia="Times New Roman" w:hAnsi="Trebuchet MS" w:cs="Calibri"/>
                <w:sz w:val="20"/>
                <w:szCs w:val="20"/>
                <w:lang w:eastAsia="zh-CN"/>
              </w:rPr>
              <w:t>União</w:t>
            </w:r>
            <w:proofErr w:type="spellEnd"/>
            <w:r>
              <w:rPr>
                <w:rFonts w:ascii="Trebuchet MS" w:eastAsia="Times New Roman" w:hAnsi="Trebuchet MS" w:cs="Calibri"/>
                <w:sz w:val="20"/>
                <w:szCs w:val="20"/>
                <w:lang w:eastAsia="zh-CN"/>
              </w:rPr>
              <w:t xml:space="preserve"> Federal</w:t>
            </w:r>
          </w:p>
        </w:tc>
        <w:tc>
          <w:tcPr>
            <w:tcW w:w="212" w:type="dxa"/>
            <w:noWrap/>
            <w:vAlign w:val="center"/>
            <w:hideMark/>
          </w:tcPr>
          <w:p w14:paraId="0E72202A" w14:textId="77777777" w:rsidR="00AB245C" w:rsidRDefault="00AB245C">
            <w:pPr>
              <w:rPr>
                <w:rFonts w:ascii="Trebuchet MS" w:eastAsia="Times New Roman" w:hAnsi="Trebuchet MS" w:cs="Calibri"/>
                <w:sz w:val="20"/>
                <w:szCs w:val="20"/>
                <w:lang w:eastAsia="zh-CN"/>
              </w:rPr>
            </w:pPr>
          </w:p>
        </w:tc>
        <w:tc>
          <w:tcPr>
            <w:tcW w:w="1456" w:type="dxa"/>
            <w:noWrap/>
            <w:vAlign w:val="center"/>
            <w:hideMark/>
          </w:tcPr>
          <w:p w14:paraId="4B48AFBE"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432.843</w:t>
            </w:r>
          </w:p>
        </w:tc>
        <w:tc>
          <w:tcPr>
            <w:tcW w:w="230" w:type="dxa"/>
            <w:noWrap/>
            <w:vAlign w:val="center"/>
            <w:hideMark/>
          </w:tcPr>
          <w:p w14:paraId="3E8AE69D" w14:textId="77777777" w:rsidR="00AB245C" w:rsidRDefault="00AB245C">
            <w:pPr>
              <w:rPr>
                <w:rFonts w:ascii="Trebuchet MS" w:eastAsia="Times New Roman" w:hAnsi="Trebuchet MS" w:cs="Calibri"/>
                <w:sz w:val="20"/>
                <w:szCs w:val="20"/>
                <w:lang w:eastAsia="zh-CN"/>
              </w:rPr>
            </w:pPr>
          </w:p>
        </w:tc>
        <w:tc>
          <w:tcPr>
            <w:tcW w:w="1504" w:type="dxa"/>
            <w:noWrap/>
            <w:vAlign w:val="center"/>
            <w:hideMark/>
          </w:tcPr>
          <w:p w14:paraId="71BDDFA9" w14:textId="77777777" w:rsidR="00AB245C" w:rsidRDefault="00AB245C">
            <w:pPr>
              <w:jc w:val="center"/>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100%</w:t>
            </w:r>
          </w:p>
        </w:tc>
        <w:tc>
          <w:tcPr>
            <w:tcW w:w="201" w:type="dxa"/>
            <w:noWrap/>
            <w:vAlign w:val="center"/>
            <w:hideMark/>
          </w:tcPr>
          <w:p w14:paraId="1C3A534D" w14:textId="77777777" w:rsidR="00AB245C" w:rsidRDefault="00AB245C">
            <w:pPr>
              <w:rPr>
                <w:rFonts w:ascii="Trebuchet MS" w:eastAsia="Times New Roman" w:hAnsi="Trebuchet MS" w:cs="Calibri"/>
                <w:sz w:val="20"/>
                <w:szCs w:val="20"/>
                <w:lang w:eastAsia="zh-CN"/>
              </w:rPr>
            </w:pPr>
          </w:p>
        </w:tc>
        <w:tc>
          <w:tcPr>
            <w:tcW w:w="1791" w:type="dxa"/>
            <w:noWrap/>
            <w:vAlign w:val="center"/>
            <w:hideMark/>
          </w:tcPr>
          <w:p w14:paraId="049A8306"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181.197.364.435</w:t>
            </w:r>
          </w:p>
        </w:tc>
      </w:tr>
    </w:tbl>
    <w:p w14:paraId="603C158E" w14:textId="77777777" w:rsidR="00AB245C" w:rsidRDefault="00AB245C" w:rsidP="00AB245C">
      <w:pPr>
        <w:adjustRightInd w:val="0"/>
        <w:spacing w:after="120"/>
        <w:jc w:val="center"/>
        <w:rPr>
          <w:rFonts w:ascii="Trebuchet MS" w:eastAsiaTheme="minorHAnsi" w:hAnsi="Trebuchet MS"/>
          <w:bCs/>
          <w:sz w:val="20"/>
          <w:szCs w:val="20"/>
        </w:rPr>
      </w:pPr>
    </w:p>
    <w:p w14:paraId="7C13DC9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quadro de ações preferenciais e ordinárias é composto da seguinte forma:</w:t>
      </w:r>
    </w:p>
    <w:p w14:paraId="2101D423" w14:textId="77777777" w:rsidR="00AB245C" w:rsidRPr="00AB245C" w:rsidRDefault="00AB245C" w:rsidP="00AB245C">
      <w:pPr>
        <w:adjustRightInd w:val="0"/>
        <w:spacing w:after="120"/>
        <w:ind w:firstLine="709"/>
        <w:jc w:val="center"/>
        <w:rPr>
          <w:rFonts w:ascii="Trebuchet MS" w:hAnsi="Trebuchet MS"/>
          <w:bCs/>
          <w:sz w:val="20"/>
          <w:szCs w:val="20"/>
          <w:lang w:val="pt-BR"/>
        </w:rPr>
      </w:pPr>
    </w:p>
    <w:tbl>
      <w:tblPr>
        <w:tblW w:w="8000" w:type="dxa"/>
        <w:jc w:val="center"/>
        <w:tblCellMar>
          <w:left w:w="70" w:type="dxa"/>
          <w:right w:w="70" w:type="dxa"/>
        </w:tblCellMar>
        <w:tblLook w:val="04A0" w:firstRow="1" w:lastRow="0" w:firstColumn="1" w:lastColumn="0" w:noHBand="0" w:noVBand="1"/>
      </w:tblPr>
      <w:tblGrid>
        <w:gridCol w:w="4060"/>
        <w:gridCol w:w="220"/>
        <w:gridCol w:w="1600"/>
        <w:gridCol w:w="240"/>
        <w:gridCol w:w="1880"/>
      </w:tblGrid>
      <w:tr w:rsidR="00AB245C" w14:paraId="68D3C46A" w14:textId="77777777" w:rsidTr="00AB245C">
        <w:trPr>
          <w:trHeight w:val="750"/>
          <w:jc w:val="center"/>
        </w:trPr>
        <w:tc>
          <w:tcPr>
            <w:tcW w:w="4060" w:type="dxa"/>
            <w:tcBorders>
              <w:top w:val="single" w:sz="4" w:space="0" w:color="auto"/>
              <w:left w:val="nil"/>
              <w:bottom w:val="single" w:sz="4" w:space="0" w:color="auto"/>
              <w:right w:val="nil"/>
            </w:tcBorders>
            <w:vAlign w:val="center"/>
            <w:hideMark/>
          </w:tcPr>
          <w:p w14:paraId="5E34095F"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Tipo de </w:t>
            </w:r>
            <w:proofErr w:type="spellStart"/>
            <w:r>
              <w:rPr>
                <w:rFonts w:ascii="Trebuchet MS" w:eastAsia="Times New Roman" w:hAnsi="Trebuchet MS" w:cs="Calibri"/>
                <w:b/>
                <w:bCs/>
                <w:sz w:val="20"/>
                <w:szCs w:val="20"/>
                <w:lang w:eastAsia="zh-CN"/>
              </w:rPr>
              <w:t>Ações</w:t>
            </w:r>
            <w:proofErr w:type="spellEnd"/>
          </w:p>
        </w:tc>
        <w:tc>
          <w:tcPr>
            <w:tcW w:w="220" w:type="dxa"/>
            <w:tcBorders>
              <w:top w:val="single" w:sz="4" w:space="0" w:color="auto"/>
              <w:left w:val="nil"/>
              <w:bottom w:val="single" w:sz="4" w:space="0" w:color="auto"/>
              <w:right w:val="nil"/>
            </w:tcBorders>
            <w:vAlign w:val="center"/>
            <w:hideMark/>
          </w:tcPr>
          <w:p w14:paraId="0D58665E"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600" w:type="dxa"/>
            <w:tcBorders>
              <w:top w:val="single" w:sz="4" w:space="0" w:color="auto"/>
              <w:left w:val="nil"/>
              <w:bottom w:val="single" w:sz="4" w:space="0" w:color="auto"/>
              <w:right w:val="nil"/>
            </w:tcBorders>
            <w:vAlign w:val="center"/>
            <w:hideMark/>
          </w:tcPr>
          <w:p w14:paraId="135BEA5C"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Em R$ </w:t>
            </w:r>
          </w:p>
        </w:tc>
        <w:tc>
          <w:tcPr>
            <w:tcW w:w="240" w:type="dxa"/>
            <w:tcBorders>
              <w:top w:val="single" w:sz="4" w:space="0" w:color="auto"/>
              <w:left w:val="nil"/>
              <w:bottom w:val="single" w:sz="4" w:space="0" w:color="auto"/>
              <w:right w:val="nil"/>
            </w:tcBorders>
            <w:vAlign w:val="center"/>
            <w:hideMark/>
          </w:tcPr>
          <w:p w14:paraId="483A8677"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880" w:type="dxa"/>
            <w:tcBorders>
              <w:top w:val="single" w:sz="4" w:space="0" w:color="auto"/>
              <w:left w:val="nil"/>
              <w:bottom w:val="single" w:sz="4" w:space="0" w:color="auto"/>
              <w:right w:val="nil"/>
            </w:tcBorders>
            <w:vAlign w:val="center"/>
            <w:hideMark/>
          </w:tcPr>
          <w:p w14:paraId="0845622B"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Quantidade</w:t>
            </w:r>
            <w:proofErr w:type="spellEnd"/>
            <w:r>
              <w:rPr>
                <w:rFonts w:ascii="Trebuchet MS" w:eastAsia="Times New Roman" w:hAnsi="Trebuchet MS" w:cs="Calibri"/>
                <w:b/>
                <w:bCs/>
                <w:sz w:val="20"/>
                <w:szCs w:val="20"/>
                <w:lang w:eastAsia="zh-CN"/>
              </w:rPr>
              <w:t xml:space="preserve"> de </w:t>
            </w:r>
            <w:proofErr w:type="spellStart"/>
            <w:r>
              <w:rPr>
                <w:rFonts w:ascii="Trebuchet MS" w:eastAsia="Times New Roman" w:hAnsi="Trebuchet MS" w:cs="Calibri"/>
                <w:b/>
                <w:bCs/>
                <w:sz w:val="20"/>
                <w:szCs w:val="20"/>
                <w:lang w:eastAsia="zh-CN"/>
              </w:rPr>
              <w:t>Ações</w:t>
            </w:r>
            <w:proofErr w:type="spellEnd"/>
          </w:p>
        </w:tc>
      </w:tr>
      <w:tr w:rsidR="00AB245C" w14:paraId="4A834CA7" w14:textId="77777777" w:rsidTr="00AB245C">
        <w:trPr>
          <w:trHeight w:val="300"/>
          <w:jc w:val="center"/>
        </w:trPr>
        <w:tc>
          <w:tcPr>
            <w:tcW w:w="4060" w:type="dxa"/>
            <w:noWrap/>
            <w:vAlign w:val="center"/>
            <w:hideMark/>
          </w:tcPr>
          <w:p w14:paraId="1F230A93" w14:textId="77777777" w:rsidR="00AB245C" w:rsidRDefault="00AB245C">
            <w:pPr>
              <w:rPr>
                <w:rFonts w:ascii="Trebuchet MS" w:eastAsia="Times New Roman" w:hAnsi="Trebuchet MS" w:cs="Calibri"/>
                <w:sz w:val="20"/>
                <w:szCs w:val="20"/>
                <w:lang w:eastAsia="zh-CN"/>
              </w:rPr>
            </w:pPr>
            <w:proofErr w:type="spellStart"/>
            <w:r>
              <w:rPr>
                <w:rFonts w:ascii="Trebuchet MS" w:eastAsia="Times New Roman" w:hAnsi="Trebuchet MS" w:cs="Calibri"/>
                <w:sz w:val="20"/>
                <w:szCs w:val="20"/>
                <w:lang w:eastAsia="zh-CN"/>
              </w:rPr>
              <w:t>Ordinárias</w:t>
            </w:r>
            <w:proofErr w:type="spellEnd"/>
            <w:r>
              <w:rPr>
                <w:rFonts w:ascii="Trebuchet MS" w:eastAsia="Times New Roman" w:hAnsi="Trebuchet MS" w:cs="Calibri"/>
                <w:sz w:val="20"/>
                <w:szCs w:val="20"/>
                <w:lang w:eastAsia="zh-CN"/>
              </w:rPr>
              <w:t xml:space="preserve"> </w:t>
            </w:r>
            <w:proofErr w:type="spellStart"/>
            <w:r>
              <w:rPr>
                <w:rFonts w:ascii="Trebuchet MS" w:eastAsia="Times New Roman" w:hAnsi="Trebuchet MS" w:cs="Calibri"/>
                <w:sz w:val="20"/>
                <w:szCs w:val="20"/>
                <w:lang w:eastAsia="zh-CN"/>
              </w:rPr>
              <w:t>Nominativas</w:t>
            </w:r>
            <w:proofErr w:type="spellEnd"/>
          </w:p>
        </w:tc>
        <w:tc>
          <w:tcPr>
            <w:tcW w:w="220" w:type="dxa"/>
            <w:noWrap/>
            <w:vAlign w:val="center"/>
            <w:hideMark/>
          </w:tcPr>
          <w:p w14:paraId="1E596ABE" w14:textId="77777777" w:rsidR="00AB245C" w:rsidRDefault="00AB245C">
            <w:pPr>
              <w:rPr>
                <w:rFonts w:ascii="Trebuchet MS" w:eastAsia="Times New Roman" w:hAnsi="Trebuchet MS" w:cs="Calibri"/>
                <w:sz w:val="20"/>
                <w:szCs w:val="20"/>
                <w:lang w:eastAsia="zh-CN"/>
              </w:rPr>
            </w:pPr>
          </w:p>
        </w:tc>
        <w:tc>
          <w:tcPr>
            <w:tcW w:w="1600" w:type="dxa"/>
            <w:noWrap/>
            <w:vAlign w:val="center"/>
            <w:hideMark/>
          </w:tcPr>
          <w:p w14:paraId="6760BD7C"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234.974</w:t>
            </w:r>
          </w:p>
        </w:tc>
        <w:tc>
          <w:tcPr>
            <w:tcW w:w="240" w:type="dxa"/>
            <w:noWrap/>
            <w:vAlign w:val="center"/>
            <w:hideMark/>
          </w:tcPr>
          <w:p w14:paraId="05521C50" w14:textId="77777777" w:rsidR="00AB245C" w:rsidRDefault="00AB245C">
            <w:pPr>
              <w:rPr>
                <w:rFonts w:ascii="Trebuchet MS" w:eastAsia="Times New Roman" w:hAnsi="Trebuchet MS" w:cs="Calibri"/>
                <w:sz w:val="20"/>
                <w:szCs w:val="20"/>
                <w:lang w:eastAsia="zh-CN"/>
              </w:rPr>
            </w:pPr>
          </w:p>
        </w:tc>
        <w:tc>
          <w:tcPr>
            <w:tcW w:w="1880" w:type="dxa"/>
            <w:noWrap/>
            <w:vAlign w:val="center"/>
            <w:hideMark/>
          </w:tcPr>
          <w:p w14:paraId="3A14C982"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98.365.213.231</w:t>
            </w:r>
          </w:p>
        </w:tc>
      </w:tr>
      <w:tr w:rsidR="00AB245C" w14:paraId="73274841" w14:textId="77777777" w:rsidTr="00AB245C">
        <w:trPr>
          <w:trHeight w:val="300"/>
          <w:jc w:val="center"/>
        </w:trPr>
        <w:tc>
          <w:tcPr>
            <w:tcW w:w="4060" w:type="dxa"/>
            <w:tcBorders>
              <w:top w:val="nil"/>
              <w:left w:val="nil"/>
              <w:bottom w:val="single" w:sz="4" w:space="0" w:color="auto"/>
              <w:right w:val="nil"/>
            </w:tcBorders>
            <w:noWrap/>
            <w:vAlign w:val="center"/>
            <w:hideMark/>
          </w:tcPr>
          <w:p w14:paraId="2A208700" w14:textId="77777777" w:rsidR="00AB245C" w:rsidRDefault="00AB245C">
            <w:pPr>
              <w:rPr>
                <w:rFonts w:ascii="Trebuchet MS" w:eastAsia="Times New Roman" w:hAnsi="Trebuchet MS" w:cs="Calibri"/>
                <w:sz w:val="20"/>
                <w:szCs w:val="20"/>
                <w:lang w:eastAsia="zh-CN"/>
              </w:rPr>
            </w:pPr>
            <w:proofErr w:type="spellStart"/>
            <w:r>
              <w:rPr>
                <w:rFonts w:ascii="Trebuchet MS" w:eastAsia="Times New Roman" w:hAnsi="Trebuchet MS" w:cs="Calibri"/>
                <w:sz w:val="20"/>
                <w:szCs w:val="20"/>
                <w:lang w:eastAsia="zh-CN"/>
              </w:rPr>
              <w:t>Preferenciais</w:t>
            </w:r>
            <w:proofErr w:type="spellEnd"/>
            <w:r>
              <w:rPr>
                <w:rFonts w:ascii="Trebuchet MS" w:eastAsia="Times New Roman" w:hAnsi="Trebuchet MS" w:cs="Calibri"/>
                <w:sz w:val="20"/>
                <w:szCs w:val="20"/>
                <w:lang w:eastAsia="zh-CN"/>
              </w:rPr>
              <w:t xml:space="preserve"> </w:t>
            </w:r>
            <w:proofErr w:type="spellStart"/>
            <w:r>
              <w:rPr>
                <w:rFonts w:ascii="Trebuchet MS" w:eastAsia="Times New Roman" w:hAnsi="Trebuchet MS" w:cs="Calibri"/>
                <w:sz w:val="20"/>
                <w:szCs w:val="20"/>
                <w:lang w:eastAsia="zh-CN"/>
              </w:rPr>
              <w:t>Nominativas</w:t>
            </w:r>
            <w:proofErr w:type="spellEnd"/>
          </w:p>
        </w:tc>
        <w:tc>
          <w:tcPr>
            <w:tcW w:w="220" w:type="dxa"/>
            <w:tcBorders>
              <w:top w:val="nil"/>
              <w:left w:val="nil"/>
              <w:bottom w:val="single" w:sz="4" w:space="0" w:color="auto"/>
              <w:right w:val="nil"/>
            </w:tcBorders>
            <w:noWrap/>
            <w:vAlign w:val="center"/>
            <w:hideMark/>
          </w:tcPr>
          <w:p w14:paraId="3CE7C6CB" w14:textId="77777777" w:rsidR="00AB245C" w:rsidRDefault="00AB245C">
            <w:pPr>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 </w:t>
            </w:r>
          </w:p>
        </w:tc>
        <w:tc>
          <w:tcPr>
            <w:tcW w:w="1600" w:type="dxa"/>
            <w:tcBorders>
              <w:top w:val="nil"/>
              <w:left w:val="nil"/>
              <w:bottom w:val="single" w:sz="4" w:space="0" w:color="auto"/>
              <w:right w:val="nil"/>
            </w:tcBorders>
            <w:noWrap/>
            <w:vAlign w:val="center"/>
            <w:hideMark/>
          </w:tcPr>
          <w:p w14:paraId="22C231A4"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197.869</w:t>
            </w:r>
          </w:p>
        </w:tc>
        <w:tc>
          <w:tcPr>
            <w:tcW w:w="240" w:type="dxa"/>
            <w:tcBorders>
              <w:top w:val="nil"/>
              <w:left w:val="nil"/>
              <w:bottom w:val="single" w:sz="4" w:space="0" w:color="auto"/>
              <w:right w:val="nil"/>
            </w:tcBorders>
            <w:noWrap/>
            <w:vAlign w:val="center"/>
            <w:hideMark/>
          </w:tcPr>
          <w:p w14:paraId="0EF71688" w14:textId="77777777" w:rsidR="00AB245C" w:rsidRDefault="00AB245C">
            <w:pPr>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 </w:t>
            </w:r>
          </w:p>
        </w:tc>
        <w:tc>
          <w:tcPr>
            <w:tcW w:w="1880" w:type="dxa"/>
            <w:noWrap/>
            <w:vAlign w:val="center"/>
            <w:hideMark/>
          </w:tcPr>
          <w:p w14:paraId="38280A7E"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82.832.151.204</w:t>
            </w:r>
          </w:p>
        </w:tc>
      </w:tr>
      <w:tr w:rsidR="00AB245C" w14:paraId="25D2A7EE" w14:textId="77777777" w:rsidTr="00AB245C">
        <w:trPr>
          <w:trHeight w:val="300"/>
          <w:jc w:val="center"/>
        </w:trPr>
        <w:tc>
          <w:tcPr>
            <w:tcW w:w="4060" w:type="dxa"/>
            <w:tcBorders>
              <w:top w:val="nil"/>
              <w:left w:val="nil"/>
              <w:bottom w:val="single" w:sz="4" w:space="0" w:color="auto"/>
              <w:right w:val="nil"/>
            </w:tcBorders>
            <w:noWrap/>
            <w:vAlign w:val="center"/>
            <w:hideMark/>
          </w:tcPr>
          <w:p w14:paraId="450BE691" w14:textId="77777777" w:rsidR="00AB245C" w:rsidRDefault="00AB245C">
            <w:pP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Total </w:t>
            </w:r>
          </w:p>
        </w:tc>
        <w:tc>
          <w:tcPr>
            <w:tcW w:w="220" w:type="dxa"/>
            <w:tcBorders>
              <w:top w:val="nil"/>
              <w:left w:val="nil"/>
              <w:bottom w:val="single" w:sz="4" w:space="0" w:color="auto"/>
              <w:right w:val="nil"/>
            </w:tcBorders>
            <w:noWrap/>
            <w:vAlign w:val="center"/>
            <w:hideMark/>
          </w:tcPr>
          <w:p w14:paraId="74991360" w14:textId="77777777" w:rsidR="00AB245C" w:rsidRDefault="00AB245C">
            <w:pP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600" w:type="dxa"/>
            <w:tcBorders>
              <w:top w:val="nil"/>
              <w:left w:val="nil"/>
              <w:bottom w:val="single" w:sz="4" w:space="0" w:color="auto"/>
              <w:right w:val="nil"/>
            </w:tcBorders>
            <w:noWrap/>
            <w:vAlign w:val="center"/>
            <w:hideMark/>
          </w:tcPr>
          <w:p w14:paraId="2F894DC0" w14:textId="77777777" w:rsidR="00AB245C" w:rsidRDefault="00AB245C">
            <w:pPr>
              <w:jc w:val="right"/>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432.843</w:t>
            </w:r>
          </w:p>
        </w:tc>
        <w:tc>
          <w:tcPr>
            <w:tcW w:w="240" w:type="dxa"/>
            <w:tcBorders>
              <w:top w:val="nil"/>
              <w:left w:val="nil"/>
              <w:bottom w:val="single" w:sz="4" w:space="0" w:color="auto"/>
              <w:right w:val="nil"/>
            </w:tcBorders>
            <w:noWrap/>
            <w:vAlign w:val="center"/>
            <w:hideMark/>
          </w:tcPr>
          <w:p w14:paraId="41788C9A" w14:textId="77777777" w:rsidR="00AB245C" w:rsidRDefault="00AB245C">
            <w:pP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880" w:type="dxa"/>
            <w:tcBorders>
              <w:top w:val="single" w:sz="4" w:space="0" w:color="auto"/>
              <w:left w:val="nil"/>
              <w:bottom w:val="single" w:sz="4" w:space="0" w:color="auto"/>
              <w:right w:val="nil"/>
            </w:tcBorders>
            <w:noWrap/>
            <w:vAlign w:val="center"/>
            <w:hideMark/>
          </w:tcPr>
          <w:p w14:paraId="48B6BF38" w14:textId="77777777" w:rsidR="00AB245C" w:rsidRDefault="00AB245C">
            <w:pPr>
              <w:jc w:val="right"/>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181.197.364.435</w:t>
            </w:r>
          </w:p>
        </w:tc>
      </w:tr>
    </w:tbl>
    <w:p w14:paraId="1D810E1C" w14:textId="77777777" w:rsidR="00AB245C" w:rsidRDefault="00AB245C" w:rsidP="00AB245C">
      <w:pPr>
        <w:adjustRightInd w:val="0"/>
        <w:spacing w:after="120"/>
        <w:ind w:firstLine="709"/>
        <w:jc w:val="center"/>
        <w:rPr>
          <w:rFonts w:ascii="Trebuchet MS" w:eastAsiaTheme="minorHAnsi" w:hAnsi="Trebuchet MS"/>
          <w:bCs/>
          <w:sz w:val="20"/>
          <w:szCs w:val="20"/>
        </w:rPr>
      </w:pPr>
    </w:p>
    <w:p w14:paraId="7B0707EF" w14:textId="77777777" w:rsidR="00AB245C" w:rsidRDefault="00AB245C" w:rsidP="00AB245C">
      <w:pPr>
        <w:adjustRightInd w:val="0"/>
        <w:spacing w:after="120"/>
        <w:ind w:firstLine="709"/>
        <w:jc w:val="center"/>
        <w:rPr>
          <w:rFonts w:ascii="Trebuchet MS" w:hAnsi="Trebuchet MS"/>
          <w:bCs/>
          <w:sz w:val="20"/>
          <w:szCs w:val="20"/>
        </w:rPr>
      </w:pPr>
    </w:p>
    <w:p w14:paraId="57C84BC4" w14:textId="77777777" w:rsidR="00AB245C" w:rsidRDefault="00AB245C" w:rsidP="000F0593">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Créditos</w:t>
      </w:r>
      <w:proofErr w:type="spellEnd"/>
      <w:r>
        <w:rPr>
          <w:rFonts w:ascii="Trebuchet MS" w:hAnsi="Trebuchet MS"/>
          <w:b/>
          <w:bCs/>
          <w:sz w:val="20"/>
          <w:szCs w:val="20"/>
        </w:rPr>
        <w:t xml:space="preserve"> para </w:t>
      </w:r>
      <w:proofErr w:type="spellStart"/>
      <w:r>
        <w:rPr>
          <w:rFonts w:ascii="Trebuchet MS" w:hAnsi="Trebuchet MS"/>
          <w:b/>
          <w:bCs/>
          <w:sz w:val="20"/>
          <w:szCs w:val="20"/>
        </w:rPr>
        <w:t>aumento</w:t>
      </w:r>
      <w:proofErr w:type="spellEnd"/>
      <w:r>
        <w:rPr>
          <w:rFonts w:ascii="Trebuchet MS" w:hAnsi="Trebuchet MS"/>
          <w:b/>
          <w:bCs/>
          <w:sz w:val="20"/>
          <w:szCs w:val="20"/>
        </w:rPr>
        <w:t xml:space="preserve"> de capital</w:t>
      </w:r>
    </w:p>
    <w:p w14:paraId="3A0F866E" w14:textId="77777777" w:rsidR="00AB245C" w:rsidRDefault="00AB245C" w:rsidP="00AB245C">
      <w:pPr>
        <w:pStyle w:val="PargrafodaLista"/>
        <w:adjustRightInd w:val="0"/>
        <w:spacing w:after="120"/>
        <w:ind w:left="1069" w:firstLine="201"/>
        <w:jc w:val="both"/>
        <w:rPr>
          <w:rFonts w:ascii="Trebuchet MS" w:hAnsi="Trebuchet MS"/>
          <w:b/>
          <w:bCs/>
          <w:sz w:val="20"/>
          <w:szCs w:val="20"/>
        </w:rPr>
      </w:pPr>
    </w:p>
    <w:p w14:paraId="00A4F6D7" w14:textId="77777777" w:rsidR="00AB245C" w:rsidRPr="00AB245C" w:rsidRDefault="00AB245C" w:rsidP="00EE4A8B">
      <w:pPr>
        <w:pStyle w:val="PargrafodaLista"/>
        <w:numPr>
          <w:ilvl w:val="0"/>
          <w:numId w:val="34"/>
        </w:numPr>
        <w:tabs>
          <w:tab w:val="left" w:pos="1134"/>
        </w:tabs>
        <w:adjustRightInd w:val="0"/>
        <w:spacing w:after="120"/>
        <w:ind w:left="709" w:firstLine="142"/>
        <w:contextualSpacing/>
        <w:jc w:val="both"/>
        <w:rPr>
          <w:rFonts w:ascii="Trebuchet MS" w:hAnsi="Trebuchet MS"/>
          <w:b/>
          <w:bCs/>
          <w:sz w:val="20"/>
          <w:szCs w:val="20"/>
          <w:lang w:val="pt-BR"/>
        </w:rPr>
      </w:pPr>
      <w:r w:rsidRPr="00AB245C">
        <w:rPr>
          <w:rFonts w:ascii="Trebuchet MS" w:hAnsi="Trebuchet MS"/>
          <w:b/>
          <w:bCs/>
          <w:sz w:val="20"/>
          <w:szCs w:val="20"/>
          <w:lang w:val="pt-BR"/>
        </w:rPr>
        <w:t>Valores registrados no Passivo Não Circulante</w:t>
      </w:r>
    </w:p>
    <w:p w14:paraId="539E578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Representam os repasses efetuados pelo Tesouro Nacional até a data de 21/06/2018, a serem incorporados ao Capital Social da CODERN, corrigidos mensalmente à taxa Selic de acordo com o disposto no art. 2º do Decreto 2.673/1998. </w:t>
      </w:r>
    </w:p>
    <w:tbl>
      <w:tblPr>
        <w:tblW w:w="8811" w:type="dxa"/>
        <w:tblCellMar>
          <w:left w:w="70" w:type="dxa"/>
          <w:right w:w="70" w:type="dxa"/>
        </w:tblCellMar>
        <w:tblLook w:val="04A0" w:firstRow="1" w:lastRow="0" w:firstColumn="1" w:lastColumn="0" w:noHBand="0" w:noVBand="1"/>
      </w:tblPr>
      <w:tblGrid>
        <w:gridCol w:w="5089"/>
        <w:gridCol w:w="214"/>
        <w:gridCol w:w="1638"/>
        <w:gridCol w:w="232"/>
        <w:gridCol w:w="1638"/>
      </w:tblGrid>
      <w:tr w:rsidR="006A3769" w:rsidRPr="006A3769" w14:paraId="5A290C1A" w14:textId="77777777" w:rsidTr="00754A8F">
        <w:trPr>
          <w:trHeight w:val="264"/>
        </w:trPr>
        <w:tc>
          <w:tcPr>
            <w:tcW w:w="5089" w:type="dxa"/>
            <w:tcBorders>
              <w:top w:val="single" w:sz="4" w:space="0" w:color="auto"/>
              <w:left w:val="nil"/>
              <w:bottom w:val="single" w:sz="4" w:space="0" w:color="auto"/>
              <w:right w:val="nil"/>
            </w:tcBorders>
            <w:shd w:val="clear" w:color="auto" w:fill="auto"/>
            <w:noWrap/>
            <w:vAlign w:val="center"/>
            <w:hideMark/>
          </w:tcPr>
          <w:p w14:paraId="3764662C" w14:textId="77777777" w:rsidR="006A3769" w:rsidRPr="006A3769" w:rsidRDefault="006A3769" w:rsidP="006A3769">
            <w:pPr>
              <w:widowControl/>
              <w:autoSpaceDE/>
              <w:autoSpaceDN/>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Créditos para aumento de capital - Atualizável</w:t>
            </w:r>
          </w:p>
        </w:tc>
        <w:tc>
          <w:tcPr>
            <w:tcW w:w="214" w:type="dxa"/>
            <w:tcBorders>
              <w:top w:val="single" w:sz="4" w:space="0" w:color="auto"/>
              <w:left w:val="nil"/>
              <w:bottom w:val="single" w:sz="4" w:space="0" w:color="auto"/>
              <w:right w:val="nil"/>
            </w:tcBorders>
            <w:shd w:val="clear" w:color="auto" w:fill="auto"/>
            <w:noWrap/>
            <w:vAlign w:val="center"/>
            <w:hideMark/>
          </w:tcPr>
          <w:p w14:paraId="21B07004"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 </w:t>
            </w:r>
          </w:p>
        </w:tc>
        <w:tc>
          <w:tcPr>
            <w:tcW w:w="1638" w:type="dxa"/>
            <w:tcBorders>
              <w:top w:val="single" w:sz="4" w:space="0" w:color="auto"/>
              <w:left w:val="nil"/>
              <w:bottom w:val="single" w:sz="4" w:space="0" w:color="auto"/>
              <w:right w:val="nil"/>
            </w:tcBorders>
            <w:shd w:val="clear" w:color="auto" w:fill="auto"/>
            <w:noWrap/>
            <w:vAlign w:val="center"/>
            <w:hideMark/>
          </w:tcPr>
          <w:p w14:paraId="08C60E9E" w14:textId="77777777" w:rsidR="006A3769" w:rsidRPr="006A3769" w:rsidRDefault="006A3769" w:rsidP="006A3769">
            <w:pPr>
              <w:widowControl/>
              <w:autoSpaceDE/>
              <w:autoSpaceDN/>
              <w:jc w:val="right"/>
              <w:rPr>
                <w:rFonts w:ascii="Trebuchet MS" w:eastAsia="Times New Roman" w:hAnsi="Trebuchet MS" w:cs="Calibri"/>
                <w:b/>
                <w:bCs/>
                <w:sz w:val="20"/>
                <w:szCs w:val="20"/>
                <w:lang w:val="pt-BR" w:eastAsia="pt-BR"/>
              </w:rPr>
            </w:pPr>
            <w:r w:rsidRPr="006A3769">
              <w:rPr>
                <w:rFonts w:ascii="Trebuchet MS" w:eastAsia="Times New Roman" w:hAnsi="Trebuchet MS" w:cs="Calibri"/>
                <w:b/>
                <w:bCs/>
                <w:sz w:val="20"/>
                <w:szCs w:val="20"/>
                <w:lang w:val="pt-BR" w:eastAsia="pt-BR"/>
              </w:rPr>
              <w:t>30/06/2023</w:t>
            </w:r>
          </w:p>
        </w:tc>
        <w:tc>
          <w:tcPr>
            <w:tcW w:w="232" w:type="dxa"/>
            <w:tcBorders>
              <w:top w:val="nil"/>
              <w:left w:val="nil"/>
              <w:bottom w:val="nil"/>
              <w:right w:val="nil"/>
            </w:tcBorders>
            <w:shd w:val="clear" w:color="auto" w:fill="auto"/>
            <w:noWrap/>
            <w:vAlign w:val="center"/>
            <w:hideMark/>
          </w:tcPr>
          <w:p w14:paraId="312B699D" w14:textId="77777777" w:rsidR="006A3769" w:rsidRPr="006A3769" w:rsidRDefault="006A3769" w:rsidP="006A3769">
            <w:pPr>
              <w:widowControl/>
              <w:autoSpaceDE/>
              <w:autoSpaceDN/>
              <w:jc w:val="right"/>
              <w:rPr>
                <w:rFonts w:ascii="Trebuchet MS" w:eastAsia="Times New Roman" w:hAnsi="Trebuchet MS" w:cs="Calibri"/>
                <w:b/>
                <w:bCs/>
                <w:sz w:val="20"/>
                <w:szCs w:val="20"/>
                <w:lang w:val="pt-BR" w:eastAsia="pt-BR"/>
              </w:rPr>
            </w:pPr>
          </w:p>
        </w:tc>
        <w:tc>
          <w:tcPr>
            <w:tcW w:w="1638" w:type="dxa"/>
            <w:tcBorders>
              <w:top w:val="single" w:sz="4" w:space="0" w:color="auto"/>
              <w:left w:val="nil"/>
              <w:bottom w:val="single" w:sz="4" w:space="0" w:color="auto"/>
              <w:right w:val="nil"/>
            </w:tcBorders>
            <w:shd w:val="clear" w:color="auto" w:fill="auto"/>
            <w:noWrap/>
            <w:vAlign w:val="center"/>
            <w:hideMark/>
          </w:tcPr>
          <w:p w14:paraId="697F77EF" w14:textId="77777777" w:rsidR="006A3769" w:rsidRPr="006A3769" w:rsidRDefault="006A3769" w:rsidP="006A3769">
            <w:pPr>
              <w:widowControl/>
              <w:autoSpaceDE/>
              <w:autoSpaceDN/>
              <w:jc w:val="right"/>
              <w:rPr>
                <w:rFonts w:ascii="Trebuchet MS" w:eastAsia="Times New Roman" w:hAnsi="Trebuchet MS" w:cs="Calibri"/>
                <w:b/>
                <w:bCs/>
                <w:sz w:val="20"/>
                <w:szCs w:val="20"/>
                <w:lang w:val="pt-BR" w:eastAsia="pt-BR"/>
              </w:rPr>
            </w:pPr>
            <w:r w:rsidRPr="006A3769">
              <w:rPr>
                <w:rFonts w:ascii="Trebuchet MS" w:eastAsia="Times New Roman" w:hAnsi="Trebuchet MS" w:cs="Calibri"/>
                <w:b/>
                <w:bCs/>
                <w:sz w:val="20"/>
                <w:szCs w:val="20"/>
                <w:lang w:val="pt-BR" w:eastAsia="pt-BR"/>
              </w:rPr>
              <w:t>31/12/2022</w:t>
            </w:r>
          </w:p>
        </w:tc>
      </w:tr>
      <w:tr w:rsidR="006A3769" w:rsidRPr="006A3769" w14:paraId="17348F54" w14:textId="77777777" w:rsidTr="00754A8F">
        <w:trPr>
          <w:trHeight w:val="264"/>
        </w:trPr>
        <w:tc>
          <w:tcPr>
            <w:tcW w:w="5089" w:type="dxa"/>
            <w:tcBorders>
              <w:top w:val="nil"/>
              <w:left w:val="nil"/>
              <w:bottom w:val="nil"/>
              <w:right w:val="nil"/>
            </w:tcBorders>
            <w:shd w:val="clear" w:color="auto" w:fill="auto"/>
            <w:noWrap/>
            <w:vAlign w:val="center"/>
            <w:hideMark/>
          </w:tcPr>
          <w:p w14:paraId="73C21A15" w14:textId="77777777" w:rsidR="006A3769" w:rsidRPr="006A3769" w:rsidRDefault="006A3769" w:rsidP="006A3769">
            <w:pPr>
              <w:widowControl/>
              <w:autoSpaceDE/>
              <w:autoSpaceDN/>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Porto de Natal e Areia Branca</w:t>
            </w:r>
          </w:p>
        </w:tc>
        <w:tc>
          <w:tcPr>
            <w:tcW w:w="214" w:type="dxa"/>
            <w:tcBorders>
              <w:top w:val="nil"/>
              <w:left w:val="nil"/>
              <w:bottom w:val="nil"/>
              <w:right w:val="nil"/>
            </w:tcBorders>
            <w:shd w:val="clear" w:color="auto" w:fill="auto"/>
            <w:noWrap/>
            <w:vAlign w:val="center"/>
            <w:hideMark/>
          </w:tcPr>
          <w:p w14:paraId="786F9342" w14:textId="77777777" w:rsidR="006A3769" w:rsidRPr="006A3769" w:rsidRDefault="006A3769" w:rsidP="006A3769">
            <w:pPr>
              <w:widowControl/>
              <w:autoSpaceDE/>
              <w:autoSpaceDN/>
              <w:rPr>
                <w:rFonts w:ascii="Trebuchet MS" w:eastAsia="Times New Roman" w:hAnsi="Trebuchet MS" w:cs="Calibri"/>
                <w:b/>
                <w:bCs/>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6B714016" w14:textId="66608502"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83.03</w:t>
            </w:r>
            <w:r w:rsidR="009501BF">
              <w:rPr>
                <w:rFonts w:ascii="Trebuchet MS" w:eastAsia="Times New Roman" w:hAnsi="Trebuchet MS" w:cs="Calibri"/>
                <w:b/>
                <w:bCs/>
                <w:color w:val="000000"/>
                <w:sz w:val="20"/>
                <w:szCs w:val="20"/>
                <w:lang w:val="pt-BR" w:eastAsia="pt-BR"/>
              </w:rPr>
              <w:t>3</w:t>
            </w:r>
          </w:p>
        </w:tc>
        <w:tc>
          <w:tcPr>
            <w:tcW w:w="232" w:type="dxa"/>
            <w:tcBorders>
              <w:top w:val="nil"/>
              <w:left w:val="nil"/>
              <w:bottom w:val="nil"/>
              <w:right w:val="nil"/>
            </w:tcBorders>
            <w:shd w:val="clear" w:color="auto" w:fill="auto"/>
            <w:noWrap/>
            <w:vAlign w:val="center"/>
            <w:hideMark/>
          </w:tcPr>
          <w:p w14:paraId="72B48898" w14:textId="77777777"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12E9321F" w14:textId="77777777"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78.205</w:t>
            </w:r>
          </w:p>
        </w:tc>
      </w:tr>
      <w:tr w:rsidR="006A3769" w:rsidRPr="006A3769" w14:paraId="67FC76CD" w14:textId="77777777" w:rsidTr="00754A8F">
        <w:trPr>
          <w:trHeight w:val="264"/>
        </w:trPr>
        <w:tc>
          <w:tcPr>
            <w:tcW w:w="5089" w:type="dxa"/>
            <w:tcBorders>
              <w:top w:val="nil"/>
              <w:left w:val="nil"/>
              <w:bottom w:val="nil"/>
              <w:right w:val="nil"/>
            </w:tcBorders>
            <w:shd w:val="clear" w:color="auto" w:fill="auto"/>
            <w:noWrap/>
            <w:vAlign w:val="center"/>
            <w:hideMark/>
          </w:tcPr>
          <w:p w14:paraId="566B489B"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 xml:space="preserve">    Saldo Principal</w:t>
            </w:r>
          </w:p>
        </w:tc>
        <w:tc>
          <w:tcPr>
            <w:tcW w:w="214" w:type="dxa"/>
            <w:tcBorders>
              <w:top w:val="nil"/>
              <w:left w:val="nil"/>
              <w:bottom w:val="nil"/>
              <w:right w:val="nil"/>
            </w:tcBorders>
            <w:shd w:val="clear" w:color="auto" w:fill="auto"/>
            <w:noWrap/>
            <w:vAlign w:val="center"/>
            <w:hideMark/>
          </w:tcPr>
          <w:p w14:paraId="6CCD39E6"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1833135C"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26.765</w:t>
            </w:r>
          </w:p>
        </w:tc>
        <w:tc>
          <w:tcPr>
            <w:tcW w:w="232" w:type="dxa"/>
            <w:tcBorders>
              <w:top w:val="nil"/>
              <w:left w:val="nil"/>
              <w:bottom w:val="nil"/>
              <w:right w:val="nil"/>
            </w:tcBorders>
            <w:shd w:val="clear" w:color="auto" w:fill="auto"/>
            <w:noWrap/>
            <w:vAlign w:val="center"/>
            <w:hideMark/>
          </w:tcPr>
          <w:p w14:paraId="7A7A6BFD"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458DB242"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26.765</w:t>
            </w:r>
          </w:p>
        </w:tc>
      </w:tr>
      <w:tr w:rsidR="006A3769" w:rsidRPr="006A3769" w14:paraId="0B9E2830" w14:textId="77777777" w:rsidTr="00754A8F">
        <w:trPr>
          <w:trHeight w:val="264"/>
        </w:trPr>
        <w:tc>
          <w:tcPr>
            <w:tcW w:w="5089" w:type="dxa"/>
            <w:tcBorders>
              <w:top w:val="nil"/>
              <w:left w:val="nil"/>
              <w:bottom w:val="nil"/>
              <w:right w:val="nil"/>
            </w:tcBorders>
            <w:shd w:val="clear" w:color="auto" w:fill="auto"/>
            <w:noWrap/>
            <w:vAlign w:val="center"/>
            <w:hideMark/>
          </w:tcPr>
          <w:p w14:paraId="5B6674BB"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 xml:space="preserve">    Correção Selic</w:t>
            </w:r>
          </w:p>
        </w:tc>
        <w:tc>
          <w:tcPr>
            <w:tcW w:w="214" w:type="dxa"/>
            <w:tcBorders>
              <w:top w:val="nil"/>
              <w:left w:val="nil"/>
              <w:bottom w:val="nil"/>
              <w:right w:val="nil"/>
            </w:tcBorders>
            <w:shd w:val="clear" w:color="auto" w:fill="auto"/>
            <w:noWrap/>
            <w:vAlign w:val="center"/>
            <w:hideMark/>
          </w:tcPr>
          <w:p w14:paraId="0499171C"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0018333D"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23.490</w:t>
            </w:r>
          </w:p>
        </w:tc>
        <w:tc>
          <w:tcPr>
            <w:tcW w:w="232" w:type="dxa"/>
            <w:tcBorders>
              <w:top w:val="nil"/>
              <w:left w:val="nil"/>
              <w:bottom w:val="nil"/>
              <w:right w:val="nil"/>
            </w:tcBorders>
            <w:shd w:val="clear" w:color="auto" w:fill="auto"/>
            <w:noWrap/>
            <w:vAlign w:val="center"/>
            <w:hideMark/>
          </w:tcPr>
          <w:p w14:paraId="3B726920"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2F37D2C9"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20.543</w:t>
            </w:r>
          </w:p>
        </w:tc>
      </w:tr>
      <w:tr w:rsidR="006A3769" w:rsidRPr="006A3769" w14:paraId="480B18E5" w14:textId="77777777" w:rsidTr="00754A8F">
        <w:trPr>
          <w:trHeight w:val="264"/>
        </w:trPr>
        <w:tc>
          <w:tcPr>
            <w:tcW w:w="5089" w:type="dxa"/>
            <w:tcBorders>
              <w:top w:val="nil"/>
              <w:left w:val="nil"/>
              <w:bottom w:val="nil"/>
              <w:right w:val="nil"/>
            </w:tcBorders>
            <w:shd w:val="clear" w:color="auto" w:fill="auto"/>
            <w:noWrap/>
            <w:vAlign w:val="center"/>
            <w:hideMark/>
          </w:tcPr>
          <w:p w14:paraId="4D7871A2"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 xml:space="preserve">    Saldos Residuais - Atualizações Monetárias</w:t>
            </w:r>
          </w:p>
        </w:tc>
        <w:tc>
          <w:tcPr>
            <w:tcW w:w="214" w:type="dxa"/>
            <w:tcBorders>
              <w:top w:val="nil"/>
              <w:left w:val="nil"/>
              <w:bottom w:val="nil"/>
              <w:right w:val="nil"/>
            </w:tcBorders>
            <w:shd w:val="clear" w:color="auto" w:fill="auto"/>
            <w:noWrap/>
            <w:vAlign w:val="center"/>
            <w:hideMark/>
          </w:tcPr>
          <w:p w14:paraId="20AC3689"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09B4E1B7"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32.778</w:t>
            </w:r>
          </w:p>
        </w:tc>
        <w:tc>
          <w:tcPr>
            <w:tcW w:w="232" w:type="dxa"/>
            <w:tcBorders>
              <w:top w:val="nil"/>
              <w:left w:val="nil"/>
              <w:bottom w:val="nil"/>
              <w:right w:val="nil"/>
            </w:tcBorders>
            <w:shd w:val="clear" w:color="auto" w:fill="auto"/>
            <w:noWrap/>
            <w:vAlign w:val="center"/>
            <w:hideMark/>
          </w:tcPr>
          <w:p w14:paraId="7B43E8F1"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774C5FFB"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30.897</w:t>
            </w:r>
          </w:p>
        </w:tc>
      </w:tr>
      <w:tr w:rsidR="006A3769" w:rsidRPr="006A3769" w14:paraId="318C75C8" w14:textId="77777777" w:rsidTr="00754A8F">
        <w:trPr>
          <w:trHeight w:val="264"/>
        </w:trPr>
        <w:tc>
          <w:tcPr>
            <w:tcW w:w="5089" w:type="dxa"/>
            <w:tcBorders>
              <w:top w:val="nil"/>
              <w:left w:val="nil"/>
              <w:bottom w:val="nil"/>
              <w:right w:val="nil"/>
            </w:tcBorders>
            <w:shd w:val="clear" w:color="auto" w:fill="auto"/>
            <w:noWrap/>
            <w:vAlign w:val="center"/>
            <w:hideMark/>
          </w:tcPr>
          <w:p w14:paraId="6CC6D4A4" w14:textId="77777777" w:rsidR="006A3769" w:rsidRPr="006A3769" w:rsidRDefault="006A3769" w:rsidP="006A3769">
            <w:pPr>
              <w:widowControl/>
              <w:autoSpaceDE/>
              <w:autoSpaceDN/>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Porto de Maceió</w:t>
            </w:r>
          </w:p>
        </w:tc>
        <w:tc>
          <w:tcPr>
            <w:tcW w:w="214" w:type="dxa"/>
            <w:tcBorders>
              <w:top w:val="nil"/>
              <w:left w:val="nil"/>
              <w:bottom w:val="nil"/>
              <w:right w:val="nil"/>
            </w:tcBorders>
            <w:shd w:val="clear" w:color="auto" w:fill="auto"/>
            <w:noWrap/>
            <w:vAlign w:val="center"/>
            <w:hideMark/>
          </w:tcPr>
          <w:p w14:paraId="22D89469" w14:textId="77777777" w:rsidR="006A3769" w:rsidRPr="006A3769" w:rsidRDefault="006A3769" w:rsidP="006A3769">
            <w:pPr>
              <w:widowControl/>
              <w:autoSpaceDE/>
              <w:autoSpaceDN/>
              <w:rPr>
                <w:rFonts w:ascii="Trebuchet MS" w:eastAsia="Times New Roman" w:hAnsi="Trebuchet MS" w:cs="Calibri"/>
                <w:b/>
                <w:bCs/>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69C24B4C" w14:textId="423BDF33"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237.78</w:t>
            </w:r>
            <w:r w:rsidR="009501BF">
              <w:rPr>
                <w:rFonts w:ascii="Trebuchet MS" w:eastAsia="Times New Roman" w:hAnsi="Trebuchet MS" w:cs="Calibri"/>
                <w:b/>
                <w:bCs/>
                <w:color w:val="000000"/>
                <w:sz w:val="20"/>
                <w:szCs w:val="20"/>
                <w:lang w:val="pt-BR" w:eastAsia="pt-BR"/>
              </w:rPr>
              <w:t>3</w:t>
            </w:r>
          </w:p>
        </w:tc>
        <w:tc>
          <w:tcPr>
            <w:tcW w:w="232" w:type="dxa"/>
            <w:tcBorders>
              <w:top w:val="nil"/>
              <w:left w:val="nil"/>
              <w:bottom w:val="nil"/>
              <w:right w:val="nil"/>
            </w:tcBorders>
            <w:shd w:val="clear" w:color="auto" w:fill="auto"/>
            <w:noWrap/>
            <w:vAlign w:val="center"/>
            <w:hideMark/>
          </w:tcPr>
          <w:p w14:paraId="5DCF8391" w14:textId="77777777"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7CF72D29" w14:textId="77777777"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223.842</w:t>
            </w:r>
          </w:p>
        </w:tc>
      </w:tr>
      <w:tr w:rsidR="006A3769" w:rsidRPr="006A3769" w14:paraId="4095F7F3" w14:textId="77777777" w:rsidTr="00754A8F">
        <w:trPr>
          <w:trHeight w:val="264"/>
        </w:trPr>
        <w:tc>
          <w:tcPr>
            <w:tcW w:w="5089" w:type="dxa"/>
            <w:tcBorders>
              <w:top w:val="nil"/>
              <w:left w:val="nil"/>
              <w:bottom w:val="nil"/>
              <w:right w:val="nil"/>
            </w:tcBorders>
            <w:shd w:val="clear" w:color="auto" w:fill="auto"/>
            <w:noWrap/>
            <w:vAlign w:val="center"/>
            <w:hideMark/>
          </w:tcPr>
          <w:p w14:paraId="748F451B"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 xml:space="preserve">    Saldos Residuais - Atualizações Monetárias</w:t>
            </w:r>
          </w:p>
        </w:tc>
        <w:tc>
          <w:tcPr>
            <w:tcW w:w="214" w:type="dxa"/>
            <w:tcBorders>
              <w:top w:val="nil"/>
              <w:left w:val="nil"/>
              <w:bottom w:val="nil"/>
              <w:right w:val="nil"/>
            </w:tcBorders>
            <w:shd w:val="clear" w:color="auto" w:fill="auto"/>
            <w:noWrap/>
            <w:vAlign w:val="center"/>
            <w:hideMark/>
          </w:tcPr>
          <w:p w14:paraId="375B19A4"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3CF373BB" w14:textId="132A9636"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237.78</w:t>
            </w:r>
            <w:r w:rsidR="009501BF">
              <w:rPr>
                <w:rFonts w:ascii="Trebuchet MS" w:eastAsia="Times New Roman" w:hAnsi="Trebuchet MS" w:cs="Calibri"/>
                <w:color w:val="000000"/>
                <w:sz w:val="20"/>
                <w:szCs w:val="20"/>
                <w:lang w:val="pt-BR" w:eastAsia="pt-BR"/>
              </w:rPr>
              <w:t>3</w:t>
            </w:r>
          </w:p>
        </w:tc>
        <w:tc>
          <w:tcPr>
            <w:tcW w:w="232" w:type="dxa"/>
            <w:tcBorders>
              <w:top w:val="nil"/>
              <w:left w:val="nil"/>
              <w:bottom w:val="nil"/>
              <w:right w:val="nil"/>
            </w:tcBorders>
            <w:shd w:val="clear" w:color="auto" w:fill="auto"/>
            <w:noWrap/>
            <w:vAlign w:val="center"/>
            <w:hideMark/>
          </w:tcPr>
          <w:p w14:paraId="62ABADE4"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p>
        </w:tc>
        <w:tc>
          <w:tcPr>
            <w:tcW w:w="1638" w:type="dxa"/>
            <w:tcBorders>
              <w:top w:val="nil"/>
              <w:left w:val="nil"/>
              <w:bottom w:val="nil"/>
              <w:right w:val="nil"/>
            </w:tcBorders>
            <w:shd w:val="clear" w:color="auto" w:fill="auto"/>
            <w:noWrap/>
            <w:vAlign w:val="center"/>
            <w:hideMark/>
          </w:tcPr>
          <w:p w14:paraId="6F3ADF50" w14:textId="77777777" w:rsidR="006A3769" w:rsidRPr="006A3769" w:rsidRDefault="006A3769" w:rsidP="006A3769">
            <w:pPr>
              <w:widowControl/>
              <w:autoSpaceDE/>
              <w:autoSpaceDN/>
              <w:jc w:val="right"/>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223.842</w:t>
            </w:r>
          </w:p>
        </w:tc>
      </w:tr>
      <w:tr w:rsidR="006A3769" w:rsidRPr="006A3769" w14:paraId="5218C5D1" w14:textId="77777777" w:rsidTr="00754A8F">
        <w:trPr>
          <w:trHeight w:val="264"/>
        </w:trPr>
        <w:tc>
          <w:tcPr>
            <w:tcW w:w="5089" w:type="dxa"/>
            <w:tcBorders>
              <w:top w:val="single" w:sz="4" w:space="0" w:color="auto"/>
              <w:left w:val="nil"/>
              <w:bottom w:val="single" w:sz="4" w:space="0" w:color="auto"/>
              <w:right w:val="nil"/>
            </w:tcBorders>
            <w:shd w:val="clear" w:color="auto" w:fill="auto"/>
            <w:noWrap/>
            <w:vAlign w:val="center"/>
            <w:hideMark/>
          </w:tcPr>
          <w:p w14:paraId="5455F0BB" w14:textId="77777777" w:rsidR="006A3769" w:rsidRPr="006A3769" w:rsidRDefault="006A3769" w:rsidP="006A3769">
            <w:pPr>
              <w:widowControl/>
              <w:autoSpaceDE/>
              <w:autoSpaceDN/>
              <w:jc w:val="center"/>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Total</w:t>
            </w:r>
          </w:p>
        </w:tc>
        <w:tc>
          <w:tcPr>
            <w:tcW w:w="214" w:type="dxa"/>
            <w:tcBorders>
              <w:top w:val="single" w:sz="4" w:space="0" w:color="auto"/>
              <w:left w:val="nil"/>
              <w:bottom w:val="single" w:sz="4" w:space="0" w:color="auto"/>
              <w:right w:val="nil"/>
            </w:tcBorders>
            <w:shd w:val="clear" w:color="auto" w:fill="auto"/>
            <w:noWrap/>
            <w:vAlign w:val="center"/>
            <w:hideMark/>
          </w:tcPr>
          <w:p w14:paraId="00010C68" w14:textId="77777777" w:rsidR="006A3769" w:rsidRPr="006A3769" w:rsidRDefault="006A3769" w:rsidP="006A3769">
            <w:pPr>
              <w:widowControl/>
              <w:autoSpaceDE/>
              <w:autoSpaceDN/>
              <w:rPr>
                <w:rFonts w:ascii="Trebuchet MS" w:eastAsia="Times New Roman" w:hAnsi="Trebuchet MS" w:cs="Calibri"/>
                <w:color w:val="000000"/>
                <w:sz w:val="20"/>
                <w:szCs w:val="20"/>
                <w:lang w:val="pt-BR" w:eastAsia="pt-BR"/>
              </w:rPr>
            </w:pPr>
            <w:r w:rsidRPr="006A3769">
              <w:rPr>
                <w:rFonts w:ascii="Trebuchet MS" w:eastAsia="Times New Roman" w:hAnsi="Trebuchet MS" w:cs="Calibri"/>
                <w:color w:val="000000"/>
                <w:sz w:val="20"/>
                <w:szCs w:val="20"/>
                <w:lang w:val="pt-BR" w:eastAsia="pt-BR"/>
              </w:rPr>
              <w:t> </w:t>
            </w:r>
          </w:p>
        </w:tc>
        <w:tc>
          <w:tcPr>
            <w:tcW w:w="1638" w:type="dxa"/>
            <w:tcBorders>
              <w:top w:val="single" w:sz="4" w:space="0" w:color="auto"/>
              <w:left w:val="nil"/>
              <w:bottom w:val="single" w:sz="4" w:space="0" w:color="auto"/>
              <w:right w:val="nil"/>
            </w:tcBorders>
            <w:shd w:val="clear" w:color="auto" w:fill="auto"/>
            <w:noWrap/>
            <w:vAlign w:val="center"/>
            <w:hideMark/>
          </w:tcPr>
          <w:p w14:paraId="4345966C" w14:textId="77777777"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320.816</w:t>
            </w:r>
          </w:p>
        </w:tc>
        <w:tc>
          <w:tcPr>
            <w:tcW w:w="232" w:type="dxa"/>
            <w:tcBorders>
              <w:top w:val="single" w:sz="4" w:space="0" w:color="auto"/>
              <w:left w:val="nil"/>
              <w:bottom w:val="single" w:sz="4" w:space="0" w:color="auto"/>
              <w:right w:val="nil"/>
            </w:tcBorders>
            <w:shd w:val="clear" w:color="auto" w:fill="auto"/>
            <w:noWrap/>
            <w:vAlign w:val="center"/>
            <w:hideMark/>
          </w:tcPr>
          <w:p w14:paraId="5FA88041" w14:textId="77777777" w:rsidR="006A3769" w:rsidRPr="006A3769" w:rsidRDefault="006A3769" w:rsidP="006A3769">
            <w:pPr>
              <w:widowControl/>
              <w:autoSpaceDE/>
              <w:autoSpaceDN/>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 </w:t>
            </w:r>
          </w:p>
        </w:tc>
        <w:tc>
          <w:tcPr>
            <w:tcW w:w="1638" w:type="dxa"/>
            <w:tcBorders>
              <w:top w:val="single" w:sz="4" w:space="0" w:color="auto"/>
              <w:left w:val="nil"/>
              <w:bottom w:val="single" w:sz="4" w:space="0" w:color="auto"/>
              <w:right w:val="nil"/>
            </w:tcBorders>
            <w:shd w:val="clear" w:color="auto" w:fill="auto"/>
            <w:noWrap/>
            <w:vAlign w:val="center"/>
            <w:hideMark/>
          </w:tcPr>
          <w:p w14:paraId="5E4D2F34" w14:textId="77777777" w:rsidR="006A3769" w:rsidRPr="006A3769" w:rsidRDefault="006A3769" w:rsidP="006A3769">
            <w:pPr>
              <w:widowControl/>
              <w:autoSpaceDE/>
              <w:autoSpaceDN/>
              <w:jc w:val="right"/>
              <w:rPr>
                <w:rFonts w:ascii="Trebuchet MS" w:eastAsia="Times New Roman" w:hAnsi="Trebuchet MS" w:cs="Calibri"/>
                <w:b/>
                <w:bCs/>
                <w:color w:val="000000"/>
                <w:sz w:val="20"/>
                <w:szCs w:val="20"/>
                <w:lang w:val="pt-BR" w:eastAsia="pt-BR"/>
              </w:rPr>
            </w:pPr>
            <w:r w:rsidRPr="006A3769">
              <w:rPr>
                <w:rFonts w:ascii="Trebuchet MS" w:eastAsia="Times New Roman" w:hAnsi="Trebuchet MS" w:cs="Calibri"/>
                <w:b/>
                <w:bCs/>
                <w:color w:val="000000"/>
                <w:sz w:val="20"/>
                <w:szCs w:val="20"/>
                <w:lang w:val="pt-BR" w:eastAsia="pt-BR"/>
              </w:rPr>
              <w:t>302.047</w:t>
            </w:r>
          </w:p>
        </w:tc>
      </w:tr>
    </w:tbl>
    <w:p w14:paraId="70493FD9" w14:textId="77777777" w:rsidR="00AB245C" w:rsidRDefault="00AB245C" w:rsidP="00AB245C">
      <w:pPr>
        <w:adjustRightInd w:val="0"/>
        <w:spacing w:after="120"/>
        <w:jc w:val="center"/>
        <w:rPr>
          <w:rFonts w:ascii="Trebuchet MS" w:eastAsiaTheme="minorHAnsi" w:hAnsi="Trebuchet MS"/>
          <w:bCs/>
          <w:sz w:val="20"/>
          <w:szCs w:val="20"/>
        </w:rPr>
      </w:pPr>
    </w:p>
    <w:p w14:paraId="45236962" w14:textId="77777777" w:rsidR="00AB245C" w:rsidRDefault="00AB245C" w:rsidP="00EE4A8B">
      <w:pPr>
        <w:pStyle w:val="PargrafodaLista"/>
        <w:numPr>
          <w:ilvl w:val="0"/>
          <w:numId w:val="34"/>
        </w:numPr>
        <w:tabs>
          <w:tab w:val="left" w:pos="851"/>
          <w:tab w:val="left" w:pos="993"/>
          <w:tab w:val="left" w:pos="1134"/>
        </w:tabs>
        <w:adjustRightInd w:val="0"/>
        <w:spacing w:after="120"/>
        <w:ind w:left="709" w:firstLine="142"/>
        <w:contextualSpacing/>
        <w:jc w:val="both"/>
        <w:rPr>
          <w:rFonts w:ascii="Trebuchet MS" w:hAnsi="Trebuchet MS"/>
          <w:b/>
          <w:bCs/>
          <w:sz w:val="20"/>
          <w:szCs w:val="20"/>
        </w:rPr>
      </w:pPr>
      <w:proofErr w:type="spellStart"/>
      <w:r>
        <w:rPr>
          <w:rFonts w:ascii="Trebuchet MS" w:hAnsi="Trebuchet MS"/>
          <w:b/>
          <w:bCs/>
          <w:sz w:val="20"/>
          <w:szCs w:val="20"/>
        </w:rPr>
        <w:lastRenderedPageBreak/>
        <w:t>Valores</w:t>
      </w:r>
      <w:proofErr w:type="spellEnd"/>
      <w:r>
        <w:rPr>
          <w:rFonts w:ascii="Trebuchet MS" w:hAnsi="Trebuchet MS"/>
          <w:b/>
          <w:bCs/>
          <w:sz w:val="20"/>
          <w:szCs w:val="20"/>
        </w:rPr>
        <w:t xml:space="preserve"> </w:t>
      </w:r>
      <w:proofErr w:type="spellStart"/>
      <w:r>
        <w:rPr>
          <w:rFonts w:ascii="Trebuchet MS" w:hAnsi="Trebuchet MS"/>
          <w:b/>
          <w:bCs/>
          <w:sz w:val="20"/>
          <w:szCs w:val="20"/>
        </w:rPr>
        <w:t>registrados</w:t>
      </w:r>
      <w:proofErr w:type="spellEnd"/>
      <w:r>
        <w:rPr>
          <w:rFonts w:ascii="Trebuchet MS" w:hAnsi="Trebuchet MS"/>
          <w:b/>
          <w:bCs/>
          <w:sz w:val="20"/>
          <w:szCs w:val="20"/>
        </w:rPr>
        <w:t xml:space="preserve"> no </w:t>
      </w:r>
      <w:proofErr w:type="spellStart"/>
      <w:r>
        <w:rPr>
          <w:rFonts w:ascii="Trebuchet MS" w:hAnsi="Trebuchet MS"/>
          <w:b/>
          <w:bCs/>
          <w:sz w:val="20"/>
          <w:szCs w:val="20"/>
        </w:rPr>
        <w:t>Patrimônio</w:t>
      </w:r>
      <w:proofErr w:type="spellEnd"/>
      <w:r>
        <w:rPr>
          <w:rFonts w:ascii="Trebuchet MS" w:hAnsi="Trebuchet MS"/>
          <w:b/>
          <w:bCs/>
          <w:sz w:val="20"/>
          <w:szCs w:val="20"/>
        </w:rPr>
        <w:t xml:space="preserve"> </w:t>
      </w:r>
      <w:proofErr w:type="spellStart"/>
      <w:r>
        <w:rPr>
          <w:rFonts w:ascii="Trebuchet MS" w:hAnsi="Trebuchet MS"/>
          <w:b/>
          <w:bCs/>
          <w:sz w:val="20"/>
          <w:szCs w:val="20"/>
        </w:rPr>
        <w:t>Líquido</w:t>
      </w:r>
      <w:proofErr w:type="spellEnd"/>
    </w:p>
    <w:p w14:paraId="7A8EB0AF" w14:textId="77777777" w:rsidR="00AB245C" w:rsidRDefault="00AB245C" w:rsidP="00AB245C">
      <w:pPr>
        <w:pStyle w:val="PargrafodaLista"/>
        <w:tabs>
          <w:tab w:val="left" w:pos="993"/>
        </w:tabs>
        <w:adjustRightInd w:val="0"/>
        <w:spacing w:after="120"/>
        <w:ind w:left="709" w:firstLine="200"/>
        <w:jc w:val="both"/>
        <w:rPr>
          <w:rFonts w:ascii="Trebuchet MS" w:hAnsi="Trebuchet MS"/>
          <w:bCs/>
          <w:sz w:val="20"/>
          <w:szCs w:val="20"/>
        </w:rPr>
      </w:pPr>
    </w:p>
    <w:p w14:paraId="4F1D32D8" w14:textId="77777777" w:rsidR="00AB245C" w:rsidRPr="00AB245C" w:rsidRDefault="00AB245C" w:rsidP="00AB245C">
      <w:pPr>
        <w:adjustRightInd w:val="0"/>
        <w:spacing w:after="120"/>
        <w:ind w:firstLine="709"/>
        <w:jc w:val="both"/>
        <w:rPr>
          <w:rFonts w:ascii="Trebuchet MS" w:hAnsi="Trebuchet MS"/>
          <w:sz w:val="20"/>
          <w:szCs w:val="20"/>
          <w:lang w:val="pt-BR"/>
        </w:rPr>
      </w:pPr>
      <w:r w:rsidRPr="00AB245C">
        <w:rPr>
          <w:rFonts w:ascii="Trebuchet MS" w:hAnsi="Trebuchet MS"/>
          <w:sz w:val="20"/>
          <w:szCs w:val="20"/>
          <w:lang w:val="pt-BR"/>
        </w:rPr>
        <w:t xml:space="preserve">Representam os repasses efetuados pelo Tesouro Nacional a partir da data de 22/06/2018, ocasião que a Companhia passou a ser empresa púbica, a serem incorporados ao Capital Social da CODERN, sem correção à taxa Selic de acordo com o parágrafo único do disposto no art. 2º do Decreto 2.673/1998. </w:t>
      </w:r>
    </w:p>
    <w:p w14:paraId="2E345951" w14:textId="77777777" w:rsidR="00AB245C" w:rsidRPr="00AB245C" w:rsidRDefault="00AB245C" w:rsidP="00AB245C">
      <w:pPr>
        <w:pStyle w:val="PargrafodaLista"/>
        <w:tabs>
          <w:tab w:val="left" w:pos="993"/>
        </w:tabs>
        <w:adjustRightInd w:val="0"/>
        <w:spacing w:after="120"/>
        <w:ind w:firstLine="200"/>
        <w:jc w:val="center"/>
        <w:rPr>
          <w:rFonts w:ascii="Trebuchet MS" w:hAnsi="Trebuchet MS"/>
          <w:bCs/>
          <w:sz w:val="20"/>
          <w:szCs w:val="20"/>
          <w:lang w:val="pt-BR"/>
        </w:rPr>
      </w:pPr>
    </w:p>
    <w:tbl>
      <w:tblPr>
        <w:tblW w:w="9074" w:type="dxa"/>
        <w:tblInd w:w="-426" w:type="dxa"/>
        <w:tblCellMar>
          <w:left w:w="70" w:type="dxa"/>
          <w:right w:w="70" w:type="dxa"/>
        </w:tblCellMar>
        <w:tblLook w:val="04A0" w:firstRow="1" w:lastRow="0" w:firstColumn="1" w:lastColumn="0" w:noHBand="0" w:noVBand="1"/>
      </w:tblPr>
      <w:tblGrid>
        <w:gridCol w:w="6063"/>
        <w:gridCol w:w="195"/>
        <w:gridCol w:w="1211"/>
        <w:gridCol w:w="195"/>
        <w:gridCol w:w="1421"/>
      </w:tblGrid>
      <w:tr w:rsidR="00AB245C" w14:paraId="1421BF6E" w14:textId="77777777" w:rsidTr="00A80D82">
        <w:trPr>
          <w:trHeight w:val="287"/>
        </w:trPr>
        <w:tc>
          <w:tcPr>
            <w:tcW w:w="6063" w:type="dxa"/>
            <w:tcBorders>
              <w:top w:val="single" w:sz="4" w:space="0" w:color="auto"/>
              <w:left w:val="nil"/>
              <w:bottom w:val="single" w:sz="4" w:space="0" w:color="auto"/>
              <w:right w:val="nil"/>
            </w:tcBorders>
            <w:noWrap/>
            <w:vAlign w:val="center"/>
            <w:hideMark/>
          </w:tcPr>
          <w:p w14:paraId="295351E4" w14:textId="77777777" w:rsidR="00AB245C" w:rsidRPr="00AB245C" w:rsidRDefault="00AB245C">
            <w:pPr>
              <w:rPr>
                <w:rFonts w:ascii="Trebuchet MS" w:eastAsia="Times New Roman" w:hAnsi="Trebuchet MS" w:cs="Calibri"/>
                <w:b/>
                <w:bCs/>
                <w:color w:val="000000"/>
                <w:sz w:val="18"/>
                <w:szCs w:val="18"/>
                <w:lang w:val="pt-BR" w:eastAsia="zh-CN"/>
              </w:rPr>
            </w:pPr>
            <w:r w:rsidRPr="00AB245C">
              <w:rPr>
                <w:rFonts w:ascii="Trebuchet MS" w:eastAsia="Times New Roman" w:hAnsi="Trebuchet MS" w:cs="Calibri"/>
                <w:b/>
                <w:bCs/>
                <w:color w:val="000000"/>
                <w:sz w:val="18"/>
                <w:szCs w:val="18"/>
                <w:lang w:val="pt-BR" w:eastAsia="zh-CN"/>
              </w:rPr>
              <w:t>Adiantamentos para Futuro Aumento de Capital - Não Atualizável</w:t>
            </w:r>
          </w:p>
        </w:tc>
        <w:tc>
          <w:tcPr>
            <w:tcW w:w="189" w:type="dxa"/>
            <w:tcBorders>
              <w:top w:val="single" w:sz="4" w:space="0" w:color="auto"/>
              <w:left w:val="nil"/>
              <w:bottom w:val="single" w:sz="4" w:space="0" w:color="auto"/>
              <w:right w:val="nil"/>
            </w:tcBorders>
            <w:noWrap/>
            <w:vAlign w:val="center"/>
            <w:hideMark/>
          </w:tcPr>
          <w:p w14:paraId="7C796D05"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 </w:t>
            </w:r>
          </w:p>
        </w:tc>
        <w:tc>
          <w:tcPr>
            <w:tcW w:w="1211" w:type="dxa"/>
            <w:tcBorders>
              <w:top w:val="single" w:sz="4" w:space="0" w:color="auto"/>
              <w:left w:val="nil"/>
              <w:bottom w:val="single" w:sz="4" w:space="0" w:color="auto"/>
              <w:right w:val="nil"/>
            </w:tcBorders>
            <w:noWrap/>
            <w:vAlign w:val="center"/>
            <w:hideMark/>
          </w:tcPr>
          <w:p w14:paraId="595846CF" w14:textId="79AE9BB8"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3</w:t>
            </w:r>
            <w:r w:rsidR="00253E83">
              <w:rPr>
                <w:rFonts w:ascii="Trebuchet MS" w:eastAsia="Times New Roman" w:hAnsi="Trebuchet MS" w:cs="Calibri"/>
                <w:b/>
                <w:bCs/>
                <w:color w:val="000000"/>
                <w:sz w:val="18"/>
                <w:szCs w:val="18"/>
                <w:lang w:eastAsia="zh-CN"/>
              </w:rPr>
              <w:t>0</w:t>
            </w:r>
            <w:r>
              <w:rPr>
                <w:rFonts w:ascii="Trebuchet MS" w:eastAsia="Times New Roman" w:hAnsi="Trebuchet MS" w:cs="Calibri"/>
                <w:b/>
                <w:bCs/>
                <w:color w:val="000000"/>
                <w:sz w:val="18"/>
                <w:szCs w:val="18"/>
                <w:lang w:eastAsia="zh-CN"/>
              </w:rPr>
              <w:t>/0</w:t>
            </w:r>
            <w:r w:rsidR="00253E83">
              <w:rPr>
                <w:rFonts w:ascii="Trebuchet MS" w:eastAsia="Times New Roman" w:hAnsi="Trebuchet MS" w:cs="Calibri"/>
                <w:b/>
                <w:bCs/>
                <w:color w:val="000000"/>
                <w:sz w:val="18"/>
                <w:szCs w:val="18"/>
                <w:lang w:eastAsia="zh-CN"/>
              </w:rPr>
              <w:t>6</w:t>
            </w:r>
            <w:r>
              <w:rPr>
                <w:rFonts w:ascii="Trebuchet MS" w:eastAsia="Times New Roman" w:hAnsi="Trebuchet MS" w:cs="Calibri"/>
                <w:b/>
                <w:bCs/>
                <w:color w:val="000000"/>
                <w:sz w:val="18"/>
                <w:szCs w:val="18"/>
                <w:lang w:eastAsia="zh-CN"/>
              </w:rPr>
              <w:t>/2023</w:t>
            </w:r>
          </w:p>
        </w:tc>
        <w:tc>
          <w:tcPr>
            <w:tcW w:w="190" w:type="dxa"/>
            <w:tcBorders>
              <w:top w:val="single" w:sz="4" w:space="0" w:color="auto"/>
              <w:left w:val="nil"/>
              <w:bottom w:val="single" w:sz="4" w:space="0" w:color="auto"/>
              <w:right w:val="nil"/>
            </w:tcBorders>
            <w:noWrap/>
            <w:vAlign w:val="center"/>
            <w:hideMark/>
          </w:tcPr>
          <w:p w14:paraId="2AA165EB" w14:textId="77777777" w:rsidR="00AB245C" w:rsidRDefault="00AB245C">
            <w:pPr>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 </w:t>
            </w:r>
          </w:p>
        </w:tc>
        <w:tc>
          <w:tcPr>
            <w:tcW w:w="1421" w:type="dxa"/>
            <w:tcBorders>
              <w:top w:val="single" w:sz="4" w:space="0" w:color="auto"/>
              <w:left w:val="nil"/>
              <w:bottom w:val="single" w:sz="4" w:space="0" w:color="auto"/>
              <w:right w:val="nil"/>
            </w:tcBorders>
            <w:noWrap/>
            <w:vAlign w:val="center"/>
            <w:hideMark/>
          </w:tcPr>
          <w:p w14:paraId="0CCF9F5F"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31/12/2022</w:t>
            </w:r>
          </w:p>
        </w:tc>
      </w:tr>
      <w:tr w:rsidR="00AB245C" w14:paraId="742F7517" w14:textId="77777777" w:rsidTr="00A80D82">
        <w:trPr>
          <w:trHeight w:val="287"/>
        </w:trPr>
        <w:tc>
          <w:tcPr>
            <w:tcW w:w="6063" w:type="dxa"/>
            <w:noWrap/>
            <w:vAlign w:val="center"/>
            <w:hideMark/>
          </w:tcPr>
          <w:p w14:paraId="6DB9901D"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 xml:space="preserve">Adequação de Instalações Gerais e de Suprimentos, no Terminal Sal. de Areia Branca </w:t>
            </w:r>
          </w:p>
        </w:tc>
        <w:tc>
          <w:tcPr>
            <w:tcW w:w="189" w:type="dxa"/>
            <w:noWrap/>
            <w:vAlign w:val="center"/>
            <w:hideMark/>
          </w:tcPr>
          <w:p w14:paraId="02DA885F" w14:textId="77777777" w:rsidR="00AB245C" w:rsidRPr="00AB245C" w:rsidRDefault="00AB245C">
            <w:pPr>
              <w:rPr>
                <w:rFonts w:ascii="Trebuchet MS" w:eastAsia="Times New Roman" w:hAnsi="Trebuchet MS" w:cs="Calibri"/>
                <w:color w:val="000000"/>
                <w:sz w:val="18"/>
                <w:szCs w:val="18"/>
                <w:lang w:val="pt-BR" w:eastAsia="zh-CN"/>
              </w:rPr>
            </w:pPr>
          </w:p>
        </w:tc>
        <w:tc>
          <w:tcPr>
            <w:tcW w:w="1211" w:type="dxa"/>
            <w:noWrap/>
            <w:vAlign w:val="center"/>
            <w:hideMark/>
          </w:tcPr>
          <w:p w14:paraId="14AE6447" w14:textId="1584AAC8"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67.35</w:t>
            </w:r>
            <w:r w:rsidR="00C92928">
              <w:rPr>
                <w:rFonts w:ascii="Trebuchet MS" w:eastAsia="Times New Roman" w:hAnsi="Trebuchet MS" w:cs="Calibri"/>
                <w:color w:val="000000"/>
                <w:sz w:val="18"/>
                <w:szCs w:val="18"/>
                <w:lang w:eastAsia="zh-CN"/>
              </w:rPr>
              <w:t>0</w:t>
            </w:r>
          </w:p>
        </w:tc>
        <w:tc>
          <w:tcPr>
            <w:tcW w:w="190" w:type="dxa"/>
            <w:noWrap/>
            <w:vAlign w:val="center"/>
            <w:hideMark/>
          </w:tcPr>
          <w:p w14:paraId="0149C161" w14:textId="77777777" w:rsidR="00AB245C" w:rsidRDefault="00AB245C">
            <w:pPr>
              <w:rPr>
                <w:rFonts w:ascii="Trebuchet MS" w:eastAsia="Times New Roman" w:hAnsi="Trebuchet MS" w:cs="Calibri"/>
                <w:color w:val="000000"/>
                <w:sz w:val="18"/>
                <w:szCs w:val="18"/>
                <w:lang w:eastAsia="zh-CN"/>
              </w:rPr>
            </w:pPr>
          </w:p>
        </w:tc>
        <w:tc>
          <w:tcPr>
            <w:tcW w:w="1421" w:type="dxa"/>
            <w:noWrap/>
            <w:vAlign w:val="center"/>
            <w:hideMark/>
          </w:tcPr>
          <w:p w14:paraId="058C5898" w14:textId="7AC04BCA"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67.35</w:t>
            </w:r>
            <w:r w:rsidR="00C92928">
              <w:rPr>
                <w:rFonts w:ascii="Trebuchet MS" w:eastAsia="Times New Roman" w:hAnsi="Trebuchet MS" w:cs="Calibri"/>
                <w:color w:val="000000"/>
                <w:sz w:val="18"/>
                <w:szCs w:val="18"/>
                <w:lang w:eastAsia="zh-CN"/>
              </w:rPr>
              <w:t>0</w:t>
            </w:r>
          </w:p>
        </w:tc>
      </w:tr>
      <w:tr w:rsidR="00AB245C" w14:paraId="4621B19D" w14:textId="77777777" w:rsidTr="00A80D82">
        <w:trPr>
          <w:trHeight w:val="287"/>
        </w:trPr>
        <w:tc>
          <w:tcPr>
            <w:tcW w:w="6063" w:type="dxa"/>
            <w:noWrap/>
            <w:vAlign w:val="center"/>
            <w:hideMark/>
          </w:tcPr>
          <w:p w14:paraId="5BABEFB1"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Implantação do Programa do Gerenciamento de Resíduos Sólidos e Efluentes Líquidos</w:t>
            </w:r>
          </w:p>
        </w:tc>
        <w:tc>
          <w:tcPr>
            <w:tcW w:w="189" w:type="dxa"/>
            <w:noWrap/>
            <w:vAlign w:val="center"/>
            <w:hideMark/>
          </w:tcPr>
          <w:p w14:paraId="6E174F4F" w14:textId="77777777" w:rsidR="00AB245C" w:rsidRPr="00AB245C" w:rsidRDefault="00AB245C">
            <w:pPr>
              <w:rPr>
                <w:rFonts w:ascii="Trebuchet MS" w:eastAsia="Times New Roman" w:hAnsi="Trebuchet MS" w:cs="Calibri"/>
                <w:color w:val="000000"/>
                <w:sz w:val="18"/>
                <w:szCs w:val="18"/>
                <w:lang w:val="pt-BR" w:eastAsia="zh-CN"/>
              </w:rPr>
            </w:pPr>
          </w:p>
        </w:tc>
        <w:tc>
          <w:tcPr>
            <w:tcW w:w="1211" w:type="dxa"/>
            <w:noWrap/>
            <w:vAlign w:val="center"/>
            <w:hideMark/>
          </w:tcPr>
          <w:p w14:paraId="0F4A8D20"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1.075</w:t>
            </w:r>
          </w:p>
        </w:tc>
        <w:tc>
          <w:tcPr>
            <w:tcW w:w="190" w:type="dxa"/>
            <w:noWrap/>
            <w:vAlign w:val="center"/>
            <w:hideMark/>
          </w:tcPr>
          <w:p w14:paraId="3A14CF2E" w14:textId="77777777" w:rsidR="00AB245C" w:rsidRDefault="00AB245C">
            <w:pPr>
              <w:rPr>
                <w:rFonts w:ascii="Trebuchet MS" w:eastAsia="Times New Roman" w:hAnsi="Trebuchet MS" w:cs="Calibri"/>
                <w:color w:val="000000"/>
                <w:sz w:val="18"/>
                <w:szCs w:val="18"/>
                <w:lang w:eastAsia="zh-CN"/>
              </w:rPr>
            </w:pPr>
          </w:p>
        </w:tc>
        <w:tc>
          <w:tcPr>
            <w:tcW w:w="1421" w:type="dxa"/>
            <w:noWrap/>
            <w:vAlign w:val="center"/>
            <w:hideMark/>
          </w:tcPr>
          <w:p w14:paraId="4B5CE749"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1.075</w:t>
            </w:r>
          </w:p>
        </w:tc>
      </w:tr>
      <w:tr w:rsidR="00AB245C" w14:paraId="6736F681" w14:textId="77777777" w:rsidTr="00A80D82">
        <w:trPr>
          <w:trHeight w:val="287"/>
        </w:trPr>
        <w:tc>
          <w:tcPr>
            <w:tcW w:w="6063" w:type="dxa"/>
            <w:noWrap/>
            <w:vAlign w:val="center"/>
            <w:hideMark/>
          </w:tcPr>
          <w:p w14:paraId="15A7A290"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 xml:space="preserve">Adequação de Instalações Gerais e de Suprimentos, no Porto de Natal </w:t>
            </w:r>
          </w:p>
        </w:tc>
        <w:tc>
          <w:tcPr>
            <w:tcW w:w="189" w:type="dxa"/>
            <w:noWrap/>
            <w:vAlign w:val="center"/>
            <w:hideMark/>
          </w:tcPr>
          <w:p w14:paraId="5B142F93" w14:textId="77777777" w:rsidR="00AB245C" w:rsidRPr="00AB245C" w:rsidRDefault="00AB245C">
            <w:pPr>
              <w:rPr>
                <w:rFonts w:ascii="Trebuchet MS" w:eastAsia="Times New Roman" w:hAnsi="Trebuchet MS" w:cs="Calibri"/>
                <w:color w:val="000000"/>
                <w:sz w:val="18"/>
                <w:szCs w:val="18"/>
                <w:lang w:val="pt-BR" w:eastAsia="zh-CN"/>
              </w:rPr>
            </w:pPr>
          </w:p>
        </w:tc>
        <w:tc>
          <w:tcPr>
            <w:tcW w:w="1211" w:type="dxa"/>
            <w:noWrap/>
            <w:vAlign w:val="center"/>
            <w:hideMark/>
          </w:tcPr>
          <w:p w14:paraId="3071FC43"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743</w:t>
            </w:r>
          </w:p>
        </w:tc>
        <w:tc>
          <w:tcPr>
            <w:tcW w:w="190" w:type="dxa"/>
            <w:noWrap/>
            <w:vAlign w:val="center"/>
            <w:hideMark/>
          </w:tcPr>
          <w:p w14:paraId="1FE7525C" w14:textId="77777777" w:rsidR="00AB245C" w:rsidRDefault="00AB245C">
            <w:pPr>
              <w:rPr>
                <w:rFonts w:ascii="Trebuchet MS" w:eastAsia="Times New Roman" w:hAnsi="Trebuchet MS" w:cs="Calibri"/>
                <w:color w:val="000000"/>
                <w:sz w:val="18"/>
                <w:szCs w:val="18"/>
                <w:lang w:eastAsia="zh-CN"/>
              </w:rPr>
            </w:pPr>
          </w:p>
        </w:tc>
        <w:tc>
          <w:tcPr>
            <w:tcW w:w="1421" w:type="dxa"/>
            <w:noWrap/>
            <w:vAlign w:val="center"/>
            <w:hideMark/>
          </w:tcPr>
          <w:p w14:paraId="084F59DC"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743</w:t>
            </w:r>
          </w:p>
        </w:tc>
      </w:tr>
      <w:tr w:rsidR="00AB245C" w14:paraId="76CFDDD1" w14:textId="77777777" w:rsidTr="00A80D82">
        <w:trPr>
          <w:trHeight w:val="287"/>
        </w:trPr>
        <w:tc>
          <w:tcPr>
            <w:tcW w:w="6063" w:type="dxa"/>
            <w:noWrap/>
            <w:vAlign w:val="center"/>
            <w:hideMark/>
          </w:tcPr>
          <w:p w14:paraId="429BABCC"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Estudos e Projetos para Infraestrutura Portuária - Nacional</w:t>
            </w:r>
          </w:p>
        </w:tc>
        <w:tc>
          <w:tcPr>
            <w:tcW w:w="189" w:type="dxa"/>
            <w:noWrap/>
            <w:vAlign w:val="center"/>
            <w:hideMark/>
          </w:tcPr>
          <w:p w14:paraId="691A9164" w14:textId="77777777" w:rsidR="00AB245C" w:rsidRPr="00AB245C" w:rsidRDefault="00AB245C">
            <w:pPr>
              <w:rPr>
                <w:rFonts w:ascii="Trebuchet MS" w:eastAsia="Times New Roman" w:hAnsi="Trebuchet MS" w:cs="Calibri"/>
                <w:color w:val="000000"/>
                <w:sz w:val="18"/>
                <w:szCs w:val="18"/>
                <w:lang w:val="pt-BR" w:eastAsia="zh-CN"/>
              </w:rPr>
            </w:pPr>
          </w:p>
        </w:tc>
        <w:tc>
          <w:tcPr>
            <w:tcW w:w="1211" w:type="dxa"/>
            <w:noWrap/>
            <w:vAlign w:val="center"/>
            <w:hideMark/>
          </w:tcPr>
          <w:p w14:paraId="3B4892D4"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w:t>
            </w:r>
          </w:p>
        </w:tc>
        <w:tc>
          <w:tcPr>
            <w:tcW w:w="190" w:type="dxa"/>
            <w:noWrap/>
            <w:vAlign w:val="center"/>
            <w:hideMark/>
          </w:tcPr>
          <w:p w14:paraId="6A359F43" w14:textId="77777777" w:rsidR="00AB245C" w:rsidRDefault="00AB245C">
            <w:pPr>
              <w:rPr>
                <w:rFonts w:ascii="Trebuchet MS" w:eastAsia="Times New Roman" w:hAnsi="Trebuchet MS" w:cs="Calibri"/>
                <w:color w:val="000000"/>
                <w:sz w:val="18"/>
                <w:szCs w:val="18"/>
                <w:lang w:eastAsia="zh-CN"/>
              </w:rPr>
            </w:pPr>
          </w:p>
        </w:tc>
        <w:tc>
          <w:tcPr>
            <w:tcW w:w="1421" w:type="dxa"/>
            <w:noWrap/>
            <w:vAlign w:val="center"/>
            <w:hideMark/>
          </w:tcPr>
          <w:p w14:paraId="262BBBC9"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w:t>
            </w:r>
          </w:p>
        </w:tc>
      </w:tr>
      <w:tr w:rsidR="00AB245C" w14:paraId="0AF2D809" w14:textId="77777777" w:rsidTr="00A80D82">
        <w:trPr>
          <w:trHeight w:val="287"/>
        </w:trPr>
        <w:tc>
          <w:tcPr>
            <w:tcW w:w="6063" w:type="dxa"/>
            <w:noWrap/>
            <w:vAlign w:val="center"/>
            <w:hideMark/>
          </w:tcPr>
          <w:p w14:paraId="1F7D85ED"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Aquisição de Grupo-Gerador para o Porto de Natal - No Estado do RN</w:t>
            </w:r>
          </w:p>
        </w:tc>
        <w:tc>
          <w:tcPr>
            <w:tcW w:w="189" w:type="dxa"/>
            <w:noWrap/>
            <w:vAlign w:val="center"/>
            <w:hideMark/>
          </w:tcPr>
          <w:p w14:paraId="2D879743" w14:textId="77777777" w:rsidR="00AB245C" w:rsidRPr="00AB245C" w:rsidRDefault="00AB245C">
            <w:pPr>
              <w:rPr>
                <w:rFonts w:ascii="Trebuchet MS" w:eastAsia="Times New Roman" w:hAnsi="Trebuchet MS" w:cs="Calibri"/>
                <w:color w:val="000000"/>
                <w:sz w:val="18"/>
                <w:szCs w:val="18"/>
                <w:lang w:val="pt-BR" w:eastAsia="zh-CN"/>
              </w:rPr>
            </w:pPr>
          </w:p>
        </w:tc>
        <w:tc>
          <w:tcPr>
            <w:tcW w:w="1211" w:type="dxa"/>
            <w:noWrap/>
            <w:vAlign w:val="center"/>
            <w:hideMark/>
          </w:tcPr>
          <w:p w14:paraId="45C2A7BA"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460</w:t>
            </w:r>
          </w:p>
        </w:tc>
        <w:tc>
          <w:tcPr>
            <w:tcW w:w="190" w:type="dxa"/>
            <w:noWrap/>
            <w:vAlign w:val="center"/>
            <w:hideMark/>
          </w:tcPr>
          <w:p w14:paraId="57A961DC" w14:textId="77777777" w:rsidR="00AB245C" w:rsidRDefault="00AB245C">
            <w:pPr>
              <w:rPr>
                <w:rFonts w:ascii="Trebuchet MS" w:eastAsia="Times New Roman" w:hAnsi="Trebuchet MS" w:cs="Calibri"/>
                <w:color w:val="000000"/>
                <w:sz w:val="18"/>
                <w:szCs w:val="18"/>
                <w:lang w:eastAsia="zh-CN"/>
              </w:rPr>
            </w:pPr>
          </w:p>
        </w:tc>
        <w:tc>
          <w:tcPr>
            <w:tcW w:w="1421" w:type="dxa"/>
            <w:noWrap/>
            <w:vAlign w:val="center"/>
            <w:hideMark/>
          </w:tcPr>
          <w:p w14:paraId="181C2637"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460</w:t>
            </w:r>
          </w:p>
        </w:tc>
      </w:tr>
      <w:tr w:rsidR="00AB245C" w14:paraId="5F75FD55" w14:textId="77777777" w:rsidTr="00A80D82">
        <w:trPr>
          <w:trHeight w:val="287"/>
        </w:trPr>
        <w:tc>
          <w:tcPr>
            <w:tcW w:w="6063" w:type="dxa"/>
            <w:tcBorders>
              <w:top w:val="single" w:sz="4" w:space="0" w:color="auto"/>
              <w:left w:val="nil"/>
              <w:bottom w:val="single" w:sz="4" w:space="0" w:color="auto"/>
              <w:right w:val="nil"/>
            </w:tcBorders>
            <w:noWrap/>
            <w:vAlign w:val="center"/>
            <w:hideMark/>
          </w:tcPr>
          <w:p w14:paraId="215692C2" w14:textId="77777777" w:rsidR="00AB245C" w:rsidRDefault="00AB245C">
            <w:pPr>
              <w:jc w:val="center"/>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Total</w:t>
            </w:r>
          </w:p>
        </w:tc>
        <w:tc>
          <w:tcPr>
            <w:tcW w:w="189" w:type="dxa"/>
            <w:tcBorders>
              <w:top w:val="single" w:sz="4" w:space="0" w:color="auto"/>
              <w:left w:val="nil"/>
              <w:bottom w:val="single" w:sz="4" w:space="0" w:color="auto"/>
              <w:right w:val="nil"/>
            </w:tcBorders>
            <w:noWrap/>
            <w:vAlign w:val="center"/>
            <w:hideMark/>
          </w:tcPr>
          <w:p w14:paraId="1148ECE1" w14:textId="77777777" w:rsidR="00AB245C" w:rsidRDefault="00AB245C">
            <w:pPr>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 </w:t>
            </w:r>
          </w:p>
        </w:tc>
        <w:tc>
          <w:tcPr>
            <w:tcW w:w="1211" w:type="dxa"/>
            <w:tcBorders>
              <w:top w:val="single" w:sz="4" w:space="0" w:color="auto"/>
              <w:left w:val="nil"/>
              <w:bottom w:val="single" w:sz="4" w:space="0" w:color="auto"/>
              <w:right w:val="nil"/>
            </w:tcBorders>
            <w:noWrap/>
            <w:vAlign w:val="center"/>
            <w:hideMark/>
          </w:tcPr>
          <w:p w14:paraId="35B42365"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69.635</w:t>
            </w:r>
          </w:p>
        </w:tc>
        <w:tc>
          <w:tcPr>
            <w:tcW w:w="190" w:type="dxa"/>
            <w:tcBorders>
              <w:top w:val="single" w:sz="4" w:space="0" w:color="auto"/>
              <w:left w:val="nil"/>
              <w:bottom w:val="single" w:sz="4" w:space="0" w:color="auto"/>
              <w:right w:val="nil"/>
            </w:tcBorders>
            <w:noWrap/>
            <w:vAlign w:val="center"/>
            <w:hideMark/>
          </w:tcPr>
          <w:p w14:paraId="5ABEA13F" w14:textId="77777777" w:rsidR="00AB245C" w:rsidRDefault="00AB245C">
            <w:pPr>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 </w:t>
            </w:r>
          </w:p>
        </w:tc>
        <w:tc>
          <w:tcPr>
            <w:tcW w:w="1421" w:type="dxa"/>
            <w:tcBorders>
              <w:top w:val="single" w:sz="4" w:space="0" w:color="auto"/>
              <w:left w:val="nil"/>
              <w:bottom w:val="single" w:sz="4" w:space="0" w:color="auto"/>
              <w:right w:val="nil"/>
            </w:tcBorders>
            <w:noWrap/>
            <w:vAlign w:val="center"/>
            <w:hideMark/>
          </w:tcPr>
          <w:p w14:paraId="5E3CD9A2"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69.635</w:t>
            </w:r>
          </w:p>
        </w:tc>
      </w:tr>
    </w:tbl>
    <w:p w14:paraId="4C848BC8" w14:textId="77777777" w:rsidR="00AB245C" w:rsidRDefault="00AB245C" w:rsidP="00AB245C">
      <w:pPr>
        <w:pStyle w:val="PargrafodaLista"/>
        <w:tabs>
          <w:tab w:val="left" w:pos="993"/>
        </w:tabs>
        <w:adjustRightInd w:val="0"/>
        <w:spacing w:after="120"/>
        <w:ind w:left="-567" w:firstLine="200"/>
        <w:jc w:val="center"/>
        <w:rPr>
          <w:rFonts w:ascii="Trebuchet MS" w:eastAsiaTheme="minorHAnsi" w:hAnsi="Trebuchet MS"/>
          <w:bCs/>
          <w:sz w:val="20"/>
          <w:szCs w:val="20"/>
        </w:rPr>
      </w:pPr>
    </w:p>
    <w:p w14:paraId="13F352B2" w14:textId="77777777" w:rsidR="00AB245C" w:rsidRDefault="00AB245C" w:rsidP="008B3E2D">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Prejuízos</w:t>
      </w:r>
      <w:proofErr w:type="spellEnd"/>
      <w:r>
        <w:rPr>
          <w:rFonts w:ascii="Trebuchet MS" w:hAnsi="Trebuchet MS"/>
          <w:b/>
          <w:bCs/>
          <w:sz w:val="20"/>
          <w:szCs w:val="20"/>
        </w:rPr>
        <w:t xml:space="preserve"> </w:t>
      </w:r>
      <w:proofErr w:type="spellStart"/>
      <w:r>
        <w:rPr>
          <w:rFonts w:ascii="Trebuchet MS" w:hAnsi="Trebuchet MS"/>
          <w:b/>
          <w:bCs/>
          <w:sz w:val="20"/>
          <w:szCs w:val="20"/>
        </w:rPr>
        <w:t>acumulados</w:t>
      </w:r>
      <w:proofErr w:type="spellEnd"/>
      <w:r>
        <w:rPr>
          <w:rFonts w:ascii="Trebuchet MS" w:hAnsi="Trebuchet MS"/>
          <w:b/>
          <w:bCs/>
          <w:sz w:val="20"/>
          <w:szCs w:val="20"/>
        </w:rPr>
        <w:t xml:space="preserve"> </w:t>
      </w:r>
    </w:p>
    <w:p w14:paraId="78B844BC" w14:textId="77777777" w:rsidR="00AB245C" w:rsidRDefault="00AB245C" w:rsidP="00AB245C">
      <w:pPr>
        <w:pStyle w:val="PargrafodaLista"/>
        <w:adjustRightInd w:val="0"/>
        <w:spacing w:after="120"/>
        <w:ind w:firstLine="201"/>
        <w:jc w:val="both"/>
        <w:rPr>
          <w:rFonts w:ascii="Trebuchet MS" w:hAnsi="Trebuchet MS"/>
          <w:b/>
          <w:bCs/>
          <w:sz w:val="20"/>
          <w:szCs w:val="20"/>
        </w:rPr>
      </w:pPr>
    </w:p>
    <w:p w14:paraId="5031EAD7" w14:textId="77777777" w:rsidR="00AB245C" w:rsidRDefault="00AB245C" w:rsidP="00AB245C">
      <w:pPr>
        <w:pStyle w:val="PargrafodaLista"/>
        <w:numPr>
          <w:ilvl w:val="0"/>
          <w:numId w:val="36"/>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Ajuste</w:t>
      </w:r>
      <w:proofErr w:type="spellEnd"/>
      <w:r>
        <w:rPr>
          <w:rFonts w:ascii="Trebuchet MS" w:hAnsi="Trebuchet MS"/>
          <w:b/>
          <w:bCs/>
          <w:sz w:val="20"/>
          <w:szCs w:val="20"/>
        </w:rPr>
        <w:t xml:space="preserve"> de </w:t>
      </w:r>
      <w:proofErr w:type="spellStart"/>
      <w:r>
        <w:rPr>
          <w:rFonts w:ascii="Trebuchet MS" w:hAnsi="Trebuchet MS"/>
          <w:b/>
          <w:bCs/>
          <w:sz w:val="20"/>
          <w:szCs w:val="20"/>
        </w:rPr>
        <w:t>Exercícios</w:t>
      </w:r>
      <w:proofErr w:type="spellEnd"/>
      <w:r>
        <w:rPr>
          <w:rFonts w:ascii="Trebuchet MS" w:hAnsi="Trebuchet MS"/>
          <w:b/>
          <w:bCs/>
          <w:sz w:val="20"/>
          <w:szCs w:val="20"/>
        </w:rPr>
        <w:t xml:space="preserve"> </w:t>
      </w:r>
      <w:proofErr w:type="spellStart"/>
      <w:r>
        <w:rPr>
          <w:rFonts w:ascii="Trebuchet MS" w:hAnsi="Trebuchet MS"/>
          <w:b/>
          <w:bCs/>
          <w:sz w:val="20"/>
          <w:szCs w:val="20"/>
        </w:rPr>
        <w:t>Anteriores</w:t>
      </w:r>
      <w:proofErr w:type="spellEnd"/>
    </w:p>
    <w:p w14:paraId="260B0E67" w14:textId="77777777" w:rsidR="00AB245C" w:rsidRDefault="00AB245C" w:rsidP="00AB245C">
      <w:pPr>
        <w:pStyle w:val="PargrafodaLista"/>
        <w:adjustRightInd w:val="0"/>
        <w:spacing w:after="120"/>
        <w:ind w:firstLine="201"/>
        <w:jc w:val="both"/>
        <w:rPr>
          <w:rFonts w:ascii="Trebuchet MS" w:hAnsi="Trebuchet MS"/>
          <w:b/>
          <w:bCs/>
          <w:sz w:val="20"/>
          <w:szCs w:val="20"/>
        </w:rPr>
      </w:pPr>
    </w:p>
    <w:p w14:paraId="11344629" w14:textId="4F005276" w:rsidR="00AB245C" w:rsidRPr="00AB245C" w:rsidRDefault="00AB245C" w:rsidP="00CD4F57">
      <w:pPr>
        <w:pStyle w:val="PargrafodaLista"/>
        <w:adjustRightInd w:val="0"/>
        <w:spacing w:after="120"/>
        <w:ind w:firstLine="720"/>
        <w:jc w:val="both"/>
        <w:rPr>
          <w:rFonts w:ascii="Trebuchet MS" w:hAnsi="Trebuchet MS"/>
          <w:bCs/>
          <w:sz w:val="20"/>
          <w:szCs w:val="20"/>
          <w:lang w:val="pt-BR"/>
        </w:rPr>
      </w:pPr>
      <w:r w:rsidRPr="00AB245C">
        <w:rPr>
          <w:rFonts w:ascii="Trebuchet MS" w:hAnsi="Trebuchet MS"/>
          <w:bCs/>
          <w:sz w:val="20"/>
          <w:szCs w:val="20"/>
          <w:lang w:val="pt-BR"/>
        </w:rPr>
        <w:t xml:space="preserve">A Companhia realizou lançamentos de ajustes de exercícios anteriores em virtude de retificação de erros não intencionais, onde o impacto no resultado de períodos anteriores corresponde a R$ </w:t>
      </w:r>
      <w:r w:rsidR="003502A5">
        <w:rPr>
          <w:rFonts w:ascii="Trebuchet MS" w:hAnsi="Trebuchet MS"/>
          <w:bCs/>
          <w:sz w:val="20"/>
          <w:szCs w:val="20"/>
          <w:lang w:val="pt-BR"/>
        </w:rPr>
        <w:t>-1.77</w:t>
      </w:r>
      <w:r w:rsidR="006772A3">
        <w:rPr>
          <w:rFonts w:ascii="Trebuchet MS" w:hAnsi="Trebuchet MS"/>
          <w:bCs/>
          <w:sz w:val="20"/>
          <w:szCs w:val="20"/>
          <w:lang w:val="pt-BR"/>
        </w:rPr>
        <w:t>8</w:t>
      </w:r>
      <w:r w:rsidRPr="00AB245C">
        <w:rPr>
          <w:rFonts w:ascii="Trebuchet MS" w:hAnsi="Trebuchet MS"/>
          <w:bCs/>
          <w:sz w:val="20"/>
          <w:szCs w:val="20"/>
          <w:lang w:val="pt-BR"/>
        </w:rPr>
        <w:t xml:space="preserve"> mil (R$ </w:t>
      </w:r>
      <w:r w:rsidR="003502A5">
        <w:rPr>
          <w:rFonts w:ascii="Trebuchet MS" w:hAnsi="Trebuchet MS"/>
          <w:bCs/>
          <w:sz w:val="20"/>
          <w:szCs w:val="20"/>
          <w:lang w:val="pt-BR"/>
        </w:rPr>
        <w:t>50</w:t>
      </w:r>
      <w:r w:rsidRPr="00AB245C">
        <w:rPr>
          <w:rFonts w:ascii="Trebuchet MS" w:hAnsi="Trebuchet MS"/>
          <w:bCs/>
          <w:sz w:val="20"/>
          <w:szCs w:val="20"/>
          <w:lang w:val="pt-BR"/>
        </w:rPr>
        <w:t xml:space="preserve"> mil em 2022). </w:t>
      </w:r>
    </w:p>
    <w:p w14:paraId="1D7443FA" w14:textId="77777777" w:rsidR="00AB245C" w:rsidRPr="00AB245C" w:rsidRDefault="00AB245C" w:rsidP="00AB245C">
      <w:pPr>
        <w:pStyle w:val="PargrafodaLista"/>
        <w:adjustRightInd w:val="0"/>
        <w:spacing w:after="120"/>
        <w:ind w:firstLine="201"/>
        <w:jc w:val="center"/>
        <w:rPr>
          <w:rFonts w:ascii="Trebuchet MS" w:hAnsi="Trebuchet MS"/>
          <w:b/>
          <w:bCs/>
          <w:sz w:val="20"/>
          <w:szCs w:val="20"/>
          <w:lang w:val="pt-BR"/>
        </w:rPr>
      </w:pPr>
    </w:p>
    <w:tbl>
      <w:tblPr>
        <w:tblW w:w="7534" w:type="dxa"/>
        <w:jc w:val="center"/>
        <w:tblCellMar>
          <w:left w:w="70" w:type="dxa"/>
          <w:right w:w="70" w:type="dxa"/>
        </w:tblCellMar>
        <w:tblLook w:val="04A0" w:firstRow="1" w:lastRow="0" w:firstColumn="1" w:lastColumn="0" w:noHBand="0" w:noVBand="1"/>
      </w:tblPr>
      <w:tblGrid>
        <w:gridCol w:w="4351"/>
        <w:gridCol w:w="201"/>
        <w:gridCol w:w="1400"/>
        <w:gridCol w:w="201"/>
        <w:gridCol w:w="1400"/>
      </w:tblGrid>
      <w:tr w:rsidR="00755C4D" w:rsidRPr="00755C4D" w14:paraId="291627D5" w14:textId="77777777" w:rsidTr="00754A8F">
        <w:trPr>
          <w:trHeight w:val="260"/>
          <w:jc w:val="center"/>
        </w:trPr>
        <w:tc>
          <w:tcPr>
            <w:tcW w:w="4351" w:type="dxa"/>
            <w:tcBorders>
              <w:top w:val="single" w:sz="4" w:space="0" w:color="auto"/>
              <w:left w:val="nil"/>
              <w:bottom w:val="single" w:sz="4" w:space="0" w:color="auto"/>
              <w:right w:val="nil"/>
            </w:tcBorders>
            <w:shd w:val="clear" w:color="auto" w:fill="auto"/>
            <w:noWrap/>
            <w:vAlign w:val="center"/>
            <w:hideMark/>
          </w:tcPr>
          <w:p w14:paraId="45001F35" w14:textId="0CC043D9" w:rsidR="00755C4D" w:rsidRPr="00755C4D" w:rsidRDefault="00755C4D" w:rsidP="00755C4D">
            <w:pPr>
              <w:widowControl/>
              <w:autoSpaceDE/>
              <w:autoSpaceDN/>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Ajustes de Exercícios Anteriores</w:t>
            </w:r>
          </w:p>
        </w:tc>
        <w:tc>
          <w:tcPr>
            <w:tcW w:w="185" w:type="dxa"/>
            <w:tcBorders>
              <w:top w:val="single" w:sz="4" w:space="0" w:color="auto"/>
              <w:left w:val="nil"/>
              <w:bottom w:val="single" w:sz="4" w:space="0" w:color="auto"/>
              <w:right w:val="nil"/>
            </w:tcBorders>
            <w:shd w:val="clear" w:color="auto" w:fill="auto"/>
            <w:noWrap/>
            <w:vAlign w:val="center"/>
            <w:hideMark/>
          </w:tcPr>
          <w:p w14:paraId="30BA0F11"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 </w:t>
            </w:r>
          </w:p>
        </w:tc>
        <w:tc>
          <w:tcPr>
            <w:tcW w:w="1400" w:type="dxa"/>
            <w:tcBorders>
              <w:top w:val="single" w:sz="4" w:space="0" w:color="auto"/>
              <w:left w:val="nil"/>
              <w:bottom w:val="single" w:sz="4" w:space="0" w:color="auto"/>
              <w:right w:val="nil"/>
            </w:tcBorders>
            <w:shd w:val="clear" w:color="auto" w:fill="auto"/>
            <w:noWrap/>
            <w:vAlign w:val="center"/>
            <w:hideMark/>
          </w:tcPr>
          <w:p w14:paraId="6CE0DEB5" w14:textId="77777777" w:rsidR="00755C4D" w:rsidRPr="00755C4D" w:rsidRDefault="00755C4D" w:rsidP="00755C4D">
            <w:pPr>
              <w:widowControl/>
              <w:autoSpaceDE/>
              <w:autoSpaceDN/>
              <w:jc w:val="right"/>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30/06/2023</w:t>
            </w:r>
          </w:p>
        </w:tc>
        <w:tc>
          <w:tcPr>
            <w:tcW w:w="198" w:type="dxa"/>
            <w:tcBorders>
              <w:top w:val="single" w:sz="4" w:space="0" w:color="auto"/>
              <w:left w:val="nil"/>
              <w:bottom w:val="single" w:sz="4" w:space="0" w:color="auto"/>
              <w:right w:val="nil"/>
            </w:tcBorders>
            <w:shd w:val="clear" w:color="auto" w:fill="auto"/>
            <w:noWrap/>
            <w:vAlign w:val="center"/>
            <w:hideMark/>
          </w:tcPr>
          <w:p w14:paraId="09CCB64D" w14:textId="77777777" w:rsidR="00755C4D" w:rsidRPr="00755C4D" w:rsidRDefault="00755C4D" w:rsidP="00755C4D">
            <w:pPr>
              <w:widowControl/>
              <w:autoSpaceDE/>
              <w:autoSpaceDN/>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 </w:t>
            </w:r>
          </w:p>
        </w:tc>
        <w:tc>
          <w:tcPr>
            <w:tcW w:w="1400" w:type="dxa"/>
            <w:tcBorders>
              <w:top w:val="single" w:sz="4" w:space="0" w:color="auto"/>
              <w:left w:val="nil"/>
              <w:bottom w:val="single" w:sz="4" w:space="0" w:color="auto"/>
              <w:right w:val="nil"/>
            </w:tcBorders>
            <w:shd w:val="clear" w:color="auto" w:fill="auto"/>
            <w:noWrap/>
            <w:vAlign w:val="center"/>
            <w:hideMark/>
          </w:tcPr>
          <w:p w14:paraId="0D7A54DC" w14:textId="77777777" w:rsidR="00755C4D" w:rsidRPr="00755C4D" w:rsidRDefault="00755C4D" w:rsidP="00755C4D">
            <w:pPr>
              <w:widowControl/>
              <w:autoSpaceDE/>
              <w:autoSpaceDN/>
              <w:jc w:val="right"/>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30/06/2022</w:t>
            </w:r>
          </w:p>
        </w:tc>
      </w:tr>
      <w:tr w:rsidR="00755C4D" w:rsidRPr="00755C4D" w14:paraId="0E4EB99C" w14:textId="77777777" w:rsidTr="00754A8F">
        <w:trPr>
          <w:trHeight w:val="260"/>
          <w:jc w:val="center"/>
        </w:trPr>
        <w:tc>
          <w:tcPr>
            <w:tcW w:w="4351" w:type="dxa"/>
            <w:tcBorders>
              <w:top w:val="nil"/>
              <w:left w:val="nil"/>
              <w:bottom w:val="nil"/>
              <w:right w:val="nil"/>
            </w:tcBorders>
            <w:shd w:val="clear" w:color="auto" w:fill="auto"/>
            <w:noWrap/>
            <w:vAlign w:val="center"/>
            <w:hideMark/>
          </w:tcPr>
          <w:p w14:paraId="5202DACA"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Provisão/Reversão Contingências</w:t>
            </w:r>
          </w:p>
        </w:tc>
        <w:tc>
          <w:tcPr>
            <w:tcW w:w="185" w:type="dxa"/>
            <w:tcBorders>
              <w:top w:val="nil"/>
              <w:left w:val="nil"/>
              <w:bottom w:val="nil"/>
              <w:right w:val="nil"/>
            </w:tcBorders>
            <w:shd w:val="clear" w:color="auto" w:fill="auto"/>
            <w:noWrap/>
            <w:vAlign w:val="center"/>
            <w:hideMark/>
          </w:tcPr>
          <w:p w14:paraId="52904B01"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049A341E"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(155)</w:t>
            </w:r>
          </w:p>
        </w:tc>
        <w:tc>
          <w:tcPr>
            <w:tcW w:w="198" w:type="dxa"/>
            <w:tcBorders>
              <w:top w:val="nil"/>
              <w:left w:val="nil"/>
              <w:bottom w:val="nil"/>
              <w:right w:val="nil"/>
            </w:tcBorders>
            <w:shd w:val="clear" w:color="auto" w:fill="auto"/>
            <w:noWrap/>
            <w:vAlign w:val="center"/>
            <w:hideMark/>
          </w:tcPr>
          <w:p w14:paraId="2ACE12B4"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3EB058E2"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0</w:t>
            </w:r>
          </w:p>
        </w:tc>
      </w:tr>
      <w:tr w:rsidR="00755C4D" w:rsidRPr="00755C4D" w14:paraId="00B87B1E" w14:textId="77777777" w:rsidTr="00754A8F">
        <w:trPr>
          <w:trHeight w:val="260"/>
          <w:jc w:val="center"/>
        </w:trPr>
        <w:tc>
          <w:tcPr>
            <w:tcW w:w="4351" w:type="dxa"/>
            <w:tcBorders>
              <w:top w:val="nil"/>
              <w:left w:val="nil"/>
              <w:bottom w:val="nil"/>
              <w:right w:val="nil"/>
            </w:tcBorders>
            <w:shd w:val="clear" w:color="auto" w:fill="auto"/>
            <w:noWrap/>
            <w:vAlign w:val="center"/>
            <w:hideMark/>
          </w:tcPr>
          <w:p w14:paraId="7D335189"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Ajuste de Avaliação Patrimonial - Portus</w:t>
            </w:r>
          </w:p>
        </w:tc>
        <w:tc>
          <w:tcPr>
            <w:tcW w:w="185" w:type="dxa"/>
            <w:tcBorders>
              <w:top w:val="nil"/>
              <w:left w:val="nil"/>
              <w:bottom w:val="nil"/>
              <w:right w:val="nil"/>
            </w:tcBorders>
            <w:shd w:val="clear" w:color="auto" w:fill="auto"/>
            <w:noWrap/>
            <w:vAlign w:val="center"/>
            <w:hideMark/>
          </w:tcPr>
          <w:p w14:paraId="34CBF9FE"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10425D9E"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(1.279)</w:t>
            </w:r>
          </w:p>
        </w:tc>
        <w:tc>
          <w:tcPr>
            <w:tcW w:w="198" w:type="dxa"/>
            <w:tcBorders>
              <w:top w:val="nil"/>
              <w:left w:val="nil"/>
              <w:bottom w:val="nil"/>
              <w:right w:val="nil"/>
            </w:tcBorders>
            <w:shd w:val="clear" w:color="auto" w:fill="auto"/>
            <w:noWrap/>
            <w:vAlign w:val="center"/>
            <w:hideMark/>
          </w:tcPr>
          <w:p w14:paraId="5D0E2FCB"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044C5DD6"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0</w:t>
            </w:r>
          </w:p>
        </w:tc>
      </w:tr>
      <w:tr w:rsidR="00755C4D" w:rsidRPr="00755C4D" w14:paraId="136EF35B" w14:textId="77777777" w:rsidTr="00754A8F">
        <w:trPr>
          <w:trHeight w:val="260"/>
          <w:jc w:val="center"/>
        </w:trPr>
        <w:tc>
          <w:tcPr>
            <w:tcW w:w="4351" w:type="dxa"/>
            <w:tcBorders>
              <w:top w:val="nil"/>
              <w:left w:val="nil"/>
              <w:bottom w:val="nil"/>
              <w:right w:val="nil"/>
            </w:tcBorders>
            <w:shd w:val="clear" w:color="auto" w:fill="auto"/>
            <w:noWrap/>
            <w:vAlign w:val="center"/>
            <w:hideMark/>
          </w:tcPr>
          <w:p w14:paraId="4057CCFE"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Tributos a Compensar</w:t>
            </w:r>
          </w:p>
        </w:tc>
        <w:tc>
          <w:tcPr>
            <w:tcW w:w="185" w:type="dxa"/>
            <w:tcBorders>
              <w:top w:val="nil"/>
              <w:left w:val="nil"/>
              <w:bottom w:val="nil"/>
              <w:right w:val="nil"/>
            </w:tcBorders>
            <w:shd w:val="clear" w:color="auto" w:fill="auto"/>
            <w:noWrap/>
            <w:vAlign w:val="center"/>
            <w:hideMark/>
          </w:tcPr>
          <w:p w14:paraId="036014BB"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1807EA75"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(307)</w:t>
            </w:r>
          </w:p>
        </w:tc>
        <w:tc>
          <w:tcPr>
            <w:tcW w:w="198" w:type="dxa"/>
            <w:tcBorders>
              <w:top w:val="nil"/>
              <w:left w:val="nil"/>
              <w:bottom w:val="nil"/>
              <w:right w:val="nil"/>
            </w:tcBorders>
            <w:shd w:val="clear" w:color="auto" w:fill="auto"/>
            <w:noWrap/>
            <w:vAlign w:val="center"/>
            <w:hideMark/>
          </w:tcPr>
          <w:p w14:paraId="02BA378A"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3CF162FA"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0</w:t>
            </w:r>
          </w:p>
        </w:tc>
      </w:tr>
      <w:tr w:rsidR="00755C4D" w:rsidRPr="00755C4D" w14:paraId="5E2D50AF" w14:textId="77777777" w:rsidTr="00754A8F">
        <w:trPr>
          <w:trHeight w:val="260"/>
          <w:jc w:val="center"/>
        </w:trPr>
        <w:tc>
          <w:tcPr>
            <w:tcW w:w="4351" w:type="dxa"/>
            <w:tcBorders>
              <w:top w:val="nil"/>
              <w:left w:val="nil"/>
              <w:bottom w:val="nil"/>
              <w:right w:val="nil"/>
            </w:tcBorders>
            <w:shd w:val="clear" w:color="auto" w:fill="auto"/>
            <w:noWrap/>
            <w:vAlign w:val="center"/>
            <w:hideMark/>
          </w:tcPr>
          <w:p w14:paraId="227AAF12"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Outros Ajustes</w:t>
            </w:r>
          </w:p>
        </w:tc>
        <w:tc>
          <w:tcPr>
            <w:tcW w:w="185" w:type="dxa"/>
            <w:tcBorders>
              <w:top w:val="nil"/>
              <w:left w:val="nil"/>
              <w:bottom w:val="nil"/>
              <w:right w:val="nil"/>
            </w:tcBorders>
            <w:shd w:val="clear" w:color="auto" w:fill="auto"/>
            <w:noWrap/>
            <w:vAlign w:val="center"/>
            <w:hideMark/>
          </w:tcPr>
          <w:p w14:paraId="579B042E"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p>
        </w:tc>
        <w:tc>
          <w:tcPr>
            <w:tcW w:w="1400" w:type="dxa"/>
            <w:tcBorders>
              <w:top w:val="nil"/>
              <w:left w:val="nil"/>
              <w:bottom w:val="nil"/>
              <w:right w:val="nil"/>
            </w:tcBorders>
            <w:shd w:val="clear" w:color="auto" w:fill="auto"/>
            <w:noWrap/>
            <w:vAlign w:val="center"/>
            <w:hideMark/>
          </w:tcPr>
          <w:p w14:paraId="70FC2CDA" w14:textId="77777777" w:rsidR="00755C4D" w:rsidRPr="00755C4D" w:rsidRDefault="00755C4D" w:rsidP="00755C4D">
            <w:pPr>
              <w:widowControl/>
              <w:autoSpaceDE/>
              <w:autoSpaceDN/>
              <w:jc w:val="right"/>
              <w:rPr>
                <w:rFonts w:ascii="Trebuchet MS" w:eastAsia="Times New Roman" w:hAnsi="Trebuchet MS" w:cs="Calibri"/>
                <w:color w:val="000000"/>
                <w:sz w:val="18"/>
                <w:szCs w:val="18"/>
                <w:lang w:val="pt-BR" w:eastAsia="pt-BR"/>
              </w:rPr>
            </w:pPr>
            <w:r w:rsidRPr="00755C4D">
              <w:rPr>
                <w:rFonts w:ascii="Trebuchet MS" w:eastAsia="Times New Roman" w:hAnsi="Trebuchet MS" w:cs="Calibri"/>
                <w:color w:val="000000"/>
                <w:sz w:val="18"/>
                <w:szCs w:val="18"/>
                <w:lang w:val="pt-BR" w:eastAsia="pt-BR"/>
              </w:rPr>
              <w:t>(37)</w:t>
            </w:r>
          </w:p>
        </w:tc>
        <w:tc>
          <w:tcPr>
            <w:tcW w:w="198" w:type="dxa"/>
            <w:tcBorders>
              <w:top w:val="nil"/>
              <w:left w:val="nil"/>
              <w:bottom w:val="nil"/>
              <w:right w:val="nil"/>
            </w:tcBorders>
            <w:shd w:val="clear" w:color="auto" w:fill="auto"/>
            <w:noWrap/>
            <w:vAlign w:val="center"/>
            <w:hideMark/>
          </w:tcPr>
          <w:p w14:paraId="1551A6BA" w14:textId="77777777" w:rsidR="00755C4D" w:rsidRPr="00755C4D" w:rsidRDefault="00755C4D" w:rsidP="00755C4D">
            <w:pPr>
              <w:widowControl/>
              <w:autoSpaceDE/>
              <w:autoSpaceDN/>
              <w:jc w:val="right"/>
              <w:rPr>
                <w:rFonts w:ascii="Trebuchet MS" w:eastAsia="Times New Roman" w:hAnsi="Trebuchet MS" w:cs="Calibri"/>
                <w:color w:val="000000"/>
                <w:sz w:val="18"/>
                <w:szCs w:val="18"/>
                <w:lang w:val="pt-BR" w:eastAsia="pt-BR"/>
              </w:rPr>
            </w:pPr>
          </w:p>
        </w:tc>
        <w:tc>
          <w:tcPr>
            <w:tcW w:w="1400" w:type="dxa"/>
            <w:tcBorders>
              <w:top w:val="nil"/>
              <w:left w:val="nil"/>
              <w:bottom w:val="nil"/>
              <w:right w:val="nil"/>
            </w:tcBorders>
            <w:shd w:val="clear" w:color="auto" w:fill="auto"/>
            <w:noWrap/>
            <w:vAlign w:val="center"/>
            <w:hideMark/>
          </w:tcPr>
          <w:p w14:paraId="7875E70A" w14:textId="77777777" w:rsidR="00755C4D" w:rsidRPr="00755C4D" w:rsidRDefault="00755C4D" w:rsidP="00755C4D">
            <w:pPr>
              <w:widowControl/>
              <w:autoSpaceDE/>
              <w:autoSpaceDN/>
              <w:jc w:val="right"/>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50</w:t>
            </w:r>
          </w:p>
        </w:tc>
      </w:tr>
      <w:tr w:rsidR="00755C4D" w:rsidRPr="00755C4D" w14:paraId="13C0E70E" w14:textId="77777777" w:rsidTr="00754A8F">
        <w:trPr>
          <w:trHeight w:val="260"/>
          <w:jc w:val="center"/>
        </w:trPr>
        <w:tc>
          <w:tcPr>
            <w:tcW w:w="4351" w:type="dxa"/>
            <w:tcBorders>
              <w:top w:val="single" w:sz="4" w:space="0" w:color="auto"/>
              <w:left w:val="nil"/>
              <w:bottom w:val="single" w:sz="4" w:space="0" w:color="auto"/>
              <w:right w:val="nil"/>
            </w:tcBorders>
            <w:shd w:val="clear" w:color="auto" w:fill="auto"/>
            <w:noWrap/>
            <w:vAlign w:val="center"/>
            <w:hideMark/>
          </w:tcPr>
          <w:p w14:paraId="0B7D32B4" w14:textId="77777777" w:rsidR="00755C4D" w:rsidRPr="00755C4D" w:rsidRDefault="00755C4D" w:rsidP="00755C4D">
            <w:pPr>
              <w:widowControl/>
              <w:autoSpaceDE/>
              <w:autoSpaceDN/>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Total</w:t>
            </w:r>
          </w:p>
        </w:tc>
        <w:tc>
          <w:tcPr>
            <w:tcW w:w="185" w:type="dxa"/>
            <w:tcBorders>
              <w:top w:val="single" w:sz="4" w:space="0" w:color="auto"/>
              <w:left w:val="nil"/>
              <w:bottom w:val="single" w:sz="4" w:space="0" w:color="auto"/>
              <w:right w:val="nil"/>
            </w:tcBorders>
            <w:shd w:val="clear" w:color="auto" w:fill="auto"/>
            <w:noWrap/>
            <w:vAlign w:val="center"/>
            <w:hideMark/>
          </w:tcPr>
          <w:p w14:paraId="5D0ED0CC" w14:textId="77777777" w:rsidR="00755C4D" w:rsidRPr="00755C4D" w:rsidRDefault="00755C4D" w:rsidP="00755C4D">
            <w:pPr>
              <w:widowControl/>
              <w:autoSpaceDE/>
              <w:autoSpaceDN/>
              <w:rPr>
                <w:rFonts w:ascii="Trebuchet MS" w:eastAsia="Times New Roman" w:hAnsi="Trebuchet MS" w:cs="Calibri"/>
                <w:sz w:val="20"/>
                <w:szCs w:val="20"/>
                <w:lang w:val="pt-BR" w:eastAsia="pt-BR"/>
              </w:rPr>
            </w:pPr>
            <w:r w:rsidRPr="00755C4D">
              <w:rPr>
                <w:rFonts w:ascii="Trebuchet MS" w:eastAsia="Times New Roman" w:hAnsi="Trebuchet MS" w:cs="Calibri"/>
                <w:sz w:val="20"/>
                <w:szCs w:val="20"/>
                <w:lang w:val="pt-BR" w:eastAsia="pt-BR"/>
              </w:rPr>
              <w:t> </w:t>
            </w:r>
          </w:p>
        </w:tc>
        <w:tc>
          <w:tcPr>
            <w:tcW w:w="1400" w:type="dxa"/>
            <w:tcBorders>
              <w:top w:val="single" w:sz="4" w:space="0" w:color="auto"/>
              <w:left w:val="nil"/>
              <w:bottom w:val="single" w:sz="4" w:space="0" w:color="auto"/>
              <w:right w:val="nil"/>
            </w:tcBorders>
            <w:shd w:val="clear" w:color="auto" w:fill="auto"/>
            <w:noWrap/>
            <w:vAlign w:val="center"/>
            <w:hideMark/>
          </w:tcPr>
          <w:p w14:paraId="1C6CFECC" w14:textId="5A3751D9" w:rsidR="00755C4D" w:rsidRPr="00755C4D" w:rsidRDefault="00755C4D" w:rsidP="00755C4D">
            <w:pPr>
              <w:widowControl/>
              <w:autoSpaceDE/>
              <w:autoSpaceDN/>
              <w:jc w:val="right"/>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(1.77</w:t>
            </w:r>
            <w:r w:rsidR="00055129">
              <w:rPr>
                <w:rFonts w:ascii="Trebuchet MS" w:eastAsia="Times New Roman" w:hAnsi="Trebuchet MS" w:cs="Calibri"/>
                <w:b/>
                <w:bCs/>
                <w:sz w:val="20"/>
                <w:szCs w:val="20"/>
                <w:lang w:val="pt-BR" w:eastAsia="pt-BR"/>
              </w:rPr>
              <w:t>8</w:t>
            </w:r>
            <w:r w:rsidRPr="00755C4D">
              <w:rPr>
                <w:rFonts w:ascii="Trebuchet MS" w:eastAsia="Times New Roman" w:hAnsi="Trebuchet MS" w:cs="Calibri"/>
                <w:b/>
                <w:bCs/>
                <w:sz w:val="20"/>
                <w:szCs w:val="20"/>
                <w:lang w:val="pt-BR" w:eastAsia="pt-BR"/>
              </w:rPr>
              <w:t>)</w:t>
            </w:r>
          </w:p>
        </w:tc>
        <w:tc>
          <w:tcPr>
            <w:tcW w:w="198" w:type="dxa"/>
            <w:tcBorders>
              <w:top w:val="single" w:sz="4" w:space="0" w:color="auto"/>
              <w:left w:val="nil"/>
              <w:bottom w:val="single" w:sz="4" w:space="0" w:color="auto"/>
              <w:right w:val="nil"/>
            </w:tcBorders>
            <w:shd w:val="clear" w:color="auto" w:fill="auto"/>
            <w:noWrap/>
            <w:vAlign w:val="center"/>
            <w:hideMark/>
          </w:tcPr>
          <w:p w14:paraId="1C77A60A" w14:textId="77777777" w:rsidR="00755C4D" w:rsidRPr="00755C4D" w:rsidRDefault="00755C4D" w:rsidP="00755C4D">
            <w:pPr>
              <w:widowControl/>
              <w:autoSpaceDE/>
              <w:autoSpaceDN/>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 </w:t>
            </w:r>
          </w:p>
        </w:tc>
        <w:tc>
          <w:tcPr>
            <w:tcW w:w="1400" w:type="dxa"/>
            <w:tcBorders>
              <w:top w:val="single" w:sz="4" w:space="0" w:color="auto"/>
              <w:left w:val="nil"/>
              <w:bottom w:val="single" w:sz="4" w:space="0" w:color="auto"/>
              <w:right w:val="nil"/>
            </w:tcBorders>
            <w:shd w:val="clear" w:color="auto" w:fill="auto"/>
            <w:noWrap/>
            <w:vAlign w:val="center"/>
            <w:hideMark/>
          </w:tcPr>
          <w:p w14:paraId="35297D83" w14:textId="77777777" w:rsidR="00755C4D" w:rsidRPr="00755C4D" w:rsidRDefault="00755C4D" w:rsidP="00755C4D">
            <w:pPr>
              <w:widowControl/>
              <w:autoSpaceDE/>
              <w:autoSpaceDN/>
              <w:jc w:val="right"/>
              <w:rPr>
                <w:rFonts w:ascii="Trebuchet MS" w:eastAsia="Times New Roman" w:hAnsi="Trebuchet MS" w:cs="Calibri"/>
                <w:b/>
                <w:bCs/>
                <w:sz w:val="20"/>
                <w:szCs w:val="20"/>
                <w:lang w:val="pt-BR" w:eastAsia="pt-BR"/>
              </w:rPr>
            </w:pPr>
            <w:r w:rsidRPr="00755C4D">
              <w:rPr>
                <w:rFonts w:ascii="Trebuchet MS" w:eastAsia="Times New Roman" w:hAnsi="Trebuchet MS" w:cs="Calibri"/>
                <w:b/>
                <w:bCs/>
                <w:sz w:val="20"/>
                <w:szCs w:val="20"/>
                <w:lang w:val="pt-BR" w:eastAsia="pt-BR"/>
              </w:rPr>
              <w:t>50</w:t>
            </w:r>
          </w:p>
        </w:tc>
      </w:tr>
    </w:tbl>
    <w:p w14:paraId="6127B3F6" w14:textId="77777777" w:rsidR="00AB245C" w:rsidRDefault="00AB245C" w:rsidP="00AB245C">
      <w:pPr>
        <w:pStyle w:val="PargrafodaLista"/>
        <w:adjustRightInd w:val="0"/>
        <w:spacing w:after="120"/>
        <w:ind w:firstLine="201"/>
        <w:jc w:val="both"/>
        <w:rPr>
          <w:rFonts w:ascii="Trebuchet MS" w:hAnsi="Trebuchet MS"/>
          <w:b/>
          <w:bCs/>
          <w:sz w:val="20"/>
          <w:szCs w:val="20"/>
        </w:rPr>
      </w:pPr>
    </w:p>
    <w:p w14:paraId="4B2FCCF7" w14:textId="77777777" w:rsidR="00AB245C" w:rsidRDefault="00AB245C" w:rsidP="00AB245C">
      <w:pPr>
        <w:pStyle w:val="PargrafodaLista"/>
        <w:numPr>
          <w:ilvl w:val="0"/>
          <w:numId w:val="36"/>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Prejuízo</w:t>
      </w:r>
      <w:proofErr w:type="spellEnd"/>
      <w:r>
        <w:rPr>
          <w:rFonts w:ascii="Trebuchet MS" w:hAnsi="Trebuchet MS"/>
          <w:b/>
          <w:bCs/>
          <w:sz w:val="20"/>
          <w:szCs w:val="20"/>
        </w:rPr>
        <w:t xml:space="preserve"> </w:t>
      </w:r>
      <w:proofErr w:type="spellStart"/>
      <w:r>
        <w:rPr>
          <w:rFonts w:ascii="Trebuchet MS" w:hAnsi="Trebuchet MS"/>
          <w:b/>
          <w:bCs/>
          <w:sz w:val="20"/>
          <w:szCs w:val="20"/>
        </w:rPr>
        <w:t>líquido</w:t>
      </w:r>
      <w:proofErr w:type="spellEnd"/>
    </w:p>
    <w:p w14:paraId="03D70F74" w14:textId="6F6A993A"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 Companhia apresentou </w:t>
      </w:r>
      <w:r w:rsidR="003D0959">
        <w:rPr>
          <w:rFonts w:ascii="Trebuchet MS" w:hAnsi="Trebuchet MS"/>
          <w:bCs/>
          <w:sz w:val="20"/>
          <w:szCs w:val="20"/>
          <w:lang w:val="pt-BR"/>
        </w:rPr>
        <w:t>Lucro</w:t>
      </w:r>
      <w:r w:rsidRPr="00AB245C">
        <w:rPr>
          <w:rFonts w:ascii="Trebuchet MS" w:hAnsi="Trebuchet MS"/>
          <w:bCs/>
          <w:sz w:val="20"/>
          <w:szCs w:val="20"/>
          <w:lang w:val="pt-BR"/>
        </w:rPr>
        <w:t xml:space="preserve"> de R$ </w:t>
      </w:r>
      <w:r w:rsidR="003D0959">
        <w:rPr>
          <w:rFonts w:ascii="Trebuchet MS" w:hAnsi="Trebuchet MS"/>
          <w:bCs/>
          <w:sz w:val="20"/>
          <w:szCs w:val="20"/>
          <w:lang w:val="pt-BR"/>
        </w:rPr>
        <w:t>13.649</w:t>
      </w:r>
      <w:r w:rsidRPr="00AB245C">
        <w:rPr>
          <w:rFonts w:ascii="Trebuchet MS" w:hAnsi="Trebuchet MS"/>
          <w:bCs/>
          <w:sz w:val="20"/>
          <w:szCs w:val="20"/>
          <w:lang w:val="pt-BR"/>
        </w:rPr>
        <w:t xml:space="preserve"> mil em 3</w:t>
      </w:r>
      <w:r w:rsidR="003D0959">
        <w:rPr>
          <w:rFonts w:ascii="Trebuchet MS" w:hAnsi="Trebuchet MS"/>
          <w:bCs/>
          <w:sz w:val="20"/>
          <w:szCs w:val="20"/>
          <w:lang w:val="pt-BR"/>
        </w:rPr>
        <w:t>0</w:t>
      </w:r>
      <w:r w:rsidRPr="00AB245C">
        <w:rPr>
          <w:rFonts w:ascii="Trebuchet MS" w:hAnsi="Trebuchet MS"/>
          <w:bCs/>
          <w:sz w:val="20"/>
          <w:szCs w:val="20"/>
          <w:lang w:val="pt-BR"/>
        </w:rPr>
        <w:t>/0</w:t>
      </w:r>
      <w:r w:rsidR="003D0959">
        <w:rPr>
          <w:rFonts w:ascii="Trebuchet MS" w:hAnsi="Trebuchet MS"/>
          <w:bCs/>
          <w:sz w:val="20"/>
          <w:szCs w:val="20"/>
          <w:lang w:val="pt-BR"/>
        </w:rPr>
        <w:t>6</w:t>
      </w:r>
      <w:r w:rsidRPr="00AB245C">
        <w:rPr>
          <w:rFonts w:ascii="Trebuchet MS" w:hAnsi="Trebuchet MS"/>
          <w:bCs/>
          <w:sz w:val="20"/>
          <w:szCs w:val="20"/>
          <w:lang w:val="pt-BR"/>
        </w:rPr>
        <w:t xml:space="preserve">/2023 </w:t>
      </w:r>
      <w:r w:rsidR="003D0959">
        <w:rPr>
          <w:rFonts w:ascii="Trebuchet MS" w:hAnsi="Trebuchet MS"/>
          <w:bCs/>
          <w:sz w:val="20"/>
          <w:szCs w:val="20"/>
          <w:lang w:val="pt-BR"/>
        </w:rPr>
        <w:t xml:space="preserve">(prejuízo </w:t>
      </w:r>
      <w:r w:rsidRPr="00AB245C">
        <w:rPr>
          <w:rFonts w:ascii="Trebuchet MS" w:hAnsi="Trebuchet MS"/>
          <w:bCs/>
          <w:sz w:val="20"/>
          <w:szCs w:val="20"/>
          <w:lang w:val="pt-BR"/>
        </w:rPr>
        <w:t xml:space="preserve">de R$ </w:t>
      </w:r>
      <w:r w:rsidR="003D0959">
        <w:rPr>
          <w:rFonts w:ascii="Trebuchet MS" w:hAnsi="Trebuchet MS"/>
          <w:bCs/>
          <w:sz w:val="20"/>
          <w:szCs w:val="20"/>
          <w:lang w:val="pt-BR"/>
        </w:rPr>
        <w:t>13.194 mil</w:t>
      </w:r>
      <w:r w:rsidRPr="00AB245C">
        <w:rPr>
          <w:rFonts w:ascii="Trebuchet MS" w:hAnsi="Trebuchet MS"/>
          <w:bCs/>
          <w:sz w:val="20"/>
          <w:szCs w:val="20"/>
          <w:lang w:val="pt-BR"/>
        </w:rPr>
        <w:t xml:space="preserve"> em 3</w:t>
      </w:r>
      <w:r w:rsidR="003D0959">
        <w:rPr>
          <w:rFonts w:ascii="Trebuchet MS" w:hAnsi="Trebuchet MS"/>
          <w:bCs/>
          <w:sz w:val="20"/>
          <w:szCs w:val="20"/>
          <w:lang w:val="pt-BR"/>
        </w:rPr>
        <w:t>0</w:t>
      </w:r>
      <w:r w:rsidRPr="00AB245C">
        <w:rPr>
          <w:rFonts w:ascii="Trebuchet MS" w:hAnsi="Trebuchet MS"/>
          <w:bCs/>
          <w:sz w:val="20"/>
          <w:szCs w:val="20"/>
          <w:lang w:val="pt-BR"/>
        </w:rPr>
        <w:t>/0</w:t>
      </w:r>
      <w:r w:rsidR="003D0959">
        <w:rPr>
          <w:rFonts w:ascii="Trebuchet MS" w:hAnsi="Trebuchet MS"/>
          <w:bCs/>
          <w:sz w:val="20"/>
          <w:szCs w:val="20"/>
          <w:lang w:val="pt-BR"/>
        </w:rPr>
        <w:t>6</w:t>
      </w:r>
      <w:r w:rsidRPr="00AB245C">
        <w:rPr>
          <w:rFonts w:ascii="Trebuchet MS" w:hAnsi="Trebuchet MS"/>
          <w:bCs/>
          <w:sz w:val="20"/>
          <w:szCs w:val="20"/>
          <w:lang w:val="pt-BR"/>
        </w:rPr>
        <w:t xml:space="preserve">/2022), no entanto, ao ajustar o Resultado pelas principais despesas e receitas não desembolsáveis/reembolsáveis, tais como: depreciação, </w:t>
      </w:r>
      <w:proofErr w:type="spellStart"/>
      <w:r w:rsidRPr="00AB245C">
        <w:rPr>
          <w:rFonts w:ascii="Trebuchet MS" w:hAnsi="Trebuchet MS"/>
          <w:bCs/>
          <w:i/>
          <w:sz w:val="20"/>
          <w:szCs w:val="20"/>
          <w:lang w:val="pt-BR"/>
        </w:rPr>
        <w:t>impairment</w:t>
      </w:r>
      <w:proofErr w:type="spellEnd"/>
      <w:r w:rsidRPr="00AB245C">
        <w:rPr>
          <w:rFonts w:ascii="Trebuchet MS" w:hAnsi="Trebuchet MS"/>
          <w:bCs/>
          <w:sz w:val="20"/>
          <w:szCs w:val="20"/>
          <w:lang w:val="pt-BR"/>
        </w:rPr>
        <w:t xml:space="preserve">, </w:t>
      </w:r>
      <w:r w:rsidR="003D0959">
        <w:rPr>
          <w:rFonts w:ascii="Trebuchet MS" w:hAnsi="Trebuchet MS"/>
          <w:bCs/>
          <w:sz w:val="20"/>
          <w:szCs w:val="20"/>
          <w:lang w:val="pt-BR"/>
        </w:rPr>
        <w:t xml:space="preserve">impostos diferidos, </w:t>
      </w:r>
      <w:r w:rsidRPr="00AB245C">
        <w:rPr>
          <w:rFonts w:ascii="Trebuchet MS" w:hAnsi="Trebuchet MS"/>
          <w:bCs/>
          <w:sz w:val="20"/>
          <w:szCs w:val="20"/>
          <w:lang w:val="pt-BR"/>
        </w:rPr>
        <w:t xml:space="preserve">variação monetária passiva e provisões para contingências ou para créditos de liquidação duvidosa, bem como reversões de provisões, houve lucro na Companhia, no valor de R$ </w:t>
      </w:r>
      <w:r w:rsidR="003D0959">
        <w:rPr>
          <w:rFonts w:ascii="Trebuchet MS" w:hAnsi="Trebuchet MS"/>
          <w:bCs/>
          <w:sz w:val="20"/>
          <w:szCs w:val="20"/>
          <w:lang w:val="pt-BR"/>
        </w:rPr>
        <w:t>9.20</w:t>
      </w:r>
      <w:r w:rsidR="006772A3">
        <w:rPr>
          <w:rFonts w:ascii="Trebuchet MS" w:hAnsi="Trebuchet MS"/>
          <w:bCs/>
          <w:sz w:val="20"/>
          <w:szCs w:val="20"/>
          <w:lang w:val="pt-BR"/>
        </w:rPr>
        <w:t>7</w:t>
      </w:r>
      <w:r w:rsidRPr="00AB245C">
        <w:rPr>
          <w:rFonts w:ascii="Trebuchet MS" w:hAnsi="Trebuchet MS"/>
          <w:bCs/>
          <w:sz w:val="20"/>
          <w:szCs w:val="20"/>
          <w:lang w:val="pt-BR"/>
        </w:rPr>
        <w:t xml:space="preserve"> mil em 3</w:t>
      </w:r>
      <w:r w:rsidR="003D0959">
        <w:rPr>
          <w:rFonts w:ascii="Trebuchet MS" w:hAnsi="Trebuchet MS"/>
          <w:bCs/>
          <w:sz w:val="20"/>
          <w:szCs w:val="20"/>
          <w:lang w:val="pt-BR"/>
        </w:rPr>
        <w:t>0</w:t>
      </w:r>
      <w:r w:rsidRPr="00AB245C">
        <w:rPr>
          <w:rFonts w:ascii="Trebuchet MS" w:hAnsi="Trebuchet MS"/>
          <w:bCs/>
          <w:sz w:val="20"/>
          <w:szCs w:val="20"/>
          <w:lang w:val="pt-BR"/>
        </w:rPr>
        <w:t>/</w:t>
      </w:r>
      <w:r w:rsidR="003D0959">
        <w:rPr>
          <w:rFonts w:ascii="Trebuchet MS" w:hAnsi="Trebuchet MS"/>
          <w:bCs/>
          <w:sz w:val="20"/>
          <w:szCs w:val="20"/>
          <w:lang w:val="pt-BR"/>
        </w:rPr>
        <w:t>06</w:t>
      </w:r>
      <w:r w:rsidRPr="00AB245C">
        <w:rPr>
          <w:rFonts w:ascii="Trebuchet MS" w:hAnsi="Trebuchet MS"/>
          <w:bCs/>
          <w:sz w:val="20"/>
          <w:szCs w:val="20"/>
          <w:lang w:val="pt-BR"/>
        </w:rPr>
        <w:t xml:space="preserve">/2023 (R$ </w:t>
      </w:r>
      <w:r w:rsidR="003D0959">
        <w:rPr>
          <w:rFonts w:ascii="Trebuchet MS" w:hAnsi="Trebuchet MS"/>
          <w:bCs/>
          <w:sz w:val="20"/>
          <w:szCs w:val="20"/>
          <w:lang w:val="pt-BR"/>
        </w:rPr>
        <w:t>2.857</w:t>
      </w:r>
      <w:r w:rsidRPr="00AB245C">
        <w:rPr>
          <w:rFonts w:ascii="Trebuchet MS" w:hAnsi="Trebuchet MS"/>
          <w:bCs/>
          <w:sz w:val="20"/>
          <w:szCs w:val="20"/>
          <w:lang w:val="pt-BR"/>
        </w:rPr>
        <w:t xml:space="preserve"> mil em 3</w:t>
      </w:r>
      <w:r w:rsidR="003D0959">
        <w:rPr>
          <w:rFonts w:ascii="Trebuchet MS" w:hAnsi="Trebuchet MS"/>
          <w:bCs/>
          <w:sz w:val="20"/>
          <w:szCs w:val="20"/>
          <w:lang w:val="pt-BR"/>
        </w:rPr>
        <w:t>0</w:t>
      </w:r>
      <w:r w:rsidRPr="00AB245C">
        <w:rPr>
          <w:rFonts w:ascii="Trebuchet MS" w:hAnsi="Trebuchet MS"/>
          <w:bCs/>
          <w:sz w:val="20"/>
          <w:szCs w:val="20"/>
          <w:lang w:val="pt-BR"/>
        </w:rPr>
        <w:t>/0</w:t>
      </w:r>
      <w:r w:rsidR="003D0959">
        <w:rPr>
          <w:rFonts w:ascii="Trebuchet MS" w:hAnsi="Trebuchet MS"/>
          <w:bCs/>
          <w:sz w:val="20"/>
          <w:szCs w:val="20"/>
          <w:lang w:val="pt-BR"/>
        </w:rPr>
        <w:t>6</w:t>
      </w:r>
      <w:r w:rsidRPr="00AB245C">
        <w:rPr>
          <w:rFonts w:ascii="Trebuchet MS" w:hAnsi="Trebuchet MS"/>
          <w:bCs/>
          <w:sz w:val="20"/>
          <w:szCs w:val="20"/>
          <w:lang w:val="pt-BR"/>
        </w:rPr>
        <w:t>/2022), conforme o quadro a seguir:</w:t>
      </w:r>
    </w:p>
    <w:p w14:paraId="0DA4B232" w14:textId="77777777" w:rsidR="009411A6" w:rsidRPr="00AB245C" w:rsidRDefault="009411A6" w:rsidP="00AB245C">
      <w:pPr>
        <w:adjustRightInd w:val="0"/>
        <w:spacing w:after="120"/>
        <w:jc w:val="both"/>
        <w:rPr>
          <w:rFonts w:ascii="Trebuchet MS" w:hAnsi="Trebuchet MS"/>
          <w:b/>
          <w:bCs/>
          <w:sz w:val="20"/>
          <w:szCs w:val="20"/>
          <w:lang w:val="pt-BR"/>
        </w:rPr>
      </w:pPr>
    </w:p>
    <w:tbl>
      <w:tblPr>
        <w:tblW w:w="7423" w:type="dxa"/>
        <w:jc w:val="center"/>
        <w:tblCellMar>
          <w:left w:w="70" w:type="dxa"/>
          <w:right w:w="70" w:type="dxa"/>
        </w:tblCellMar>
        <w:tblLook w:val="04A0" w:firstRow="1" w:lastRow="0" w:firstColumn="1" w:lastColumn="0" w:noHBand="0" w:noVBand="1"/>
      </w:tblPr>
      <w:tblGrid>
        <w:gridCol w:w="4290"/>
        <w:gridCol w:w="176"/>
        <w:gridCol w:w="1381"/>
        <w:gridCol w:w="201"/>
        <w:gridCol w:w="1381"/>
      </w:tblGrid>
      <w:tr w:rsidR="009411A6" w:rsidRPr="009411A6" w14:paraId="0930C809" w14:textId="77777777" w:rsidTr="00754A8F">
        <w:trPr>
          <w:trHeight w:val="240"/>
          <w:jc w:val="center"/>
        </w:trPr>
        <w:tc>
          <w:tcPr>
            <w:tcW w:w="4290" w:type="dxa"/>
            <w:tcBorders>
              <w:top w:val="single" w:sz="4" w:space="0" w:color="auto"/>
              <w:left w:val="nil"/>
              <w:bottom w:val="single" w:sz="4" w:space="0" w:color="auto"/>
              <w:right w:val="nil"/>
            </w:tcBorders>
            <w:shd w:val="clear" w:color="auto" w:fill="auto"/>
            <w:noWrap/>
            <w:vAlign w:val="center"/>
            <w:hideMark/>
          </w:tcPr>
          <w:p w14:paraId="34DC6F45"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Descrição</w:t>
            </w:r>
          </w:p>
        </w:tc>
        <w:tc>
          <w:tcPr>
            <w:tcW w:w="176" w:type="dxa"/>
            <w:tcBorders>
              <w:top w:val="nil"/>
              <w:left w:val="nil"/>
              <w:bottom w:val="nil"/>
              <w:right w:val="nil"/>
            </w:tcBorders>
            <w:shd w:val="clear" w:color="auto" w:fill="auto"/>
            <w:noWrap/>
            <w:vAlign w:val="center"/>
            <w:hideMark/>
          </w:tcPr>
          <w:p w14:paraId="07A573A6"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p>
        </w:tc>
        <w:tc>
          <w:tcPr>
            <w:tcW w:w="1381" w:type="dxa"/>
            <w:tcBorders>
              <w:top w:val="single" w:sz="4" w:space="0" w:color="auto"/>
              <w:left w:val="nil"/>
              <w:bottom w:val="single" w:sz="4" w:space="0" w:color="auto"/>
              <w:right w:val="nil"/>
            </w:tcBorders>
            <w:shd w:val="clear" w:color="auto" w:fill="auto"/>
            <w:noWrap/>
            <w:vAlign w:val="center"/>
            <w:hideMark/>
          </w:tcPr>
          <w:p w14:paraId="71526904"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30/06/2023</w:t>
            </w:r>
          </w:p>
        </w:tc>
        <w:tc>
          <w:tcPr>
            <w:tcW w:w="195" w:type="dxa"/>
            <w:tcBorders>
              <w:top w:val="single" w:sz="4" w:space="0" w:color="auto"/>
              <w:left w:val="nil"/>
              <w:bottom w:val="single" w:sz="4" w:space="0" w:color="auto"/>
              <w:right w:val="nil"/>
            </w:tcBorders>
            <w:shd w:val="clear" w:color="auto" w:fill="auto"/>
            <w:noWrap/>
            <w:vAlign w:val="center"/>
            <w:hideMark/>
          </w:tcPr>
          <w:p w14:paraId="0193A3C3"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 </w:t>
            </w:r>
          </w:p>
        </w:tc>
        <w:tc>
          <w:tcPr>
            <w:tcW w:w="1381" w:type="dxa"/>
            <w:tcBorders>
              <w:top w:val="single" w:sz="4" w:space="0" w:color="auto"/>
              <w:left w:val="nil"/>
              <w:bottom w:val="single" w:sz="4" w:space="0" w:color="auto"/>
              <w:right w:val="nil"/>
            </w:tcBorders>
            <w:shd w:val="clear" w:color="auto" w:fill="auto"/>
            <w:noWrap/>
            <w:vAlign w:val="center"/>
            <w:hideMark/>
          </w:tcPr>
          <w:p w14:paraId="17FE1322"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30/06/2022</w:t>
            </w:r>
          </w:p>
        </w:tc>
      </w:tr>
      <w:tr w:rsidR="009411A6" w:rsidRPr="009411A6" w14:paraId="19AFE7CA"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2F76C797"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Resultado líquido</w:t>
            </w:r>
          </w:p>
        </w:tc>
        <w:tc>
          <w:tcPr>
            <w:tcW w:w="176" w:type="dxa"/>
            <w:tcBorders>
              <w:top w:val="nil"/>
              <w:left w:val="nil"/>
              <w:bottom w:val="nil"/>
              <w:right w:val="nil"/>
            </w:tcBorders>
            <w:shd w:val="clear" w:color="auto" w:fill="auto"/>
            <w:noWrap/>
            <w:vAlign w:val="center"/>
            <w:hideMark/>
          </w:tcPr>
          <w:p w14:paraId="7AD3C488"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p>
        </w:tc>
        <w:tc>
          <w:tcPr>
            <w:tcW w:w="1381" w:type="dxa"/>
            <w:tcBorders>
              <w:top w:val="single" w:sz="4" w:space="0" w:color="auto"/>
              <w:left w:val="nil"/>
              <w:bottom w:val="single" w:sz="4" w:space="0" w:color="auto"/>
              <w:right w:val="nil"/>
            </w:tcBorders>
            <w:shd w:val="clear" w:color="auto" w:fill="auto"/>
            <w:noWrap/>
            <w:vAlign w:val="bottom"/>
            <w:hideMark/>
          </w:tcPr>
          <w:p w14:paraId="29278158"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13.649</w:t>
            </w:r>
          </w:p>
        </w:tc>
        <w:tc>
          <w:tcPr>
            <w:tcW w:w="195" w:type="dxa"/>
            <w:tcBorders>
              <w:top w:val="nil"/>
              <w:left w:val="nil"/>
              <w:bottom w:val="nil"/>
              <w:right w:val="nil"/>
            </w:tcBorders>
            <w:shd w:val="clear" w:color="auto" w:fill="auto"/>
            <w:noWrap/>
            <w:vAlign w:val="center"/>
            <w:hideMark/>
          </w:tcPr>
          <w:p w14:paraId="6B99C670"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p>
        </w:tc>
        <w:tc>
          <w:tcPr>
            <w:tcW w:w="1381" w:type="dxa"/>
            <w:tcBorders>
              <w:top w:val="single" w:sz="4" w:space="0" w:color="auto"/>
              <w:left w:val="nil"/>
              <w:bottom w:val="single" w:sz="4" w:space="0" w:color="auto"/>
              <w:right w:val="nil"/>
            </w:tcBorders>
            <w:shd w:val="clear" w:color="auto" w:fill="auto"/>
            <w:noWrap/>
            <w:vAlign w:val="bottom"/>
            <w:hideMark/>
          </w:tcPr>
          <w:p w14:paraId="055E9CBE"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(13.194)</w:t>
            </w:r>
          </w:p>
        </w:tc>
      </w:tr>
      <w:tr w:rsidR="009411A6" w:rsidRPr="009411A6" w14:paraId="1CF04C68" w14:textId="77777777" w:rsidTr="00754A8F">
        <w:trPr>
          <w:trHeight w:val="70"/>
          <w:jc w:val="center"/>
        </w:trPr>
        <w:tc>
          <w:tcPr>
            <w:tcW w:w="4290" w:type="dxa"/>
            <w:tcBorders>
              <w:top w:val="nil"/>
              <w:left w:val="nil"/>
              <w:bottom w:val="nil"/>
              <w:right w:val="nil"/>
            </w:tcBorders>
            <w:shd w:val="clear" w:color="auto" w:fill="auto"/>
            <w:noWrap/>
            <w:vAlign w:val="center"/>
            <w:hideMark/>
          </w:tcPr>
          <w:p w14:paraId="0C5BDDCB"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p>
        </w:tc>
        <w:tc>
          <w:tcPr>
            <w:tcW w:w="176" w:type="dxa"/>
            <w:tcBorders>
              <w:top w:val="nil"/>
              <w:left w:val="nil"/>
              <w:bottom w:val="nil"/>
              <w:right w:val="nil"/>
            </w:tcBorders>
            <w:shd w:val="clear" w:color="auto" w:fill="auto"/>
            <w:noWrap/>
            <w:vAlign w:val="center"/>
            <w:hideMark/>
          </w:tcPr>
          <w:p w14:paraId="3B586B12" w14:textId="77777777" w:rsidR="009411A6" w:rsidRPr="009411A6" w:rsidRDefault="009411A6" w:rsidP="009411A6">
            <w:pPr>
              <w:widowControl/>
              <w:autoSpaceDE/>
              <w:autoSpaceDN/>
              <w:rPr>
                <w:rFonts w:ascii="Times New Roman" w:eastAsia="Times New Roman" w:hAnsi="Times New Roman" w:cs="Times New Roman"/>
                <w:sz w:val="20"/>
                <w:szCs w:val="20"/>
                <w:lang w:val="pt-BR" w:eastAsia="pt-BR"/>
              </w:rPr>
            </w:pPr>
          </w:p>
        </w:tc>
        <w:tc>
          <w:tcPr>
            <w:tcW w:w="1381" w:type="dxa"/>
            <w:tcBorders>
              <w:top w:val="nil"/>
              <w:left w:val="nil"/>
              <w:bottom w:val="nil"/>
              <w:right w:val="nil"/>
            </w:tcBorders>
            <w:shd w:val="clear" w:color="auto" w:fill="auto"/>
            <w:noWrap/>
            <w:vAlign w:val="center"/>
            <w:hideMark/>
          </w:tcPr>
          <w:p w14:paraId="4A105F77" w14:textId="77777777" w:rsidR="009411A6" w:rsidRPr="009411A6" w:rsidRDefault="009411A6" w:rsidP="009411A6">
            <w:pPr>
              <w:widowControl/>
              <w:autoSpaceDE/>
              <w:autoSpaceDN/>
              <w:rPr>
                <w:rFonts w:ascii="Times New Roman" w:eastAsia="Times New Roman" w:hAnsi="Times New Roman" w:cs="Times New Roman"/>
                <w:sz w:val="20"/>
                <w:szCs w:val="20"/>
                <w:lang w:val="pt-BR" w:eastAsia="pt-BR"/>
              </w:rPr>
            </w:pPr>
          </w:p>
        </w:tc>
        <w:tc>
          <w:tcPr>
            <w:tcW w:w="195" w:type="dxa"/>
            <w:tcBorders>
              <w:top w:val="nil"/>
              <w:left w:val="nil"/>
              <w:bottom w:val="nil"/>
              <w:right w:val="nil"/>
            </w:tcBorders>
            <w:shd w:val="clear" w:color="auto" w:fill="auto"/>
            <w:noWrap/>
            <w:vAlign w:val="center"/>
            <w:hideMark/>
          </w:tcPr>
          <w:p w14:paraId="712B2E78" w14:textId="77777777" w:rsidR="009411A6" w:rsidRPr="009411A6" w:rsidRDefault="009411A6" w:rsidP="009411A6">
            <w:pPr>
              <w:widowControl/>
              <w:autoSpaceDE/>
              <w:autoSpaceDN/>
              <w:jc w:val="right"/>
              <w:rPr>
                <w:rFonts w:ascii="Times New Roman" w:eastAsia="Times New Roman" w:hAnsi="Times New Roman" w:cs="Times New Roman"/>
                <w:sz w:val="20"/>
                <w:szCs w:val="20"/>
                <w:lang w:val="pt-BR" w:eastAsia="pt-BR"/>
              </w:rPr>
            </w:pPr>
          </w:p>
        </w:tc>
        <w:tc>
          <w:tcPr>
            <w:tcW w:w="1381" w:type="dxa"/>
            <w:tcBorders>
              <w:top w:val="nil"/>
              <w:left w:val="nil"/>
              <w:bottom w:val="nil"/>
              <w:right w:val="nil"/>
            </w:tcBorders>
            <w:shd w:val="clear" w:color="auto" w:fill="auto"/>
            <w:noWrap/>
            <w:vAlign w:val="center"/>
            <w:hideMark/>
          </w:tcPr>
          <w:p w14:paraId="20A2B46C" w14:textId="77777777" w:rsidR="009411A6" w:rsidRPr="009411A6" w:rsidRDefault="009411A6" w:rsidP="009411A6">
            <w:pPr>
              <w:widowControl/>
              <w:autoSpaceDE/>
              <w:autoSpaceDN/>
              <w:jc w:val="center"/>
              <w:rPr>
                <w:rFonts w:ascii="Times New Roman" w:eastAsia="Times New Roman" w:hAnsi="Times New Roman" w:cs="Times New Roman"/>
                <w:sz w:val="20"/>
                <w:szCs w:val="20"/>
                <w:lang w:val="pt-BR" w:eastAsia="pt-BR"/>
              </w:rPr>
            </w:pPr>
          </w:p>
        </w:tc>
      </w:tr>
      <w:tr w:rsidR="009411A6" w:rsidRPr="009411A6" w14:paraId="0774DBC3"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49AFFBF6"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Ajustes ao resultado líquido</w:t>
            </w:r>
          </w:p>
        </w:tc>
        <w:tc>
          <w:tcPr>
            <w:tcW w:w="176" w:type="dxa"/>
            <w:tcBorders>
              <w:top w:val="nil"/>
              <w:left w:val="nil"/>
              <w:bottom w:val="nil"/>
              <w:right w:val="nil"/>
            </w:tcBorders>
            <w:shd w:val="clear" w:color="auto" w:fill="auto"/>
            <w:noWrap/>
            <w:vAlign w:val="center"/>
            <w:hideMark/>
          </w:tcPr>
          <w:p w14:paraId="7F61DF76"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p>
        </w:tc>
        <w:tc>
          <w:tcPr>
            <w:tcW w:w="1381" w:type="dxa"/>
            <w:tcBorders>
              <w:top w:val="nil"/>
              <w:left w:val="nil"/>
              <w:bottom w:val="nil"/>
              <w:right w:val="nil"/>
            </w:tcBorders>
            <w:shd w:val="clear" w:color="auto" w:fill="auto"/>
            <w:noWrap/>
            <w:vAlign w:val="center"/>
            <w:hideMark/>
          </w:tcPr>
          <w:p w14:paraId="68C69C90" w14:textId="77777777" w:rsidR="009411A6" w:rsidRPr="009411A6" w:rsidRDefault="009411A6" w:rsidP="009411A6">
            <w:pPr>
              <w:widowControl/>
              <w:autoSpaceDE/>
              <w:autoSpaceDN/>
              <w:rPr>
                <w:rFonts w:ascii="Times New Roman" w:eastAsia="Times New Roman" w:hAnsi="Times New Roman" w:cs="Times New Roman"/>
                <w:sz w:val="20"/>
                <w:szCs w:val="20"/>
                <w:lang w:val="pt-BR" w:eastAsia="pt-BR"/>
              </w:rPr>
            </w:pPr>
          </w:p>
        </w:tc>
        <w:tc>
          <w:tcPr>
            <w:tcW w:w="195" w:type="dxa"/>
            <w:tcBorders>
              <w:top w:val="nil"/>
              <w:left w:val="nil"/>
              <w:bottom w:val="nil"/>
              <w:right w:val="nil"/>
            </w:tcBorders>
            <w:shd w:val="clear" w:color="auto" w:fill="auto"/>
            <w:noWrap/>
            <w:vAlign w:val="center"/>
            <w:hideMark/>
          </w:tcPr>
          <w:p w14:paraId="26713354" w14:textId="77777777" w:rsidR="009411A6" w:rsidRPr="009411A6" w:rsidRDefault="009411A6" w:rsidP="009411A6">
            <w:pPr>
              <w:widowControl/>
              <w:autoSpaceDE/>
              <w:autoSpaceDN/>
              <w:jc w:val="right"/>
              <w:rPr>
                <w:rFonts w:ascii="Times New Roman" w:eastAsia="Times New Roman" w:hAnsi="Times New Roman" w:cs="Times New Roman"/>
                <w:sz w:val="20"/>
                <w:szCs w:val="20"/>
                <w:lang w:val="pt-BR" w:eastAsia="pt-BR"/>
              </w:rPr>
            </w:pPr>
          </w:p>
        </w:tc>
        <w:tc>
          <w:tcPr>
            <w:tcW w:w="1381" w:type="dxa"/>
            <w:tcBorders>
              <w:top w:val="nil"/>
              <w:left w:val="nil"/>
              <w:bottom w:val="nil"/>
              <w:right w:val="nil"/>
            </w:tcBorders>
            <w:shd w:val="clear" w:color="auto" w:fill="auto"/>
            <w:noWrap/>
            <w:vAlign w:val="center"/>
            <w:hideMark/>
          </w:tcPr>
          <w:p w14:paraId="5FCAF062" w14:textId="77777777" w:rsidR="009411A6" w:rsidRPr="009411A6" w:rsidRDefault="009411A6" w:rsidP="009411A6">
            <w:pPr>
              <w:widowControl/>
              <w:autoSpaceDE/>
              <w:autoSpaceDN/>
              <w:jc w:val="center"/>
              <w:rPr>
                <w:rFonts w:ascii="Times New Roman" w:eastAsia="Times New Roman" w:hAnsi="Times New Roman" w:cs="Times New Roman"/>
                <w:sz w:val="20"/>
                <w:szCs w:val="20"/>
                <w:lang w:val="pt-BR" w:eastAsia="pt-BR"/>
              </w:rPr>
            </w:pPr>
          </w:p>
        </w:tc>
      </w:tr>
      <w:tr w:rsidR="009411A6" w:rsidRPr="009411A6" w14:paraId="53B9BB05"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291F7A7E"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Depreciação e amortização</w:t>
            </w:r>
          </w:p>
        </w:tc>
        <w:tc>
          <w:tcPr>
            <w:tcW w:w="176" w:type="dxa"/>
            <w:tcBorders>
              <w:top w:val="nil"/>
              <w:left w:val="nil"/>
              <w:bottom w:val="nil"/>
              <w:right w:val="nil"/>
            </w:tcBorders>
            <w:shd w:val="clear" w:color="auto" w:fill="auto"/>
            <w:noWrap/>
            <w:vAlign w:val="center"/>
            <w:hideMark/>
          </w:tcPr>
          <w:p w14:paraId="37AB0585"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36FF9FAD"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6.160</w:t>
            </w:r>
          </w:p>
        </w:tc>
        <w:tc>
          <w:tcPr>
            <w:tcW w:w="195" w:type="dxa"/>
            <w:tcBorders>
              <w:top w:val="nil"/>
              <w:left w:val="nil"/>
              <w:bottom w:val="nil"/>
              <w:right w:val="nil"/>
            </w:tcBorders>
            <w:shd w:val="clear" w:color="auto" w:fill="auto"/>
            <w:noWrap/>
            <w:vAlign w:val="center"/>
            <w:hideMark/>
          </w:tcPr>
          <w:p w14:paraId="079D79F5"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3F5C51C5"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9.198</w:t>
            </w:r>
          </w:p>
        </w:tc>
      </w:tr>
      <w:tr w:rsidR="009411A6" w:rsidRPr="009411A6" w14:paraId="56493A70"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1748A176"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Perdas/Reversão pela não Recuperabilidade de Ativos</w:t>
            </w:r>
          </w:p>
        </w:tc>
        <w:tc>
          <w:tcPr>
            <w:tcW w:w="176" w:type="dxa"/>
            <w:tcBorders>
              <w:top w:val="nil"/>
              <w:left w:val="nil"/>
              <w:bottom w:val="nil"/>
              <w:right w:val="nil"/>
            </w:tcBorders>
            <w:shd w:val="clear" w:color="auto" w:fill="auto"/>
            <w:noWrap/>
            <w:vAlign w:val="center"/>
            <w:hideMark/>
          </w:tcPr>
          <w:p w14:paraId="5866DBE5"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7D0ECA96"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0</w:t>
            </w:r>
          </w:p>
        </w:tc>
        <w:tc>
          <w:tcPr>
            <w:tcW w:w="195" w:type="dxa"/>
            <w:tcBorders>
              <w:top w:val="nil"/>
              <w:left w:val="nil"/>
              <w:bottom w:val="nil"/>
              <w:right w:val="nil"/>
            </w:tcBorders>
            <w:shd w:val="clear" w:color="auto" w:fill="auto"/>
            <w:noWrap/>
            <w:vAlign w:val="center"/>
            <w:hideMark/>
          </w:tcPr>
          <w:p w14:paraId="3B7ED9FF"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0C7DEF12"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0</w:t>
            </w:r>
          </w:p>
        </w:tc>
      </w:tr>
      <w:tr w:rsidR="009411A6" w:rsidRPr="009411A6" w14:paraId="77318675"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5253BDAB"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Impostos Diferidos</w:t>
            </w:r>
          </w:p>
        </w:tc>
        <w:tc>
          <w:tcPr>
            <w:tcW w:w="176" w:type="dxa"/>
            <w:tcBorders>
              <w:top w:val="nil"/>
              <w:left w:val="nil"/>
              <w:bottom w:val="nil"/>
              <w:right w:val="nil"/>
            </w:tcBorders>
            <w:shd w:val="clear" w:color="auto" w:fill="auto"/>
            <w:noWrap/>
            <w:vAlign w:val="center"/>
            <w:hideMark/>
          </w:tcPr>
          <w:p w14:paraId="71A020EF"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271C6C88"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(27.523)</w:t>
            </w:r>
          </w:p>
        </w:tc>
        <w:tc>
          <w:tcPr>
            <w:tcW w:w="195" w:type="dxa"/>
            <w:tcBorders>
              <w:top w:val="nil"/>
              <w:left w:val="nil"/>
              <w:bottom w:val="nil"/>
              <w:right w:val="nil"/>
            </w:tcBorders>
            <w:shd w:val="clear" w:color="auto" w:fill="auto"/>
            <w:noWrap/>
            <w:vAlign w:val="center"/>
            <w:hideMark/>
          </w:tcPr>
          <w:p w14:paraId="087C730E"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295684CD"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0</w:t>
            </w:r>
          </w:p>
        </w:tc>
      </w:tr>
      <w:tr w:rsidR="009411A6" w:rsidRPr="009411A6" w14:paraId="0A83A65F"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42003C7A"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Provisões/Reversão para contingências judiciais</w:t>
            </w:r>
          </w:p>
        </w:tc>
        <w:tc>
          <w:tcPr>
            <w:tcW w:w="176" w:type="dxa"/>
            <w:tcBorders>
              <w:top w:val="nil"/>
              <w:left w:val="nil"/>
              <w:bottom w:val="nil"/>
              <w:right w:val="nil"/>
            </w:tcBorders>
            <w:shd w:val="clear" w:color="auto" w:fill="auto"/>
            <w:noWrap/>
            <w:vAlign w:val="center"/>
            <w:hideMark/>
          </w:tcPr>
          <w:p w14:paraId="1E1CE578"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559BFB91" w14:textId="547D6A64" w:rsidR="009411A6" w:rsidRPr="009411A6" w:rsidRDefault="009411A6" w:rsidP="009411A6">
            <w:pPr>
              <w:widowControl/>
              <w:autoSpaceDE/>
              <w:autoSpaceDN/>
              <w:jc w:val="right"/>
              <w:rPr>
                <w:rFonts w:ascii="Trebuchet MS" w:eastAsia="Times New Roman" w:hAnsi="Trebuchet MS" w:cs="Calibri"/>
                <w:color w:val="000000"/>
                <w:sz w:val="20"/>
                <w:szCs w:val="20"/>
                <w:lang w:val="pt-BR" w:eastAsia="pt-BR"/>
              </w:rPr>
            </w:pPr>
            <w:r w:rsidRPr="009411A6">
              <w:rPr>
                <w:rFonts w:ascii="Trebuchet MS" w:eastAsia="Times New Roman" w:hAnsi="Trebuchet MS" w:cs="Calibri"/>
                <w:color w:val="000000"/>
                <w:sz w:val="20"/>
                <w:szCs w:val="20"/>
                <w:lang w:val="pt-BR" w:eastAsia="pt-BR"/>
              </w:rPr>
              <w:t>(1.03</w:t>
            </w:r>
            <w:r w:rsidR="00055129">
              <w:rPr>
                <w:rFonts w:ascii="Trebuchet MS" w:eastAsia="Times New Roman" w:hAnsi="Trebuchet MS" w:cs="Calibri"/>
                <w:color w:val="000000"/>
                <w:sz w:val="20"/>
                <w:szCs w:val="20"/>
                <w:lang w:val="pt-BR" w:eastAsia="pt-BR"/>
              </w:rPr>
              <w:t>9</w:t>
            </w:r>
            <w:r w:rsidRPr="009411A6">
              <w:rPr>
                <w:rFonts w:ascii="Trebuchet MS" w:eastAsia="Times New Roman" w:hAnsi="Trebuchet MS" w:cs="Calibri"/>
                <w:color w:val="000000"/>
                <w:sz w:val="20"/>
                <w:szCs w:val="20"/>
                <w:lang w:val="pt-BR" w:eastAsia="pt-BR"/>
              </w:rPr>
              <w:t>)</w:t>
            </w:r>
          </w:p>
        </w:tc>
        <w:tc>
          <w:tcPr>
            <w:tcW w:w="195" w:type="dxa"/>
            <w:tcBorders>
              <w:top w:val="nil"/>
              <w:left w:val="nil"/>
              <w:bottom w:val="nil"/>
              <w:right w:val="nil"/>
            </w:tcBorders>
            <w:shd w:val="clear" w:color="auto" w:fill="auto"/>
            <w:noWrap/>
            <w:vAlign w:val="center"/>
            <w:hideMark/>
          </w:tcPr>
          <w:p w14:paraId="5C0ED4BF" w14:textId="77777777" w:rsidR="009411A6" w:rsidRPr="009411A6" w:rsidRDefault="009411A6" w:rsidP="009411A6">
            <w:pPr>
              <w:widowControl/>
              <w:autoSpaceDE/>
              <w:autoSpaceDN/>
              <w:jc w:val="right"/>
              <w:rPr>
                <w:rFonts w:ascii="Trebuchet MS" w:eastAsia="Times New Roman" w:hAnsi="Trebuchet MS" w:cs="Calibri"/>
                <w:color w:val="000000"/>
                <w:sz w:val="20"/>
                <w:szCs w:val="20"/>
                <w:lang w:val="pt-BR" w:eastAsia="pt-BR"/>
              </w:rPr>
            </w:pPr>
          </w:p>
        </w:tc>
        <w:tc>
          <w:tcPr>
            <w:tcW w:w="1381" w:type="dxa"/>
            <w:tcBorders>
              <w:top w:val="nil"/>
              <w:left w:val="nil"/>
              <w:bottom w:val="nil"/>
              <w:right w:val="nil"/>
            </w:tcBorders>
            <w:shd w:val="clear" w:color="auto" w:fill="auto"/>
            <w:noWrap/>
            <w:vAlign w:val="center"/>
            <w:hideMark/>
          </w:tcPr>
          <w:p w14:paraId="400492E1" w14:textId="77777777" w:rsidR="009411A6" w:rsidRPr="009411A6" w:rsidRDefault="009411A6" w:rsidP="009411A6">
            <w:pPr>
              <w:widowControl/>
              <w:autoSpaceDE/>
              <w:autoSpaceDN/>
              <w:jc w:val="right"/>
              <w:rPr>
                <w:rFonts w:ascii="Trebuchet MS" w:eastAsia="Times New Roman" w:hAnsi="Trebuchet MS" w:cs="Calibri"/>
                <w:color w:val="000000"/>
                <w:sz w:val="20"/>
                <w:szCs w:val="20"/>
                <w:lang w:val="pt-BR" w:eastAsia="pt-BR"/>
              </w:rPr>
            </w:pPr>
            <w:r w:rsidRPr="009411A6">
              <w:rPr>
                <w:rFonts w:ascii="Trebuchet MS" w:eastAsia="Times New Roman" w:hAnsi="Trebuchet MS" w:cs="Calibri"/>
                <w:color w:val="000000"/>
                <w:sz w:val="20"/>
                <w:szCs w:val="20"/>
                <w:lang w:val="pt-BR" w:eastAsia="pt-BR"/>
              </w:rPr>
              <w:t>(6.480)</w:t>
            </w:r>
          </w:p>
        </w:tc>
      </w:tr>
      <w:tr w:rsidR="009411A6" w:rsidRPr="009411A6" w14:paraId="23F1E026"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77923BD0"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lastRenderedPageBreak/>
              <w:t>Provisões/Reversão para perdas com créditos esperadas</w:t>
            </w:r>
          </w:p>
        </w:tc>
        <w:tc>
          <w:tcPr>
            <w:tcW w:w="176" w:type="dxa"/>
            <w:tcBorders>
              <w:top w:val="nil"/>
              <w:left w:val="nil"/>
              <w:bottom w:val="nil"/>
              <w:right w:val="nil"/>
            </w:tcBorders>
            <w:shd w:val="clear" w:color="auto" w:fill="auto"/>
            <w:noWrap/>
            <w:vAlign w:val="center"/>
            <w:hideMark/>
          </w:tcPr>
          <w:p w14:paraId="400D8855"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623402C3" w14:textId="1D8B0ECF" w:rsidR="009411A6" w:rsidRPr="009411A6" w:rsidRDefault="009411A6" w:rsidP="009411A6">
            <w:pPr>
              <w:widowControl/>
              <w:autoSpaceDE/>
              <w:autoSpaceDN/>
              <w:jc w:val="right"/>
              <w:rPr>
                <w:rFonts w:ascii="Trebuchet MS" w:eastAsia="Times New Roman" w:hAnsi="Trebuchet MS" w:cs="Calibri"/>
                <w:color w:val="000000"/>
                <w:sz w:val="20"/>
                <w:szCs w:val="20"/>
                <w:lang w:val="pt-BR" w:eastAsia="pt-BR"/>
              </w:rPr>
            </w:pPr>
            <w:r w:rsidRPr="009411A6">
              <w:rPr>
                <w:rFonts w:ascii="Trebuchet MS" w:eastAsia="Times New Roman" w:hAnsi="Trebuchet MS" w:cs="Calibri"/>
                <w:color w:val="000000"/>
                <w:sz w:val="20"/>
                <w:szCs w:val="20"/>
                <w:lang w:val="pt-BR" w:eastAsia="pt-BR"/>
              </w:rPr>
              <w:t>(80</w:t>
            </w:r>
            <w:r w:rsidR="00055129">
              <w:rPr>
                <w:rFonts w:ascii="Trebuchet MS" w:eastAsia="Times New Roman" w:hAnsi="Trebuchet MS" w:cs="Calibri"/>
                <w:color w:val="000000"/>
                <w:sz w:val="20"/>
                <w:szCs w:val="20"/>
                <w:lang w:val="pt-BR" w:eastAsia="pt-BR"/>
              </w:rPr>
              <w:t>9</w:t>
            </w:r>
            <w:r w:rsidRPr="009411A6">
              <w:rPr>
                <w:rFonts w:ascii="Trebuchet MS" w:eastAsia="Times New Roman" w:hAnsi="Trebuchet MS" w:cs="Calibri"/>
                <w:color w:val="000000"/>
                <w:sz w:val="20"/>
                <w:szCs w:val="20"/>
                <w:lang w:val="pt-BR" w:eastAsia="pt-BR"/>
              </w:rPr>
              <w:t>)</w:t>
            </w:r>
          </w:p>
        </w:tc>
        <w:tc>
          <w:tcPr>
            <w:tcW w:w="195" w:type="dxa"/>
            <w:tcBorders>
              <w:top w:val="nil"/>
              <w:left w:val="nil"/>
              <w:bottom w:val="nil"/>
              <w:right w:val="nil"/>
            </w:tcBorders>
            <w:shd w:val="clear" w:color="auto" w:fill="auto"/>
            <w:noWrap/>
            <w:vAlign w:val="center"/>
            <w:hideMark/>
          </w:tcPr>
          <w:p w14:paraId="005AE389" w14:textId="77777777" w:rsidR="009411A6" w:rsidRPr="009411A6" w:rsidRDefault="009411A6" w:rsidP="009411A6">
            <w:pPr>
              <w:widowControl/>
              <w:autoSpaceDE/>
              <w:autoSpaceDN/>
              <w:jc w:val="right"/>
              <w:rPr>
                <w:rFonts w:ascii="Trebuchet MS" w:eastAsia="Times New Roman" w:hAnsi="Trebuchet MS" w:cs="Calibri"/>
                <w:color w:val="000000"/>
                <w:sz w:val="20"/>
                <w:szCs w:val="20"/>
                <w:lang w:val="pt-BR" w:eastAsia="pt-BR"/>
              </w:rPr>
            </w:pPr>
          </w:p>
        </w:tc>
        <w:tc>
          <w:tcPr>
            <w:tcW w:w="1381" w:type="dxa"/>
            <w:tcBorders>
              <w:top w:val="nil"/>
              <w:left w:val="nil"/>
              <w:bottom w:val="nil"/>
              <w:right w:val="nil"/>
            </w:tcBorders>
            <w:shd w:val="clear" w:color="auto" w:fill="auto"/>
            <w:noWrap/>
            <w:vAlign w:val="center"/>
            <w:hideMark/>
          </w:tcPr>
          <w:p w14:paraId="39D7B970" w14:textId="77777777" w:rsidR="009411A6" w:rsidRPr="009411A6" w:rsidRDefault="009411A6" w:rsidP="009411A6">
            <w:pPr>
              <w:widowControl/>
              <w:autoSpaceDE/>
              <w:autoSpaceDN/>
              <w:jc w:val="right"/>
              <w:rPr>
                <w:rFonts w:ascii="Trebuchet MS" w:eastAsia="Times New Roman" w:hAnsi="Trebuchet MS" w:cs="Calibri"/>
                <w:color w:val="000000"/>
                <w:sz w:val="20"/>
                <w:szCs w:val="20"/>
                <w:lang w:val="pt-BR" w:eastAsia="pt-BR"/>
              </w:rPr>
            </w:pPr>
            <w:r w:rsidRPr="009411A6">
              <w:rPr>
                <w:rFonts w:ascii="Trebuchet MS" w:eastAsia="Times New Roman" w:hAnsi="Trebuchet MS" w:cs="Calibri"/>
                <w:color w:val="000000"/>
                <w:sz w:val="20"/>
                <w:szCs w:val="20"/>
                <w:lang w:val="pt-BR" w:eastAsia="pt-BR"/>
              </w:rPr>
              <w:t xml:space="preserve">                       912</w:t>
            </w:r>
          </w:p>
        </w:tc>
      </w:tr>
      <w:tr w:rsidR="009411A6" w:rsidRPr="009411A6" w14:paraId="51B6443A" w14:textId="77777777" w:rsidTr="00754A8F">
        <w:trPr>
          <w:trHeight w:val="240"/>
          <w:jc w:val="center"/>
        </w:trPr>
        <w:tc>
          <w:tcPr>
            <w:tcW w:w="4290" w:type="dxa"/>
            <w:tcBorders>
              <w:top w:val="nil"/>
              <w:left w:val="nil"/>
              <w:bottom w:val="nil"/>
              <w:right w:val="nil"/>
            </w:tcBorders>
            <w:shd w:val="clear" w:color="auto" w:fill="auto"/>
            <w:noWrap/>
            <w:vAlign w:val="center"/>
            <w:hideMark/>
          </w:tcPr>
          <w:p w14:paraId="1130C73B"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Despesas de atualização monetária</w:t>
            </w:r>
          </w:p>
        </w:tc>
        <w:tc>
          <w:tcPr>
            <w:tcW w:w="176" w:type="dxa"/>
            <w:tcBorders>
              <w:top w:val="nil"/>
              <w:left w:val="nil"/>
              <w:bottom w:val="nil"/>
              <w:right w:val="nil"/>
            </w:tcBorders>
            <w:shd w:val="clear" w:color="auto" w:fill="auto"/>
            <w:noWrap/>
            <w:vAlign w:val="center"/>
            <w:hideMark/>
          </w:tcPr>
          <w:p w14:paraId="1757E978" w14:textId="77777777" w:rsidR="009411A6" w:rsidRPr="009411A6" w:rsidRDefault="009411A6" w:rsidP="009411A6">
            <w:pPr>
              <w:widowControl/>
              <w:autoSpaceDE/>
              <w:autoSpaceDN/>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22A45B90"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18.769</w:t>
            </w:r>
          </w:p>
        </w:tc>
        <w:tc>
          <w:tcPr>
            <w:tcW w:w="195" w:type="dxa"/>
            <w:tcBorders>
              <w:top w:val="nil"/>
              <w:left w:val="nil"/>
              <w:bottom w:val="nil"/>
              <w:right w:val="nil"/>
            </w:tcBorders>
            <w:shd w:val="clear" w:color="auto" w:fill="auto"/>
            <w:noWrap/>
            <w:vAlign w:val="center"/>
            <w:hideMark/>
          </w:tcPr>
          <w:p w14:paraId="16597B48"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p>
        </w:tc>
        <w:tc>
          <w:tcPr>
            <w:tcW w:w="1381" w:type="dxa"/>
            <w:tcBorders>
              <w:top w:val="nil"/>
              <w:left w:val="nil"/>
              <w:bottom w:val="nil"/>
              <w:right w:val="nil"/>
            </w:tcBorders>
            <w:shd w:val="clear" w:color="auto" w:fill="auto"/>
            <w:noWrap/>
            <w:vAlign w:val="center"/>
            <w:hideMark/>
          </w:tcPr>
          <w:p w14:paraId="01DB3614"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r w:rsidRPr="009411A6">
              <w:rPr>
                <w:rFonts w:ascii="Trebuchet MS" w:eastAsia="Times New Roman" w:hAnsi="Trebuchet MS" w:cs="Calibri"/>
                <w:sz w:val="20"/>
                <w:szCs w:val="20"/>
                <w:lang w:val="pt-BR" w:eastAsia="pt-BR"/>
              </w:rPr>
              <w:t>12.421</w:t>
            </w:r>
          </w:p>
        </w:tc>
      </w:tr>
      <w:tr w:rsidR="009411A6" w:rsidRPr="009411A6" w14:paraId="4B4A374A" w14:textId="77777777" w:rsidTr="00754A8F">
        <w:trPr>
          <w:trHeight w:val="106"/>
          <w:jc w:val="center"/>
        </w:trPr>
        <w:tc>
          <w:tcPr>
            <w:tcW w:w="4290" w:type="dxa"/>
            <w:tcBorders>
              <w:top w:val="nil"/>
              <w:left w:val="nil"/>
              <w:bottom w:val="nil"/>
              <w:right w:val="nil"/>
            </w:tcBorders>
            <w:shd w:val="clear" w:color="auto" w:fill="auto"/>
            <w:noWrap/>
            <w:vAlign w:val="center"/>
            <w:hideMark/>
          </w:tcPr>
          <w:p w14:paraId="5864504B" w14:textId="77777777" w:rsidR="009411A6" w:rsidRPr="009411A6" w:rsidRDefault="009411A6" w:rsidP="009411A6">
            <w:pPr>
              <w:widowControl/>
              <w:autoSpaceDE/>
              <w:autoSpaceDN/>
              <w:jc w:val="right"/>
              <w:rPr>
                <w:rFonts w:ascii="Trebuchet MS" w:eastAsia="Times New Roman" w:hAnsi="Trebuchet MS" w:cs="Calibri"/>
                <w:sz w:val="20"/>
                <w:szCs w:val="20"/>
                <w:lang w:val="pt-BR" w:eastAsia="pt-BR"/>
              </w:rPr>
            </w:pPr>
          </w:p>
        </w:tc>
        <w:tc>
          <w:tcPr>
            <w:tcW w:w="176" w:type="dxa"/>
            <w:tcBorders>
              <w:top w:val="nil"/>
              <w:left w:val="nil"/>
              <w:bottom w:val="nil"/>
              <w:right w:val="nil"/>
            </w:tcBorders>
            <w:shd w:val="clear" w:color="auto" w:fill="auto"/>
            <w:noWrap/>
            <w:vAlign w:val="center"/>
            <w:hideMark/>
          </w:tcPr>
          <w:p w14:paraId="1B693B51" w14:textId="77777777" w:rsidR="009411A6" w:rsidRPr="009411A6" w:rsidRDefault="009411A6" w:rsidP="009411A6">
            <w:pPr>
              <w:widowControl/>
              <w:autoSpaceDE/>
              <w:autoSpaceDN/>
              <w:rPr>
                <w:rFonts w:ascii="Times New Roman" w:eastAsia="Times New Roman" w:hAnsi="Times New Roman" w:cs="Times New Roman"/>
                <w:sz w:val="20"/>
                <w:szCs w:val="20"/>
                <w:lang w:val="pt-BR" w:eastAsia="pt-BR"/>
              </w:rPr>
            </w:pPr>
          </w:p>
        </w:tc>
        <w:tc>
          <w:tcPr>
            <w:tcW w:w="1381" w:type="dxa"/>
            <w:tcBorders>
              <w:top w:val="nil"/>
              <w:left w:val="nil"/>
              <w:bottom w:val="nil"/>
              <w:right w:val="nil"/>
            </w:tcBorders>
            <w:shd w:val="clear" w:color="auto" w:fill="auto"/>
            <w:noWrap/>
            <w:vAlign w:val="center"/>
            <w:hideMark/>
          </w:tcPr>
          <w:p w14:paraId="2F1565BF" w14:textId="77777777" w:rsidR="009411A6" w:rsidRPr="009411A6" w:rsidRDefault="009411A6" w:rsidP="009411A6">
            <w:pPr>
              <w:widowControl/>
              <w:autoSpaceDE/>
              <w:autoSpaceDN/>
              <w:rPr>
                <w:rFonts w:ascii="Times New Roman" w:eastAsia="Times New Roman" w:hAnsi="Times New Roman" w:cs="Times New Roman"/>
                <w:sz w:val="20"/>
                <w:szCs w:val="20"/>
                <w:lang w:val="pt-BR" w:eastAsia="pt-BR"/>
              </w:rPr>
            </w:pPr>
          </w:p>
        </w:tc>
        <w:tc>
          <w:tcPr>
            <w:tcW w:w="195" w:type="dxa"/>
            <w:tcBorders>
              <w:top w:val="nil"/>
              <w:left w:val="nil"/>
              <w:bottom w:val="nil"/>
              <w:right w:val="nil"/>
            </w:tcBorders>
            <w:shd w:val="clear" w:color="auto" w:fill="auto"/>
            <w:noWrap/>
            <w:vAlign w:val="center"/>
            <w:hideMark/>
          </w:tcPr>
          <w:p w14:paraId="62ED29A0" w14:textId="77777777" w:rsidR="009411A6" w:rsidRPr="009411A6" w:rsidRDefault="009411A6" w:rsidP="009411A6">
            <w:pPr>
              <w:widowControl/>
              <w:autoSpaceDE/>
              <w:autoSpaceDN/>
              <w:jc w:val="right"/>
              <w:rPr>
                <w:rFonts w:ascii="Times New Roman" w:eastAsia="Times New Roman" w:hAnsi="Times New Roman" w:cs="Times New Roman"/>
                <w:sz w:val="20"/>
                <w:szCs w:val="20"/>
                <w:lang w:val="pt-BR" w:eastAsia="pt-BR"/>
              </w:rPr>
            </w:pPr>
          </w:p>
        </w:tc>
        <w:tc>
          <w:tcPr>
            <w:tcW w:w="1381" w:type="dxa"/>
            <w:tcBorders>
              <w:top w:val="nil"/>
              <w:left w:val="nil"/>
              <w:bottom w:val="nil"/>
              <w:right w:val="nil"/>
            </w:tcBorders>
            <w:shd w:val="clear" w:color="auto" w:fill="auto"/>
            <w:noWrap/>
            <w:vAlign w:val="center"/>
            <w:hideMark/>
          </w:tcPr>
          <w:p w14:paraId="3F62C5C7" w14:textId="77777777" w:rsidR="009411A6" w:rsidRPr="009411A6" w:rsidRDefault="009411A6" w:rsidP="009411A6">
            <w:pPr>
              <w:widowControl/>
              <w:autoSpaceDE/>
              <w:autoSpaceDN/>
              <w:rPr>
                <w:rFonts w:ascii="Times New Roman" w:eastAsia="Times New Roman" w:hAnsi="Times New Roman" w:cs="Times New Roman"/>
                <w:sz w:val="20"/>
                <w:szCs w:val="20"/>
                <w:lang w:val="pt-BR" w:eastAsia="pt-BR"/>
              </w:rPr>
            </w:pPr>
          </w:p>
        </w:tc>
      </w:tr>
      <w:tr w:rsidR="009411A6" w:rsidRPr="009411A6" w14:paraId="23A8CE9D" w14:textId="77777777" w:rsidTr="00754A8F">
        <w:trPr>
          <w:trHeight w:val="240"/>
          <w:jc w:val="center"/>
        </w:trPr>
        <w:tc>
          <w:tcPr>
            <w:tcW w:w="4290" w:type="dxa"/>
            <w:tcBorders>
              <w:top w:val="single" w:sz="4" w:space="0" w:color="auto"/>
              <w:left w:val="nil"/>
              <w:bottom w:val="single" w:sz="4" w:space="0" w:color="auto"/>
              <w:right w:val="nil"/>
            </w:tcBorders>
            <w:shd w:val="clear" w:color="auto" w:fill="auto"/>
            <w:noWrap/>
            <w:vAlign w:val="center"/>
            <w:hideMark/>
          </w:tcPr>
          <w:p w14:paraId="7937DD1C"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Resultado líquido ajustado</w:t>
            </w:r>
          </w:p>
        </w:tc>
        <w:tc>
          <w:tcPr>
            <w:tcW w:w="176" w:type="dxa"/>
            <w:tcBorders>
              <w:top w:val="nil"/>
              <w:left w:val="nil"/>
              <w:bottom w:val="nil"/>
              <w:right w:val="nil"/>
            </w:tcBorders>
            <w:shd w:val="clear" w:color="auto" w:fill="auto"/>
            <w:noWrap/>
            <w:vAlign w:val="center"/>
            <w:hideMark/>
          </w:tcPr>
          <w:p w14:paraId="6F2A6318" w14:textId="77777777" w:rsidR="009411A6" w:rsidRPr="009411A6" w:rsidRDefault="009411A6" w:rsidP="009411A6">
            <w:pPr>
              <w:widowControl/>
              <w:autoSpaceDE/>
              <w:autoSpaceDN/>
              <w:rPr>
                <w:rFonts w:ascii="Trebuchet MS" w:eastAsia="Times New Roman" w:hAnsi="Trebuchet MS" w:cs="Calibri"/>
                <w:b/>
                <w:bCs/>
                <w:sz w:val="20"/>
                <w:szCs w:val="20"/>
                <w:lang w:val="pt-BR" w:eastAsia="pt-BR"/>
              </w:rPr>
            </w:pPr>
          </w:p>
        </w:tc>
        <w:tc>
          <w:tcPr>
            <w:tcW w:w="1381" w:type="dxa"/>
            <w:tcBorders>
              <w:top w:val="single" w:sz="4" w:space="0" w:color="auto"/>
              <w:left w:val="nil"/>
              <w:bottom w:val="single" w:sz="4" w:space="0" w:color="auto"/>
              <w:right w:val="nil"/>
            </w:tcBorders>
            <w:shd w:val="clear" w:color="auto" w:fill="auto"/>
            <w:noWrap/>
            <w:vAlign w:val="center"/>
            <w:hideMark/>
          </w:tcPr>
          <w:p w14:paraId="48288D86" w14:textId="45105231"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9.20</w:t>
            </w:r>
            <w:r w:rsidR="00055129">
              <w:rPr>
                <w:rFonts w:ascii="Trebuchet MS" w:eastAsia="Times New Roman" w:hAnsi="Trebuchet MS" w:cs="Calibri"/>
                <w:b/>
                <w:bCs/>
                <w:sz w:val="20"/>
                <w:szCs w:val="20"/>
                <w:lang w:val="pt-BR" w:eastAsia="pt-BR"/>
              </w:rPr>
              <w:t>7</w:t>
            </w:r>
          </w:p>
        </w:tc>
        <w:tc>
          <w:tcPr>
            <w:tcW w:w="195" w:type="dxa"/>
            <w:tcBorders>
              <w:top w:val="nil"/>
              <w:left w:val="nil"/>
              <w:bottom w:val="nil"/>
              <w:right w:val="nil"/>
            </w:tcBorders>
            <w:shd w:val="clear" w:color="auto" w:fill="auto"/>
            <w:noWrap/>
            <w:vAlign w:val="center"/>
            <w:hideMark/>
          </w:tcPr>
          <w:p w14:paraId="56CA269E"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p>
        </w:tc>
        <w:tc>
          <w:tcPr>
            <w:tcW w:w="1381" w:type="dxa"/>
            <w:tcBorders>
              <w:top w:val="single" w:sz="4" w:space="0" w:color="auto"/>
              <w:left w:val="nil"/>
              <w:bottom w:val="single" w:sz="4" w:space="0" w:color="auto"/>
              <w:right w:val="nil"/>
            </w:tcBorders>
            <w:shd w:val="clear" w:color="auto" w:fill="auto"/>
            <w:noWrap/>
            <w:vAlign w:val="center"/>
            <w:hideMark/>
          </w:tcPr>
          <w:p w14:paraId="24386C8B" w14:textId="77777777" w:rsidR="009411A6" w:rsidRPr="009411A6" w:rsidRDefault="009411A6" w:rsidP="009411A6">
            <w:pPr>
              <w:widowControl/>
              <w:autoSpaceDE/>
              <w:autoSpaceDN/>
              <w:jc w:val="right"/>
              <w:rPr>
                <w:rFonts w:ascii="Trebuchet MS" w:eastAsia="Times New Roman" w:hAnsi="Trebuchet MS" w:cs="Calibri"/>
                <w:b/>
                <w:bCs/>
                <w:sz w:val="20"/>
                <w:szCs w:val="20"/>
                <w:lang w:val="pt-BR" w:eastAsia="pt-BR"/>
              </w:rPr>
            </w:pPr>
            <w:r w:rsidRPr="009411A6">
              <w:rPr>
                <w:rFonts w:ascii="Trebuchet MS" w:eastAsia="Times New Roman" w:hAnsi="Trebuchet MS" w:cs="Calibri"/>
                <w:b/>
                <w:bCs/>
                <w:sz w:val="20"/>
                <w:szCs w:val="20"/>
                <w:lang w:val="pt-BR" w:eastAsia="pt-BR"/>
              </w:rPr>
              <w:t>2.857</w:t>
            </w:r>
          </w:p>
        </w:tc>
      </w:tr>
    </w:tbl>
    <w:p w14:paraId="61953896" w14:textId="77777777" w:rsidR="00AB245C" w:rsidRDefault="00AB245C" w:rsidP="00AB245C">
      <w:pPr>
        <w:adjustRightInd w:val="0"/>
        <w:spacing w:after="120"/>
        <w:jc w:val="both"/>
        <w:rPr>
          <w:rFonts w:ascii="Trebuchet MS" w:eastAsiaTheme="minorHAnsi" w:hAnsi="Trebuchet MS"/>
          <w:b/>
          <w:bCs/>
          <w:sz w:val="20"/>
          <w:szCs w:val="20"/>
        </w:rPr>
      </w:pPr>
    </w:p>
    <w:p w14:paraId="34A8CBF4" w14:textId="77777777" w:rsidR="00AB245C" w:rsidRDefault="00AB245C" w:rsidP="00AB245C">
      <w:pPr>
        <w:adjustRightInd w:val="0"/>
        <w:spacing w:after="120"/>
        <w:jc w:val="both"/>
        <w:rPr>
          <w:rFonts w:ascii="Trebuchet MS" w:hAnsi="Trebuchet MS"/>
          <w:b/>
          <w:bCs/>
          <w:sz w:val="20"/>
          <w:szCs w:val="20"/>
        </w:rPr>
      </w:pPr>
    </w:p>
    <w:p w14:paraId="4AA513FA" w14:textId="77777777" w:rsidR="00AB245C" w:rsidRDefault="00AB245C" w:rsidP="008B3E2D">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Ajuste</w:t>
      </w:r>
      <w:proofErr w:type="spellEnd"/>
      <w:r>
        <w:rPr>
          <w:rFonts w:ascii="Trebuchet MS" w:hAnsi="Trebuchet MS"/>
          <w:b/>
          <w:bCs/>
          <w:sz w:val="20"/>
          <w:szCs w:val="20"/>
        </w:rPr>
        <w:t xml:space="preserve"> de </w:t>
      </w:r>
      <w:proofErr w:type="spellStart"/>
      <w:r>
        <w:rPr>
          <w:rFonts w:ascii="Trebuchet MS" w:hAnsi="Trebuchet MS"/>
          <w:b/>
          <w:bCs/>
          <w:sz w:val="20"/>
          <w:szCs w:val="20"/>
        </w:rPr>
        <w:t>Avaliação</w:t>
      </w:r>
      <w:proofErr w:type="spellEnd"/>
      <w:r>
        <w:rPr>
          <w:rFonts w:ascii="Trebuchet MS" w:hAnsi="Trebuchet MS"/>
          <w:b/>
          <w:bCs/>
          <w:sz w:val="20"/>
          <w:szCs w:val="20"/>
        </w:rPr>
        <w:t xml:space="preserve"> Patrimonial </w:t>
      </w:r>
    </w:p>
    <w:p w14:paraId="19F636D5" w14:textId="4E4F44B3" w:rsidR="00AB245C" w:rsidRDefault="00E77825" w:rsidP="00E77825">
      <w:pPr>
        <w:adjustRightInd w:val="0"/>
        <w:spacing w:after="120"/>
        <w:ind w:firstLine="708"/>
        <w:jc w:val="both"/>
        <w:rPr>
          <w:rFonts w:ascii="Trebuchet MS" w:hAnsi="Trebuchet MS"/>
          <w:bCs/>
          <w:sz w:val="20"/>
          <w:szCs w:val="20"/>
          <w:lang w:val="pt-BR"/>
        </w:rPr>
      </w:pPr>
      <w:r w:rsidRPr="00E77825">
        <w:rPr>
          <w:rFonts w:ascii="Trebuchet MS" w:hAnsi="Trebuchet MS"/>
          <w:bCs/>
          <w:sz w:val="20"/>
          <w:szCs w:val="20"/>
          <w:lang w:val="pt-BR"/>
        </w:rPr>
        <w:t>O estudo atuarial referente ao plano de benefício definido PBP1 apontou um</w:t>
      </w:r>
      <w:r w:rsidR="00376C14">
        <w:rPr>
          <w:rFonts w:ascii="Trebuchet MS" w:hAnsi="Trebuchet MS"/>
          <w:bCs/>
          <w:sz w:val="20"/>
          <w:szCs w:val="20"/>
          <w:lang w:val="pt-BR"/>
        </w:rPr>
        <w:t>a perda</w:t>
      </w:r>
      <w:r w:rsidRPr="00E77825">
        <w:rPr>
          <w:rFonts w:ascii="Trebuchet MS" w:hAnsi="Trebuchet MS"/>
          <w:bCs/>
          <w:sz w:val="20"/>
          <w:szCs w:val="20"/>
          <w:lang w:val="pt-BR"/>
        </w:rPr>
        <w:t xml:space="preserve"> ganho líquid</w:t>
      </w:r>
      <w:r w:rsidR="00376C14">
        <w:rPr>
          <w:rFonts w:ascii="Trebuchet MS" w:hAnsi="Trebuchet MS"/>
          <w:bCs/>
          <w:sz w:val="20"/>
          <w:szCs w:val="20"/>
          <w:lang w:val="pt-BR"/>
        </w:rPr>
        <w:t>a</w:t>
      </w:r>
      <w:r w:rsidRPr="00E77825">
        <w:rPr>
          <w:rFonts w:ascii="Trebuchet MS" w:hAnsi="Trebuchet MS"/>
          <w:bCs/>
          <w:sz w:val="20"/>
          <w:szCs w:val="20"/>
          <w:lang w:val="pt-BR"/>
        </w:rPr>
        <w:t xml:space="preserve"> de R$ </w:t>
      </w:r>
      <w:r w:rsidR="00376C14">
        <w:rPr>
          <w:rFonts w:ascii="Trebuchet MS" w:hAnsi="Trebuchet MS"/>
          <w:bCs/>
          <w:sz w:val="20"/>
          <w:szCs w:val="20"/>
          <w:lang w:val="pt-BR"/>
        </w:rPr>
        <w:t xml:space="preserve">3.908 </w:t>
      </w:r>
      <w:r w:rsidRPr="00E77825">
        <w:rPr>
          <w:rFonts w:ascii="Trebuchet MS" w:hAnsi="Trebuchet MS"/>
          <w:bCs/>
          <w:sz w:val="20"/>
          <w:szCs w:val="20"/>
          <w:lang w:val="pt-BR"/>
        </w:rPr>
        <w:t>mil em 3</w:t>
      </w:r>
      <w:r w:rsidR="00376C14">
        <w:rPr>
          <w:rFonts w:ascii="Trebuchet MS" w:hAnsi="Trebuchet MS"/>
          <w:bCs/>
          <w:sz w:val="20"/>
          <w:szCs w:val="20"/>
          <w:lang w:val="pt-BR"/>
        </w:rPr>
        <w:t>0</w:t>
      </w:r>
      <w:r w:rsidRPr="00E77825">
        <w:rPr>
          <w:rFonts w:ascii="Trebuchet MS" w:hAnsi="Trebuchet MS"/>
          <w:bCs/>
          <w:sz w:val="20"/>
          <w:szCs w:val="20"/>
          <w:lang w:val="pt-BR"/>
        </w:rPr>
        <w:t>/0</w:t>
      </w:r>
      <w:r w:rsidR="00376C14">
        <w:rPr>
          <w:rFonts w:ascii="Trebuchet MS" w:hAnsi="Trebuchet MS"/>
          <w:bCs/>
          <w:sz w:val="20"/>
          <w:szCs w:val="20"/>
          <w:lang w:val="pt-BR"/>
        </w:rPr>
        <w:t>6</w:t>
      </w:r>
      <w:r w:rsidRPr="00E77825">
        <w:rPr>
          <w:rFonts w:ascii="Trebuchet MS" w:hAnsi="Trebuchet MS"/>
          <w:bCs/>
          <w:sz w:val="20"/>
          <w:szCs w:val="20"/>
          <w:lang w:val="pt-BR"/>
        </w:rPr>
        <w:t xml:space="preserve">/2023 (ganho líquido de R$ </w:t>
      </w:r>
      <w:r w:rsidR="00376C14">
        <w:rPr>
          <w:rFonts w:ascii="Trebuchet MS" w:hAnsi="Trebuchet MS"/>
          <w:bCs/>
          <w:sz w:val="20"/>
          <w:szCs w:val="20"/>
          <w:lang w:val="pt-BR"/>
        </w:rPr>
        <w:t>6.155</w:t>
      </w:r>
      <w:r w:rsidRPr="00E77825">
        <w:rPr>
          <w:rFonts w:ascii="Trebuchet MS" w:hAnsi="Trebuchet MS"/>
          <w:bCs/>
          <w:sz w:val="20"/>
          <w:szCs w:val="20"/>
          <w:lang w:val="pt-BR"/>
        </w:rPr>
        <w:t xml:space="preserve"> em 3</w:t>
      </w:r>
      <w:r w:rsidR="00376C14">
        <w:rPr>
          <w:rFonts w:ascii="Trebuchet MS" w:hAnsi="Trebuchet MS"/>
          <w:bCs/>
          <w:sz w:val="20"/>
          <w:szCs w:val="20"/>
          <w:lang w:val="pt-BR"/>
        </w:rPr>
        <w:t>0</w:t>
      </w:r>
      <w:r w:rsidRPr="00E77825">
        <w:rPr>
          <w:rFonts w:ascii="Trebuchet MS" w:hAnsi="Trebuchet MS"/>
          <w:bCs/>
          <w:sz w:val="20"/>
          <w:szCs w:val="20"/>
          <w:lang w:val="pt-BR"/>
        </w:rPr>
        <w:t>/0</w:t>
      </w:r>
      <w:r w:rsidR="00376C14">
        <w:rPr>
          <w:rFonts w:ascii="Trebuchet MS" w:hAnsi="Trebuchet MS"/>
          <w:bCs/>
          <w:sz w:val="20"/>
          <w:szCs w:val="20"/>
          <w:lang w:val="pt-BR"/>
        </w:rPr>
        <w:t>6</w:t>
      </w:r>
      <w:r w:rsidRPr="00E77825">
        <w:rPr>
          <w:rFonts w:ascii="Trebuchet MS" w:hAnsi="Trebuchet MS"/>
          <w:bCs/>
          <w:sz w:val="20"/>
          <w:szCs w:val="20"/>
          <w:lang w:val="pt-BR"/>
        </w:rPr>
        <w:t>/2022) relativo ao compartilhamento de risco, o qual foi reconhecido em conta de Ajuste de Avaliação Patrimonial no grupo do Patrimônio Líquido, conforme linha c.14 do quadro informado na Nota 17.1.</w:t>
      </w:r>
    </w:p>
    <w:p w14:paraId="54C39023" w14:textId="77777777" w:rsidR="00E77825" w:rsidRPr="00AB245C" w:rsidRDefault="00E77825" w:rsidP="00E77825">
      <w:pPr>
        <w:adjustRightInd w:val="0"/>
        <w:spacing w:after="120"/>
        <w:ind w:firstLine="708"/>
        <w:jc w:val="both"/>
        <w:rPr>
          <w:rFonts w:ascii="Trebuchet MS" w:hAnsi="Trebuchet MS"/>
          <w:b/>
          <w:bCs/>
          <w:sz w:val="20"/>
          <w:szCs w:val="20"/>
          <w:lang w:val="pt-BR"/>
        </w:rPr>
      </w:pPr>
    </w:p>
    <w:p w14:paraId="15A238D0" w14:textId="77777777" w:rsidR="00AB245C" w:rsidRDefault="00AB245C" w:rsidP="008B3E2D">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Receita</w:t>
      </w:r>
      <w:proofErr w:type="spellEnd"/>
      <w:r>
        <w:rPr>
          <w:rFonts w:ascii="Trebuchet MS" w:hAnsi="Trebuchet MS"/>
          <w:b/>
          <w:bCs/>
          <w:sz w:val="20"/>
          <w:szCs w:val="20"/>
        </w:rPr>
        <w:t xml:space="preserve"> </w:t>
      </w:r>
      <w:proofErr w:type="spellStart"/>
      <w:r>
        <w:rPr>
          <w:rFonts w:ascii="Trebuchet MS" w:hAnsi="Trebuchet MS"/>
          <w:b/>
          <w:bCs/>
          <w:sz w:val="20"/>
          <w:szCs w:val="20"/>
        </w:rPr>
        <w:t>líquida</w:t>
      </w:r>
      <w:proofErr w:type="spellEnd"/>
    </w:p>
    <w:p w14:paraId="0B6A363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saldo da Receita Operacional Liquida compõe-se dos valores da Receita Operacional Bruta deduzido dos Impostos sobre vendas de serviços, assim discriminado:</w:t>
      </w:r>
    </w:p>
    <w:p w14:paraId="04AEADBB"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10169" w:type="dxa"/>
        <w:tblInd w:w="-709" w:type="dxa"/>
        <w:tblCellMar>
          <w:left w:w="70" w:type="dxa"/>
          <w:right w:w="70" w:type="dxa"/>
        </w:tblCellMar>
        <w:tblLook w:val="04A0" w:firstRow="1" w:lastRow="0" w:firstColumn="1" w:lastColumn="0" w:noHBand="0" w:noVBand="1"/>
      </w:tblPr>
      <w:tblGrid>
        <w:gridCol w:w="4054"/>
        <w:gridCol w:w="171"/>
        <w:gridCol w:w="1367"/>
        <w:gridCol w:w="146"/>
        <w:gridCol w:w="1366"/>
        <w:gridCol w:w="186"/>
        <w:gridCol w:w="1367"/>
        <w:gridCol w:w="146"/>
        <w:gridCol w:w="1366"/>
      </w:tblGrid>
      <w:tr w:rsidR="0090662A" w:rsidRPr="0090662A" w14:paraId="2F08792D" w14:textId="77777777" w:rsidTr="0090662A">
        <w:trPr>
          <w:trHeight w:val="665"/>
        </w:trPr>
        <w:tc>
          <w:tcPr>
            <w:tcW w:w="4054" w:type="dxa"/>
            <w:tcBorders>
              <w:top w:val="nil"/>
              <w:left w:val="nil"/>
              <w:bottom w:val="nil"/>
              <w:right w:val="nil"/>
            </w:tcBorders>
            <w:shd w:val="clear" w:color="auto" w:fill="auto"/>
            <w:noWrap/>
            <w:vAlign w:val="center"/>
            <w:hideMark/>
          </w:tcPr>
          <w:p w14:paraId="2B38A531"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Consolidado</w:t>
            </w:r>
          </w:p>
        </w:tc>
        <w:tc>
          <w:tcPr>
            <w:tcW w:w="171" w:type="dxa"/>
            <w:tcBorders>
              <w:top w:val="nil"/>
              <w:left w:val="nil"/>
              <w:bottom w:val="nil"/>
              <w:right w:val="nil"/>
            </w:tcBorders>
            <w:shd w:val="clear" w:color="auto" w:fill="auto"/>
            <w:noWrap/>
            <w:vAlign w:val="center"/>
            <w:hideMark/>
          </w:tcPr>
          <w:p w14:paraId="37260EDC"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2879" w:type="dxa"/>
            <w:gridSpan w:val="3"/>
            <w:tcBorders>
              <w:top w:val="single" w:sz="4" w:space="0" w:color="auto"/>
              <w:left w:val="nil"/>
              <w:bottom w:val="single" w:sz="4" w:space="0" w:color="auto"/>
              <w:right w:val="nil"/>
            </w:tcBorders>
            <w:shd w:val="clear" w:color="auto" w:fill="auto"/>
            <w:vAlign w:val="center"/>
            <w:hideMark/>
          </w:tcPr>
          <w:p w14:paraId="4A14E164"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Período de seis meses findos em 30 de junho</w:t>
            </w:r>
          </w:p>
        </w:tc>
        <w:tc>
          <w:tcPr>
            <w:tcW w:w="186" w:type="dxa"/>
            <w:tcBorders>
              <w:top w:val="nil"/>
              <w:left w:val="nil"/>
              <w:bottom w:val="nil"/>
              <w:right w:val="nil"/>
            </w:tcBorders>
            <w:shd w:val="clear" w:color="auto" w:fill="auto"/>
            <w:noWrap/>
            <w:vAlign w:val="center"/>
            <w:hideMark/>
          </w:tcPr>
          <w:p w14:paraId="1E17A082"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2879" w:type="dxa"/>
            <w:gridSpan w:val="3"/>
            <w:tcBorders>
              <w:top w:val="single" w:sz="4" w:space="0" w:color="auto"/>
              <w:left w:val="nil"/>
              <w:bottom w:val="single" w:sz="4" w:space="0" w:color="auto"/>
              <w:right w:val="nil"/>
            </w:tcBorders>
            <w:shd w:val="clear" w:color="auto" w:fill="auto"/>
            <w:vAlign w:val="center"/>
            <w:hideMark/>
          </w:tcPr>
          <w:p w14:paraId="0B755347"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Período de três meses findos em 30 de junho</w:t>
            </w:r>
          </w:p>
        </w:tc>
      </w:tr>
      <w:tr w:rsidR="0090662A" w:rsidRPr="0090662A" w14:paraId="645E9CA4" w14:textId="77777777" w:rsidTr="0090662A">
        <w:trPr>
          <w:trHeight w:val="302"/>
        </w:trPr>
        <w:tc>
          <w:tcPr>
            <w:tcW w:w="4054" w:type="dxa"/>
            <w:tcBorders>
              <w:top w:val="single" w:sz="4" w:space="0" w:color="auto"/>
              <w:left w:val="nil"/>
              <w:bottom w:val="single" w:sz="4" w:space="0" w:color="auto"/>
              <w:right w:val="nil"/>
            </w:tcBorders>
            <w:shd w:val="clear" w:color="auto" w:fill="auto"/>
            <w:noWrap/>
            <w:vAlign w:val="center"/>
            <w:hideMark/>
          </w:tcPr>
          <w:p w14:paraId="731D7788"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Receita bruta dos serviços prestados</w:t>
            </w:r>
          </w:p>
        </w:tc>
        <w:tc>
          <w:tcPr>
            <w:tcW w:w="171" w:type="dxa"/>
            <w:tcBorders>
              <w:top w:val="nil"/>
              <w:left w:val="nil"/>
              <w:bottom w:val="nil"/>
              <w:right w:val="nil"/>
            </w:tcBorders>
            <w:shd w:val="clear" w:color="auto" w:fill="auto"/>
            <w:noWrap/>
            <w:vAlign w:val="center"/>
            <w:hideMark/>
          </w:tcPr>
          <w:p w14:paraId="4C7F817C"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p>
        </w:tc>
        <w:tc>
          <w:tcPr>
            <w:tcW w:w="1367" w:type="dxa"/>
            <w:tcBorders>
              <w:top w:val="nil"/>
              <w:left w:val="nil"/>
              <w:bottom w:val="single" w:sz="4" w:space="0" w:color="auto"/>
              <w:right w:val="nil"/>
            </w:tcBorders>
            <w:shd w:val="clear" w:color="auto" w:fill="auto"/>
            <w:noWrap/>
            <w:vAlign w:val="center"/>
            <w:hideMark/>
          </w:tcPr>
          <w:p w14:paraId="52974D3C"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117AD2D0"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1366" w:type="dxa"/>
            <w:tcBorders>
              <w:top w:val="nil"/>
              <w:left w:val="nil"/>
              <w:bottom w:val="single" w:sz="4" w:space="0" w:color="auto"/>
              <w:right w:val="nil"/>
            </w:tcBorders>
            <w:shd w:val="clear" w:color="auto" w:fill="auto"/>
            <w:noWrap/>
            <w:vAlign w:val="center"/>
            <w:hideMark/>
          </w:tcPr>
          <w:p w14:paraId="2FF62B23"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2022</w:t>
            </w:r>
          </w:p>
        </w:tc>
        <w:tc>
          <w:tcPr>
            <w:tcW w:w="186" w:type="dxa"/>
            <w:tcBorders>
              <w:top w:val="nil"/>
              <w:left w:val="nil"/>
              <w:bottom w:val="nil"/>
              <w:right w:val="nil"/>
            </w:tcBorders>
            <w:shd w:val="clear" w:color="auto" w:fill="auto"/>
            <w:noWrap/>
            <w:vAlign w:val="center"/>
            <w:hideMark/>
          </w:tcPr>
          <w:p w14:paraId="11E1B2B0"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1367" w:type="dxa"/>
            <w:tcBorders>
              <w:top w:val="nil"/>
              <w:left w:val="nil"/>
              <w:bottom w:val="single" w:sz="4" w:space="0" w:color="auto"/>
              <w:right w:val="nil"/>
            </w:tcBorders>
            <w:shd w:val="clear" w:color="auto" w:fill="auto"/>
            <w:noWrap/>
            <w:vAlign w:val="center"/>
            <w:hideMark/>
          </w:tcPr>
          <w:p w14:paraId="1A90BCAB"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3DA29E79"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1366" w:type="dxa"/>
            <w:tcBorders>
              <w:top w:val="nil"/>
              <w:left w:val="nil"/>
              <w:bottom w:val="single" w:sz="4" w:space="0" w:color="auto"/>
              <w:right w:val="nil"/>
            </w:tcBorders>
            <w:shd w:val="clear" w:color="auto" w:fill="auto"/>
            <w:noWrap/>
            <w:vAlign w:val="center"/>
            <w:hideMark/>
          </w:tcPr>
          <w:p w14:paraId="22A66432"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2022</w:t>
            </w:r>
          </w:p>
        </w:tc>
      </w:tr>
      <w:tr w:rsidR="0090662A" w:rsidRPr="0090662A" w14:paraId="61369B43" w14:textId="77777777" w:rsidTr="0090662A">
        <w:trPr>
          <w:trHeight w:val="302"/>
        </w:trPr>
        <w:tc>
          <w:tcPr>
            <w:tcW w:w="4054" w:type="dxa"/>
            <w:tcBorders>
              <w:top w:val="nil"/>
              <w:left w:val="nil"/>
              <w:bottom w:val="nil"/>
              <w:right w:val="nil"/>
            </w:tcBorders>
            <w:shd w:val="clear" w:color="auto" w:fill="auto"/>
            <w:noWrap/>
            <w:vAlign w:val="center"/>
            <w:hideMark/>
          </w:tcPr>
          <w:p w14:paraId="1CAC2E8D"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da Infraestrutura de Acesso Aquaviário</w:t>
            </w:r>
          </w:p>
        </w:tc>
        <w:tc>
          <w:tcPr>
            <w:tcW w:w="171" w:type="dxa"/>
            <w:tcBorders>
              <w:top w:val="nil"/>
              <w:left w:val="nil"/>
              <w:bottom w:val="nil"/>
              <w:right w:val="nil"/>
            </w:tcBorders>
            <w:shd w:val="clear" w:color="auto" w:fill="auto"/>
            <w:noWrap/>
            <w:vAlign w:val="center"/>
            <w:hideMark/>
          </w:tcPr>
          <w:p w14:paraId="14828B13"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6F1E260D" w14:textId="10E03EB0"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16.93</w:t>
            </w:r>
            <w:r w:rsidR="00EE0C5A">
              <w:rPr>
                <w:rFonts w:ascii="Trebuchet MS" w:eastAsia="Times New Roman" w:hAnsi="Trebuchet MS" w:cs="Calibri"/>
                <w:color w:val="000000"/>
                <w:sz w:val="20"/>
                <w:szCs w:val="20"/>
                <w:lang w:val="pt-BR" w:eastAsia="pt-BR"/>
              </w:rPr>
              <w:t>3</w:t>
            </w:r>
          </w:p>
        </w:tc>
        <w:tc>
          <w:tcPr>
            <w:tcW w:w="146" w:type="dxa"/>
            <w:tcBorders>
              <w:top w:val="nil"/>
              <w:left w:val="nil"/>
              <w:bottom w:val="nil"/>
              <w:right w:val="nil"/>
            </w:tcBorders>
            <w:shd w:val="clear" w:color="auto" w:fill="auto"/>
            <w:noWrap/>
            <w:vAlign w:val="center"/>
            <w:hideMark/>
          </w:tcPr>
          <w:p w14:paraId="72A6ABD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7F1C5A42" w14:textId="569256AF"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11.96</w:t>
            </w:r>
            <w:r w:rsidR="00EE0C5A">
              <w:rPr>
                <w:rFonts w:ascii="Trebuchet MS" w:eastAsia="Times New Roman" w:hAnsi="Trebuchet MS" w:cs="Calibri"/>
                <w:color w:val="000000"/>
                <w:sz w:val="20"/>
                <w:szCs w:val="20"/>
                <w:lang w:val="pt-BR" w:eastAsia="pt-BR"/>
              </w:rPr>
              <w:t>2</w:t>
            </w:r>
          </w:p>
        </w:tc>
        <w:tc>
          <w:tcPr>
            <w:tcW w:w="186" w:type="dxa"/>
            <w:tcBorders>
              <w:top w:val="nil"/>
              <w:left w:val="nil"/>
              <w:bottom w:val="nil"/>
              <w:right w:val="nil"/>
            </w:tcBorders>
            <w:shd w:val="clear" w:color="auto" w:fill="auto"/>
            <w:noWrap/>
            <w:vAlign w:val="center"/>
            <w:hideMark/>
          </w:tcPr>
          <w:p w14:paraId="7DBF847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374AD2F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8.080</w:t>
            </w:r>
          </w:p>
        </w:tc>
        <w:tc>
          <w:tcPr>
            <w:tcW w:w="146" w:type="dxa"/>
            <w:tcBorders>
              <w:top w:val="nil"/>
              <w:left w:val="nil"/>
              <w:bottom w:val="nil"/>
              <w:right w:val="nil"/>
            </w:tcBorders>
            <w:shd w:val="clear" w:color="auto" w:fill="auto"/>
            <w:noWrap/>
            <w:vAlign w:val="center"/>
            <w:hideMark/>
          </w:tcPr>
          <w:p w14:paraId="4C8CAEB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4C18746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5.660</w:t>
            </w:r>
          </w:p>
        </w:tc>
      </w:tr>
      <w:tr w:rsidR="0090662A" w:rsidRPr="0090662A" w14:paraId="6995F4C5" w14:textId="77777777" w:rsidTr="0090662A">
        <w:trPr>
          <w:trHeight w:val="302"/>
        </w:trPr>
        <w:tc>
          <w:tcPr>
            <w:tcW w:w="4054" w:type="dxa"/>
            <w:tcBorders>
              <w:top w:val="nil"/>
              <w:left w:val="nil"/>
              <w:bottom w:val="nil"/>
              <w:right w:val="nil"/>
            </w:tcBorders>
            <w:shd w:val="clear" w:color="auto" w:fill="auto"/>
            <w:noWrap/>
            <w:vAlign w:val="center"/>
            <w:hideMark/>
          </w:tcPr>
          <w:p w14:paraId="06EF3F3F"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da Infraestrutura de Acostagem</w:t>
            </w:r>
          </w:p>
        </w:tc>
        <w:tc>
          <w:tcPr>
            <w:tcW w:w="171" w:type="dxa"/>
            <w:tcBorders>
              <w:top w:val="nil"/>
              <w:left w:val="nil"/>
              <w:bottom w:val="nil"/>
              <w:right w:val="nil"/>
            </w:tcBorders>
            <w:shd w:val="clear" w:color="auto" w:fill="auto"/>
            <w:noWrap/>
            <w:vAlign w:val="center"/>
            <w:hideMark/>
          </w:tcPr>
          <w:p w14:paraId="235A0890"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0074A63"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888</w:t>
            </w:r>
          </w:p>
        </w:tc>
        <w:tc>
          <w:tcPr>
            <w:tcW w:w="146" w:type="dxa"/>
            <w:tcBorders>
              <w:top w:val="nil"/>
              <w:left w:val="nil"/>
              <w:bottom w:val="nil"/>
              <w:right w:val="nil"/>
            </w:tcBorders>
            <w:shd w:val="clear" w:color="auto" w:fill="auto"/>
            <w:noWrap/>
            <w:vAlign w:val="center"/>
            <w:hideMark/>
          </w:tcPr>
          <w:p w14:paraId="42BD9C2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7F1C0BA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2.606</w:t>
            </w:r>
          </w:p>
        </w:tc>
        <w:tc>
          <w:tcPr>
            <w:tcW w:w="186" w:type="dxa"/>
            <w:tcBorders>
              <w:top w:val="nil"/>
              <w:left w:val="nil"/>
              <w:bottom w:val="nil"/>
              <w:right w:val="nil"/>
            </w:tcBorders>
            <w:shd w:val="clear" w:color="auto" w:fill="auto"/>
            <w:noWrap/>
            <w:vAlign w:val="center"/>
            <w:hideMark/>
          </w:tcPr>
          <w:p w14:paraId="71F8328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9B740A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494</w:t>
            </w:r>
          </w:p>
        </w:tc>
        <w:tc>
          <w:tcPr>
            <w:tcW w:w="146" w:type="dxa"/>
            <w:tcBorders>
              <w:top w:val="nil"/>
              <w:left w:val="nil"/>
              <w:bottom w:val="nil"/>
              <w:right w:val="nil"/>
            </w:tcBorders>
            <w:shd w:val="clear" w:color="auto" w:fill="auto"/>
            <w:noWrap/>
            <w:vAlign w:val="center"/>
            <w:hideMark/>
          </w:tcPr>
          <w:p w14:paraId="663932B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3B5C9391"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1.341</w:t>
            </w:r>
          </w:p>
        </w:tc>
      </w:tr>
      <w:tr w:rsidR="0090662A" w:rsidRPr="0090662A" w14:paraId="6961F5BB" w14:textId="77777777" w:rsidTr="0090662A">
        <w:trPr>
          <w:trHeight w:val="302"/>
        </w:trPr>
        <w:tc>
          <w:tcPr>
            <w:tcW w:w="4054" w:type="dxa"/>
            <w:tcBorders>
              <w:top w:val="nil"/>
              <w:left w:val="nil"/>
              <w:bottom w:val="nil"/>
              <w:right w:val="nil"/>
            </w:tcBorders>
            <w:shd w:val="clear" w:color="auto" w:fill="auto"/>
            <w:noWrap/>
            <w:vAlign w:val="center"/>
            <w:hideMark/>
          </w:tcPr>
          <w:p w14:paraId="38DC1444"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da Infraestrutura Operacional ou Terrestre</w:t>
            </w:r>
          </w:p>
        </w:tc>
        <w:tc>
          <w:tcPr>
            <w:tcW w:w="171" w:type="dxa"/>
            <w:tcBorders>
              <w:top w:val="nil"/>
              <w:left w:val="nil"/>
              <w:bottom w:val="nil"/>
              <w:right w:val="nil"/>
            </w:tcBorders>
            <w:shd w:val="clear" w:color="auto" w:fill="auto"/>
            <w:noWrap/>
            <w:vAlign w:val="center"/>
            <w:hideMark/>
          </w:tcPr>
          <w:p w14:paraId="6E02415A"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679212E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12.658</w:t>
            </w:r>
          </w:p>
        </w:tc>
        <w:tc>
          <w:tcPr>
            <w:tcW w:w="146" w:type="dxa"/>
            <w:tcBorders>
              <w:top w:val="nil"/>
              <w:left w:val="nil"/>
              <w:bottom w:val="nil"/>
              <w:right w:val="nil"/>
            </w:tcBorders>
            <w:shd w:val="clear" w:color="auto" w:fill="auto"/>
            <w:noWrap/>
            <w:vAlign w:val="center"/>
            <w:hideMark/>
          </w:tcPr>
          <w:p w14:paraId="69ED0A67"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45B4F85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20.869</w:t>
            </w:r>
          </w:p>
        </w:tc>
        <w:tc>
          <w:tcPr>
            <w:tcW w:w="186" w:type="dxa"/>
            <w:tcBorders>
              <w:top w:val="nil"/>
              <w:left w:val="nil"/>
              <w:bottom w:val="nil"/>
              <w:right w:val="nil"/>
            </w:tcBorders>
            <w:shd w:val="clear" w:color="auto" w:fill="auto"/>
            <w:noWrap/>
            <w:vAlign w:val="center"/>
            <w:hideMark/>
          </w:tcPr>
          <w:p w14:paraId="4AA91E04"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4F1608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5.338</w:t>
            </w:r>
          </w:p>
        </w:tc>
        <w:tc>
          <w:tcPr>
            <w:tcW w:w="146" w:type="dxa"/>
            <w:tcBorders>
              <w:top w:val="nil"/>
              <w:left w:val="nil"/>
              <w:bottom w:val="nil"/>
              <w:right w:val="nil"/>
            </w:tcBorders>
            <w:shd w:val="clear" w:color="auto" w:fill="auto"/>
            <w:noWrap/>
            <w:vAlign w:val="center"/>
            <w:hideMark/>
          </w:tcPr>
          <w:p w14:paraId="4B12375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14E3272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10.029</w:t>
            </w:r>
          </w:p>
        </w:tc>
      </w:tr>
      <w:tr w:rsidR="0090662A" w:rsidRPr="0090662A" w14:paraId="75003F9B" w14:textId="77777777" w:rsidTr="0090662A">
        <w:trPr>
          <w:trHeight w:val="302"/>
        </w:trPr>
        <w:tc>
          <w:tcPr>
            <w:tcW w:w="4054" w:type="dxa"/>
            <w:tcBorders>
              <w:top w:val="nil"/>
              <w:left w:val="nil"/>
              <w:bottom w:val="nil"/>
              <w:right w:val="nil"/>
            </w:tcBorders>
            <w:shd w:val="clear" w:color="auto" w:fill="auto"/>
            <w:noWrap/>
            <w:vAlign w:val="center"/>
            <w:hideMark/>
          </w:tcPr>
          <w:p w14:paraId="6E1CFCB8"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por Movimentação de Cargas</w:t>
            </w:r>
          </w:p>
        </w:tc>
        <w:tc>
          <w:tcPr>
            <w:tcW w:w="171" w:type="dxa"/>
            <w:tcBorders>
              <w:top w:val="nil"/>
              <w:left w:val="nil"/>
              <w:bottom w:val="nil"/>
              <w:right w:val="nil"/>
            </w:tcBorders>
            <w:shd w:val="clear" w:color="auto" w:fill="auto"/>
            <w:noWrap/>
            <w:vAlign w:val="center"/>
            <w:hideMark/>
          </w:tcPr>
          <w:p w14:paraId="69180D5C"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AC57FA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0</w:t>
            </w:r>
          </w:p>
        </w:tc>
        <w:tc>
          <w:tcPr>
            <w:tcW w:w="146" w:type="dxa"/>
            <w:tcBorders>
              <w:top w:val="nil"/>
              <w:left w:val="nil"/>
              <w:bottom w:val="nil"/>
              <w:right w:val="nil"/>
            </w:tcBorders>
            <w:shd w:val="clear" w:color="auto" w:fill="auto"/>
            <w:noWrap/>
            <w:vAlign w:val="center"/>
            <w:hideMark/>
          </w:tcPr>
          <w:p w14:paraId="65BE0AF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46B7B0D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2.752</w:t>
            </w:r>
          </w:p>
        </w:tc>
        <w:tc>
          <w:tcPr>
            <w:tcW w:w="186" w:type="dxa"/>
            <w:tcBorders>
              <w:top w:val="nil"/>
              <w:left w:val="nil"/>
              <w:bottom w:val="nil"/>
              <w:right w:val="nil"/>
            </w:tcBorders>
            <w:shd w:val="clear" w:color="auto" w:fill="auto"/>
            <w:noWrap/>
            <w:vAlign w:val="center"/>
            <w:hideMark/>
          </w:tcPr>
          <w:p w14:paraId="1009409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4E00AC9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0</w:t>
            </w:r>
          </w:p>
        </w:tc>
        <w:tc>
          <w:tcPr>
            <w:tcW w:w="146" w:type="dxa"/>
            <w:tcBorders>
              <w:top w:val="nil"/>
              <w:left w:val="nil"/>
              <w:bottom w:val="nil"/>
              <w:right w:val="nil"/>
            </w:tcBorders>
            <w:shd w:val="clear" w:color="auto" w:fill="auto"/>
            <w:noWrap/>
            <w:vAlign w:val="center"/>
            <w:hideMark/>
          </w:tcPr>
          <w:p w14:paraId="0AE8EEE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2520C3B2"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1.371</w:t>
            </w:r>
          </w:p>
        </w:tc>
      </w:tr>
      <w:tr w:rsidR="0090662A" w:rsidRPr="0090662A" w14:paraId="5F0AFE56" w14:textId="77777777" w:rsidTr="0090662A">
        <w:trPr>
          <w:trHeight w:val="302"/>
        </w:trPr>
        <w:tc>
          <w:tcPr>
            <w:tcW w:w="4054" w:type="dxa"/>
            <w:tcBorders>
              <w:top w:val="nil"/>
              <w:left w:val="nil"/>
              <w:bottom w:val="nil"/>
              <w:right w:val="nil"/>
            </w:tcBorders>
            <w:shd w:val="clear" w:color="auto" w:fill="auto"/>
            <w:noWrap/>
            <w:vAlign w:val="center"/>
            <w:hideMark/>
          </w:tcPr>
          <w:p w14:paraId="25950323"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de Armazenagem</w:t>
            </w:r>
          </w:p>
        </w:tc>
        <w:tc>
          <w:tcPr>
            <w:tcW w:w="171" w:type="dxa"/>
            <w:tcBorders>
              <w:top w:val="nil"/>
              <w:left w:val="nil"/>
              <w:bottom w:val="nil"/>
              <w:right w:val="nil"/>
            </w:tcBorders>
            <w:shd w:val="clear" w:color="auto" w:fill="auto"/>
            <w:noWrap/>
            <w:vAlign w:val="center"/>
            <w:hideMark/>
          </w:tcPr>
          <w:p w14:paraId="60A629DC"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61A0B61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5.768</w:t>
            </w:r>
          </w:p>
        </w:tc>
        <w:tc>
          <w:tcPr>
            <w:tcW w:w="146" w:type="dxa"/>
            <w:tcBorders>
              <w:top w:val="nil"/>
              <w:left w:val="nil"/>
              <w:bottom w:val="nil"/>
              <w:right w:val="nil"/>
            </w:tcBorders>
            <w:shd w:val="clear" w:color="auto" w:fill="auto"/>
            <w:noWrap/>
            <w:vAlign w:val="center"/>
            <w:hideMark/>
          </w:tcPr>
          <w:p w14:paraId="6D7649A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6DF549F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2.710</w:t>
            </w:r>
          </w:p>
        </w:tc>
        <w:tc>
          <w:tcPr>
            <w:tcW w:w="186" w:type="dxa"/>
            <w:tcBorders>
              <w:top w:val="nil"/>
              <w:left w:val="nil"/>
              <w:bottom w:val="nil"/>
              <w:right w:val="nil"/>
            </w:tcBorders>
            <w:shd w:val="clear" w:color="auto" w:fill="auto"/>
            <w:noWrap/>
            <w:vAlign w:val="center"/>
            <w:hideMark/>
          </w:tcPr>
          <w:p w14:paraId="7623539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444A66A7"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2.673</w:t>
            </w:r>
          </w:p>
        </w:tc>
        <w:tc>
          <w:tcPr>
            <w:tcW w:w="146" w:type="dxa"/>
            <w:tcBorders>
              <w:top w:val="nil"/>
              <w:left w:val="nil"/>
              <w:bottom w:val="nil"/>
              <w:right w:val="nil"/>
            </w:tcBorders>
            <w:shd w:val="clear" w:color="auto" w:fill="auto"/>
            <w:noWrap/>
            <w:vAlign w:val="center"/>
            <w:hideMark/>
          </w:tcPr>
          <w:p w14:paraId="7550E151"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3AE0D9A9"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1.426</w:t>
            </w:r>
          </w:p>
        </w:tc>
      </w:tr>
      <w:tr w:rsidR="0090662A" w:rsidRPr="0090662A" w14:paraId="0FC46555" w14:textId="77777777" w:rsidTr="0090662A">
        <w:trPr>
          <w:trHeight w:val="302"/>
        </w:trPr>
        <w:tc>
          <w:tcPr>
            <w:tcW w:w="4054" w:type="dxa"/>
            <w:tcBorders>
              <w:top w:val="nil"/>
              <w:left w:val="nil"/>
              <w:bottom w:val="nil"/>
              <w:right w:val="nil"/>
            </w:tcBorders>
            <w:shd w:val="clear" w:color="auto" w:fill="auto"/>
            <w:noWrap/>
            <w:vAlign w:val="center"/>
            <w:hideMark/>
          </w:tcPr>
          <w:p w14:paraId="43CC1032"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por Diversos Padronizados</w:t>
            </w:r>
          </w:p>
        </w:tc>
        <w:tc>
          <w:tcPr>
            <w:tcW w:w="171" w:type="dxa"/>
            <w:tcBorders>
              <w:top w:val="nil"/>
              <w:left w:val="nil"/>
              <w:bottom w:val="nil"/>
              <w:right w:val="nil"/>
            </w:tcBorders>
            <w:shd w:val="clear" w:color="auto" w:fill="auto"/>
            <w:noWrap/>
            <w:vAlign w:val="center"/>
            <w:hideMark/>
          </w:tcPr>
          <w:p w14:paraId="069617AC"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4716DC3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3.994</w:t>
            </w:r>
          </w:p>
        </w:tc>
        <w:tc>
          <w:tcPr>
            <w:tcW w:w="146" w:type="dxa"/>
            <w:tcBorders>
              <w:top w:val="nil"/>
              <w:left w:val="nil"/>
              <w:bottom w:val="nil"/>
              <w:right w:val="nil"/>
            </w:tcBorders>
            <w:shd w:val="clear" w:color="auto" w:fill="auto"/>
            <w:noWrap/>
            <w:vAlign w:val="center"/>
            <w:hideMark/>
          </w:tcPr>
          <w:p w14:paraId="530B867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7C337F6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5.258</w:t>
            </w:r>
          </w:p>
        </w:tc>
        <w:tc>
          <w:tcPr>
            <w:tcW w:w="186" w:type="dxa"/>
            <w:tcBorders>
              <w:top w:val="nil"/>
              <w:left w:val="nil"/>
              <w:bottom w:val="nil"/>
              <w:right w:val="nil"/>
            </w:tcBorders>
            <w:shd w:val="clear" w:color="auto" w:fill="auto"/>
            <w:noWrap/>
            <w:vAlign w:val="center"/>
            <w:hideMark/>
          </w:tcPr>
          <w:p w14:paraId="5EABF812"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0658C06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1.634</w:t>
            </w:r>
          </w:p>
        </w:tc>
        <w:tc>
          <w:tcPr>
            <w:tcW w:w="146" w:type="dxa"/>
            <w:tcBorders>
              <w:top w:val="nil"/>
              <w:left w:val="nil"/>
              <w:bottom w:val="nil"/>
              <w:right w:val="nil"/>
            </w:tcBorders>
            <w:shd w:val="clear" w:color="auto" w:fill="auto"/>
            <w:noWrap/>
            <w:vAlign w:val="center"/>
            <w:hideMark/>
          </w:tcPr>
          <w:p w14:paraId="15D9FE8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6706ED24"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1.667</w:t>
            </w:r>
          </w:p>
        </w:tc>
      </w:tr>
      <w:tr w:rsidR="0090662A" w:rsidRPr="0090662A" w14:paraId="4823677A" w14:textId="77777777" w:rsidTr="0090662A">
        <w:trPr>
          <w:trHeight w:val="302"/>
        </w:trPr>
        <w:tc>
          <w:tcPr>
            <w:tcW w:w="4054" w:type="dxa"/>
            <w:tcBorders>
              <w:top w:val="nil"/>
              <w:left w:val="nil"/>
              <w:bottom w:val="nil"/>
              <w:right w:val="nil"/>
            </w:tcBorders>
            <w:shd w:val="clear" w:color="auto" w:fill="auto"/>
            <w:noWrap/>
            <w:vAlign w:val="center"/>
            <w:hideMark/>
          </w:tcPr>
          <w:p w14:paraId="7C702CE4"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com Contratos de Arrendamento</w:t>
            </w:r>
          </w:p>
        </w:tc>
        <w:tc>
          <w:tcPr>
            <w:tcW w:w="171" w:type="dxa"/>
            <w:tcBorders>
              <w:top w:val="nil"/>
              <w:left w:val="nil"/>
              <w:bottom w:val="nil"/>
              <w:right w:val="nil"/>
            </w:tcBorders>
            <w:shd w:val="clear" w:color="auto" w:fill="auto"/>
            <w:noWrap/>
            <w:vAlign w:val="center"/>
            <w:hideMark/>
          </w:tcPr>
          <w:p w14:paraId="76771DD0"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2BF9F7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13.644</w:t>
            </w:r>
          </w:p>
        </w:tc>
        <w:tc>
          <w:tcPr>
            <w:tcW w:w="146" w:type="dxa"/>
            <w:tcBorders>
              <w:top w:val="nil"/>
              <w:left w:val="nil"/>
              <w:bottom w:val="nil"/>
              <w:right w:val="nil"/>
            </w:tcBorders>
            <w:shd w:val="clear" w:color="auto" w:fill="auto"/>
            <w:noWrap/>
            <w:vAlign w:val="center"/>
            <w:hideMark/>
          </w:tcPr>
          <w:p w14:paraId="1C5639A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32EF95B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5.875</w:t>
            </w:r>
          </w:p>
        </w:tc>
        <w:tc>
          <w:tcPr>
            <w:tcW w:w="186" w:type="dxa"/>
            <w:tcBorders>
              <w:top w:val="nil"/>
              <w:left w:val="nil"/>
              <w:bottom w:val="nil"/>
              <w:right w:val="nil"/>
            </w:tcBorders>
            <w:shd w:val="clear" w:color="auto" w:fill="auto"/>
            <w:noWrap/>
            <w:vAlign w:val="center"/>
            <w:hideMark/>
          </w:tcPr>
          <w:p w14:paraId="2C4E53B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3EF221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6.919</w:t>
            </w:r>
          </w:p>
        </w:tc>
        <w:tc>
          <w:tcPr>
            <w:tcW w:w="146" w:type="dxa"/>
            <w:tcBorders>
              <w:top w:val="nil"/>
              <w:left w:val="nil"/>
              <w:bottom w:val="nil"/>
              <w:right w:val="nil"/>
            </w:tcBorders>
            <w:shd w:val="clear" w:color="auto" w:fill="auto"/>
            <w:noWrap/>
            <w:vAlign w:val="center"/>
            <w:hideMark/>
          </w:tcPr>
          <w:p w14:paraId="17FCDC6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5AA0066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2.882</w:t>
            </w:r>
          </w:p>
        </w:tc>
      </w:tr>
      <w:tr w:rsidR="0090662A" w:rsidRPr="0090662A" w14:paraId="1782D4E1" w14:textId="77777777" w:rsidTr="0090662A">
        <w:trPr>
          <w:trHeight w:val="302"/>
        </w:trPr>
        <w:tc>
          <w:tcPr>
            <w:tcW w:w="4054" w:type="dxa"/>
            <w:tcBorders>
              <w:top w:val="nil"/>
              <w:left w:val="nil"/>
              <w:bottom w:val="nil"/>
              <w:right w:val="nil"/>
            </w:tcBorders>
            <w:shd w:val="clear" w:color="auto" w:fill="auto"/>
            <w:noWrap/>
            <w:vAlign w:val="center"/>
            <w:hideMark/>
          </w:tcPr>
          <w:p w14:paraId="11459208"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Alternativas</w:t>
            </w:r>
          </w:p>
        </w:tc>
        <w:tc>
          <w:tcPr>
            <w:tcW w:w="171" w:type="dxa"/>
            <w:tcBorders>
              <w:top w:val="nil"/>
              <w:left w:val="nil"/>
              <w:bottom w:val="nil"/>
              <w:right w:val="nil"/>
            </w:tcBorders>
            <w:shd w:val="clear" w:color="auto" w:fill="auto"/>
            <w:noWrap/>
            <w:vAlign w:val="center"/>
            <w:hideMark/>
          </w:tcPr>
          <w:p w14:paraId="35000729"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5D1F89F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2.574</w:t>
            </w:r>
          </w:p>
        </w:tc>
        <w:tc>
          <w:tcPr>
            <w:tcW w:w="146" w:type="dxa"/>
            <w:tcBorders>
              <w:top w:val="nil"/>
              <w:left w:val="nil"/>
              <w:bottom w:val="nil"/>
              <w:right w:val="nil"/>
            </w:tcBorders>
            <w:shd w:val="clear" w:color="auto" w:fill="auto"/>
            <w:noWrap/>
            <w:vAlign w:val="center"/>
            <w:hideMark/>
          </w:tcPr>
          <w:p w14:paraId="1DFC629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765EBB27"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74</w:t>
            </w:r>
          </w:p>
        </w:tc>
        <w:tc>
          <w:tcPr>
            <w:tcW w:w="186" w:type="dxa"/>
            <w:tcBorders>
              <w:top w:val="nil"/>
              <w:left w:val="nil"/>
              <w:bottom w:val="nil"/>
              <w:right w:val="nil"/>
            </w:tcBorders>
            <w:shd w:val="clear" w:color="auto" w:fill="auto"/>
            <w:noWrap/>
            <w:vAlign w:val="center"/>
            <w:hideMark/>
          </w:tcPr>
          <w:p w14:paraId="2B3EBCE2"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20E0EB5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1.257</w:t>
            </w:r>
          </w:p>
        </w:tc>
        <w:tc>
          <w:tcPr>
            <w:tcW w:w="146" w:type="dxa"/>
            <w:tcBorders>
              <w:top w:val="nil"/>
              <w:left w:val="nil"/>
              <w:bottom w:val="nil"/>
              <w:right w:val="nil"/>
            </w:tcBorders>
            <w:shd w:val="clear" w:color="auto" w:fill="auto"/>
            <w:noWrap/>
            <w:vAlign w:val="center"/>
            <w:hideMark/>
          </w:tcPr>
          <w:p w14:paraId="6FB230A4"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2200E5F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56</w:t>
            </w:r>
          </w:p>
        </w:tc>
      </w:tr>
      <w:tr w:rsidR="0090662A" w:rsidRPr="0090662A" w14:paraId="047723FF" w14:textId="77777777" w:rsidTr="0090662A">
        <w:trPr>
          <w:trHeight w:val="302"/>
        </w:trPr>
        <w:tc>
          <w:tcPr>
            <w:tcW w:w="4054" w:type="dxa"/>
            <w:tcBorders>
              <w:top w:val="nil"/>
              <w:left w:val="nil"/>
              <w:bottom w:val="nil"/>
              <w:right w:val="nil"/>
            </w:tcBorders>
            <w:shd w:val="clear" w:color="auto" w:fill="auto"/>
            <w:noWrap/>
            <w:vAlign w:val="center"/>
            <w:hideMark/>
          </w:tcPr>
          <w:p w14:paraId="112D6C4C"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Total da Receita bruta</w:t>
            </w:r>
          </w:p>
        </w:tc>
        <w:tc>
          <w:tcPr>
            <w:tcW w:w="171" w:type="dxa"/>
            <w:tcBorders>
              <w:top w:val="nil"/>
              <w:left w:val="nil"/>
              <w:bottom w:val="nil"/>
              <w:right w:val="nil"/>
            </w:tcBorders>
            <w:shd w:val="clear" w:color="auto" w:fill="auto"/>
            <w:noWrap/>
            <w:vAlign w:val="center"/>
            <w:hideMark/>
          </w:tcPr>
          <w:p w14:paraId="16A047B3"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1DEB5853"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56.459</w:t>
            </w:r>
          </w:p>
        </w:tc>
        <w:tc>
          <w:tcPr>
            <w:tcW w:w="146" w:type="dxa"/>
            <w:tcBorders>
              <w:top w:val="nil"/>
              <w:left w:val="nil"/>
              <w:bottom w:val="nil"/>
              <w:right w:val="nil"/>
            </w:tcBorders>
            <w:shd w:val="clear" w:color="auto" w:fill="auto"/>
            <w:noWrap/>
            <w:vAlign w:val="center"/>
            <w:hideMark/>
          </w:tcPr>
          <w:p w14:paraId="68A827C4"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160A6C36"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52.106</w:t>
            </w:r>
          </w:p>
        </w:tc>
        <w:tc>
          <w:tcPr>
            <w:tcW w:w="186" w:type="dxa"/>
            <w:tcBorders>
              <w:top w:val="nil"/>
              <w:left w:val="nil"/>
              <w:bottom w:val="nil"/>
              <w:right w:val="nil"/>
            </w:tcBorders>
            <w:shd w:val="clear" w:color="auto" w:fill="auto"/>
            <w:noWrap/>
            <w:vAlign w:val="center"/>
            <w:hideMark/>
          </w:tcPr>
          <w:p w14:paraId="28E61D93"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1F094E98"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26.395</w:t>
            </w:r>
          </w:p>
        </w:tc>
        <w:tc>
          <w:tcPr>
            <w:tcW w:w="146" w:type="dxa"/>
            <w:tcBorders>
              <w:top w:val="nil"/>
              <w:left w:val="nil"/>
              <w:bottom w:val="nil"/>
              <w:right w:val="nil"/>
            </w:tcBorders>
            <w:shd w:val="clear" w:color="auto" w:fill="auto"/>
            <w:noWrap/>
            <w:vAlign w:val="center"/>
            <w:hideMark/>
          </w:tcPr>
          <w:p w14:paraId="4318EDEB"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2E6C1BE6"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24.432</w:t>
            </w:r>
          </w:p>
        </w:tc>
      </w:tr>
      <w:tr w:rsidR="0090662A" w:rsidRPr="0090662A" w14:paraId="0DDB036E" w14:textId="77777777" w:rsidTr="0090662A">
        <w:trPr>
          <w:trHeight w:val="302"/>
        </w:trPr>
        <w:tc>
          <w:tcPr>
            <w:tcW w:w="4054" w:type="dxa"/>
            <w:tcBorders>
              <w:top w:val="nil"/>
              <w:left w:val="nil"/>
              <w:bottom w:val="nil"/>
              <w:right w:val="nil"/>
            </w:tcBorders>
            <w:shd w:val="clear" w:color="auto" w:fill="auto"/>
            <w:noWrap/>
            <w:vAlign w:val="center"/>
            <w:hideMark/>
          </w:tcPr>
          <w:p w14:paraId="69AC8E27"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 Impostos sobre serviços prestados</w:t>
            </w:r>
          </w:p>
        </w:tc>
        <w:tc>
          <w:tcPr>
            <w:tcW w:w="171" w:type="dxa"/>
            <w:tcBorders>
              <w:top w:val="nil"/>
              <w:left w:val="nil"/>
              <w:bottom w:val="nil"/>
              <w:right w:val="nil"/>
            </w:tcBorders>
            <w:shd w:val="clear" w:color="auto" w:fill="auto"/>
            <w:noWrap/>
            <w:vAlign w:val="center"/>
            <w:hideMark/>
          </w:tcPr>
          <w:p w14:paraId="1BD667EE"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0B5DCF4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(5.860)</w:t>
            </w:r>
          </w:p>
        </w:tc>
        <w:tc>
          <w:tcPr>
            <w:tcW w:w="146" w:type="dxa"/>
            <w:tcBorders>
              <w:top w:val="nil"/>
              <w:left w:val="nil"/>
              <w:bottom w:val="nil"/>
              <w:right w:val="nil"/>
            </w:tcBorders>
            <w:shd w:val="clear" w:color="auto" w:fill="auto"/>
            <w:noWrap/>
            <w:vAlign w:val="center"/>
            <w:hideMark/>
          </w:tcPr>
          <w:p w14:paraId="28E6C5D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3841AA0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(6.203)</w:t>
            </w:r>
          </w:p>
        </w:tc>
        <w:tc>
          <w:tcPr>
            <w:tcW w:w="186" w:type="dxa"/>
            <w:tcBorders>
              <w:top w:val="nil"/>
              <w:left w:val="nil"/>
              <w:bottom w:val="nil"/>
              <w:right w:val="nil"/>
            </w:tcBorders>
            <w:shd w:val="clear" w:color="auto" w:fill="auto"/>
            <w:noWrap/>
            <w:vAlign w:val="center"/>
            <w:hideMark/>
          </w:tcPr>
          <w:p w14:paraId="4A24498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7" w:type="dxa"/>
            <w:tcBorders>
              <w:top w:val="nil"/>
              <w:left w:val="nil"/>
              <w:bottom w:val="nil"/>
              <w:right w:val="nil"/>
            </w:tcBorders>
            <w:shd w:val="clear" w:color="auto" w:fill="auto"/>
            <w:noWrap/>
            <w:vAlign w:val="center"/>
            <w:hideMark/>
          </w:tcPr>
          <w:p w14:paraId="6D256CF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(2.836)</w:t>
            </w:r>
          </w:p>
        </w:tc>
        <w:tc>
          <w:tcPr>
            <w:tcW w:w="146" w:type="dxa"/>
            <w:tcBorders>
              <w:top w:val="nil"/>
              <w:left w:val="nil"/>
              <w:bottom w:val="nil"/>
              <w:right w:val="nil"/>
            </w:tcBorders>
            <w:shd w:val="clear" w:color="auto" w:fill="auto"/>
            <w:noWrap/>
            <w:vAlign w:val="center"/>
            <w:hideMark/>
          </w:tcPr>
          <w:p w14:paraId="4FD3723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66" w:type="dxa"/>
            <w:tcBorders>
              <w:top w:val="nil"/>
              <w:left w:val="nil"/>
              <w:bottom w:val="nil"/>
              <w:right w:val="nil"/>
            </w:tcBorders>
            <w:shd w:val="clear" w:color="auto" w:fill="auto"/>
            <w:noWrap/>
            <w:vAlign w:val="center"/>
            <w:hideMark/>
          </w:tcPr>
          <w:p w14:paraId="7DD274E2"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(3.019)</w:t>
            </w:r>
          </w:p>
        </w:tc>
      </w:tr>
      <w:tr w:rsidR="0090662A" w:rsidRPr="0090662A" w14:paraId="22B116E0" w14:textId="77777777" w:rsidTr="0090662A">
        <w:trPr>
          <w:trHeight w:val="302"/>
        </w:trPr>
        <w:tc>
          <w:tcPr>
            <w:tcW w:w="4054" w:type="dxa"/>
            <w:tcBorders>
              <w:top w:val="single" w:sz="4" w:space="0" w:color="auto"/>
              <w:left w:val="nil"/>
              <w:bottom w:val="single" w:sz="4" w:space="0" w:color="auto"/>
              <w:right w:val="nil"/>
            </w:tcBorders>
            <w:shd w:val="clear" w:color="auto" w:fill="auto"/>
            <w:noWrap/>
            <w:vAlign w:val="center"/>
            <w:hideMark/>
          </w:tcPr>
          <w:p w14:paraId="261F5A38"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Receita líquida dos serviços prestados</w:t>
            </w:r>
          </w:p>
        </w:tc>
        <w:tc>
          <w:tcPr>
            <w:tcW w:w="171" w:type="dxa"/>
            <w:tcBorders>
              <w:top w:val="nil"/>
              <w:left w:val="nil"/>
              <w:bottom w:val="nil"/>
              <w:right w:val="nil"/>
            </w:tcBorders>
            <w:shd w:val="clear" w:color="auto" w:fill="auto"/>
            <w:noWrap/>
            <w:vAlign w:val="center"/>
            <w:hideMark/>
          </w:tcPr>
          <w:p w14:paraId="1BD4E638"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p>
        </w:tc>
        <w:tc>
          <w:tcPr>
            <w:tcW w:w="1367" w:type="dxa"/>
            <w:tcBorders>
              <w:top w:val="single" w:sz="4" w:space="0" w:color="auto"/>
              <w:left w:val="nil"/>
              <w:bottom w:val="single" w:sz="4" w:space="0" w:color="auto"/>
              <w:right w:val="nil"/>
            </w:tcBorders>
            <w:shd w:val="clear" w:color="auto" w:fill="auto"/>
            <w:noWrap/>
            <w:vAlign w:val="center"/>
            <w:hideMark/>
          </w:tcPr>
          <w:p w14:paraId="5190BDF2"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50.599</w:t>
            </w:r>
          </w:p>
        </w:tc>
        <w:tc>
          <w:tcPr>
            <w:tcW w:w="146" w:type="dxa"/>
            <w:tcBorders>
              <w:top w:val="nil"/>
              <w:left w:val="nil"/>
              <w:bottom w:val="nil"/>
              <w:right w:val="nil"/>
            </w:tcBorders>
            <w:shd w:val="clear" w:color="auto" w:fill="auto"/>
            <w:noWrap/>
            <w:vAlign w:val="center"/>
            <w:hideMark/>
          </w:tcPr>
          <w:p w14:paraId="38D3D152"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66" w:type="dxa"/>
            <w:tcBorders>
              <w:top w:val="single" w:sz="4" w:space="0" w:color="auto"/>
              <w:left w:val="nil"/>
              <w:bottom w:val="single" w:sz="4" w:space="0" w:color="auto"/>
              <w:right w:val="nil"/>
            </w:tcBorders>
            <w:shd w:val="clear" w:color="auto" w:fill="auto"/>
            <w:noWrap/>
            <w:vAlign w:val="center"/>
            <w:hideMark/>
          </w:tcPr>
          <w:p w14:paraId="3111F98D"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45.903</w:t>
            </w:r>
          </w:p>
        </w:tc>
        <w:tc>
          <w:tcPr>
            <w:tcW w:w="186" w:type="dxa"/>
            <w:tcBorders>
              <w:top w:val="nil"/>
              <w:left w:val="nil"/>
              <w:bottom w:val="nil"/>
              <w:right w:val="nil"/>
            </w:tcBorders>
            <w:shd w:val="clear" w:color="auto" w:fill="auto"/>
            <w:noWrap/>
            <w:vAlign w:val="center"/>
            <w:hideMark/>
          </w:tcPr>
          <w:p w14:paraId="199F69FF"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67" w:type="dxa"/>
            <w:tcBorders>
              <w:top w:val="single" w:sz="4" w:space="0" w:color="auto"/>
              <w:left w:val="nil"/>
              <w:bottom w:val="single" w:sz="4" w:space="0" w:color="auto"/>
              <w:right w:val="nil"/>
            </w:tcBorders>
            <w:shd w:val="clear" w:color="auto" w:fill="auto"/>
            <w:noWrap/>
            <w:vAlign w:val="center"/>
            <w:hideMark/>
          </w:tcPr>
          <w:p w14:paraId="13B211F6"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23.559</w:t>
            </w:r>
          </w:p>
        </w:tc>
        <w:tc>
          <w:tcPr>
            <w:tcW w:w="146" w:type="dxa"/>
            <w:tcBorders>
              <w:top w:val="nil"/>
              <w:left w:val="nil"/>
              <w:bottom w:val="nil"/>
              <w:right w:val="nil"/>
            </w:tcBorders>
            <w:shd w:val="clear" w:color="auto" w:fill="auto"/>
            <w:noWrap/>
            <w:vAlign w:val="center"/>
            <w:hideMark/>
          </w:tcPr>
          <w:p w14:paraId="3167D84B"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66" w:type="dxa"/>
            <w:tcBorders>
              <w:top w:val="single" w:sz="4" w:space="0" w:color="auto"/>
              <w:left w:val="nil"/>
              <w:bottom w:val="single" w:sz="4" w:space="0" w:color="auto"/>
              <w:right w:val="nil"/>
            </w:tcBorders>
            <w:shd w:val="clear" w:color="auto" w:fill="auto"/>
            <w:noWrap/>
            <w:vAlign w:val="center"/>
            <w:hideMark/>
          </w:tcPr>
          <w:p w14:paraId="77E18B7C"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21.413</w:t>
            </w:r>
          </w:p>
        </w:tc>
      </w:tr>
    </w:tbl>
    <w:p w14:paraId="2DD2FF57" w14:textId="77777777" w:rsidR="00AB245C" w:rsidRDefault="00AB245C" w:rsidP="00AB245C">
      <w:pPr>
        <w:adjustRightInd w:val="0"/>
        <w:spacing w:after="120"/>
        <w:ind w:firstLine="709"/>
        <w:jc w:val="both"/>
        <w:rPr>
          <w:rFonts w:ascii="Trebuchet MS" w:eastAsiaTheme="minorHAnsi" w:hAnsi="Trebuchet MS"/>
          <w:bCs/>
          <w:sz w:val="20"/>
          <w:szCs w:val="20"/>
        </w:rPr>
      </w:pPr>
    </w:p>
    <w:p w14:paraId="129A779D" w14:textId="750010FB" w:rsidR="00AB245C" w:rsidRDefault="00F258B1" w:rsidP="00F258B1">
      <w:pPr>
        <w:adjustRightInd w:val="0"/>
        <w:spacing w:after="120"/>
        <w:ind w:firstLine="720"/>
        <w:jc w:val="both"/>
        <w:rPr>
          <w:rFonts w:ascii="Trebuchet MS" w:hAnsi="Trebuchet MS"/>
          <w:bCs/>
          <w:sz w:val="20"/>
          <w:szCs w:val="20"/>
        </w:rPr>
      </w:pPr>
      <w:proofErr w:type="spellStart"/>
      <w:r>
        <w:rPr>
          <w:rFonts w:ascii="Trebuchet MS" w:hAnsi="Trebuchet MS"/>
          <w:bCs/>
          <w:sz w:val="20"/>
          <w:szCs w:val="20"/>
        </w:rPr>
        <w:t>Houve</w:t>
      </w:r>
      <w:proofErr w:type="spellEnd"/>
      <w:r>
        <w:rPr>
          <w:rFonts w:ascii="Trebuchet MS" w:hAnsi="Trebuchet MS"/>
          <w:bCs/>
          <w:sz w:val="20"/>
          <w:szCs w:val="20"/>
        </w:rPr>
        <w:t xml:space="preserve"> </w:t>
      </w:r>
      <w:proofErr w:type="spellStart"/>
      <w:r w:rsidR="00EB093F">
        <w:rPr>
          <w:rFonts w:ascii="Trebuchet MS" w:hAnsi="Trebuchet MS"/>
          <w:bCs/>
          <w:sz w:val="20"/>
          <w:szCs w:val="20"/>
        </w:rPr>
        <w:t>aumento</w:t>
      </w:r>
      <w:proofErr w:type="spellEnd"/>
      <w:r w:rsidR="00EB093F">
        <w:rPr>
          <w:rFonts w:ascii="Trebuchet MS" w:hAnsi="Trebuchet MS"/>
          <w:bCs/>
          <w:sz w:val="20"/>
          <w:szCs w:val="20"/>
        </w:rPr>
        <w:t xml:space="preserve"> de 10% </w:t>
      </w:r>
      <w:proofErr w:type="spellStart"/>
      <w:r w:rsidR="00EB093F">
        <w:rPr>
          <w:rFonts w:ascii="Trebuchet MS" w:hAnsi="Trebuchet MS"/>
          <w:bCs/>
          <w:sz w:val="20"/>
          <w:szCs w:val="20"/>
        </w:rPr>
        <w:t>na</w:t>
      </w:r>
      <w:proofErr w:type="spellEnd"/>
      <w:r w:rsidR="00EB093F">
        <w:rPr>
          <w:rFonts w:ascii="Trebuchet MS" w:hAnsi="Trebuchet MS"/>
          <w:bCs/>
          <w:sz w:val="20"/>
          <w:szCs w:val="20"/>
        </w:rPr>
        <w:t xml:space="preserve"> </w:t>
      </w:r>
      <w:proofErr w:type="spellStart"/>
      <w:r w:rsidR="00EB093F">
        <w:rPr>
          <w:rFonts w:ascii="Trebuchet MS" w:hAnsi="Trebuchet MS"/>
          <w:bCs/>
          <w:sz w:val="20"/>
          <w:szCs w:val="20"/>
        </w:rPr>
        <w:t>receita</w:t>
      </w:r>
      <w:proofErr w:type="spellEnd"/>
      <w:r w:rsidR="00EB093F">
        <w:rPr>
          <w:rFonts w:ascii="Trebuchet MS" w:hAnsi="Trebuchet MS"/>
          <w:bCs/>
          <w:sz w:val="20"/>
          <w:szCs w:val="20"/>
        </w:rPr>
        <w:t xml:space="preserve"> </w:t>
      </w:r>
      <w:proofErr w:type="spellStart"/>
      <w:r w:rsidR="00EB093F">
        <w:rPr>
          <w:rFonts w:ascii="Trebuchet MS" w:hAnsi="Trebuchet MS"/>
          <w:bCs/>
          <w:sz w:val="20"/>
          <w:szCs w:val="20"/>
        </w:rPr>
        <w:t>líquida</w:t>
      </w:r>
      <w:proofErr w:type="spellEnd"/>
      <w:r w:rsidR="00EB093F">
        <w:rPr>
          <w:rFonts w:ascii="Trebuchet MS" w:hAnsi="Trebuchet MS"/>
          <w:bCs/>
          <w:sz w:val="20"/>
          <w:szCs w:val="20"/>
        </w:rPr>
        <w:t xml:space="preserve"> do </w:t>
      </w:r>
      <w:proofErr w:type="spellStart"/>
      <w:r w:rsidR="00EB093F">
        <w:rPr>
          <w:rFonts w:ascii="Trebuchet MS" w:hAnsi="Trebuchet MS"/>
          <w:bCs/>
          <w:sz w:val="20"/>
          <w:szCs w:val="20"/>
        </w:rPr>
        <w:t>semestre</w:t>
      </w:r>
      <w:proofErr w:type="spellEnd"/>
      <w:r w:rsidR="00EB093F">
        <w:rPr>
          <w:rFonts w:ascii="Trebuchet MS" w:hAnsi="Trebuchet MS"/>
          <w:bCs/>
          <w:sz w:val="20"/>
          <w:szCs w:val="20"/>
        </w:rPr>
        <w:t xml:space="preserve">, </w:t>
      </w:r>
      <w:proofErr w:type="spellStart"/>
      <w:r w:rsidR="00674CFD">
        <w:rPr>
          <w:rFonts w:ascii="Trebuchet MS" w:hAnsi="Trebuchet MS"/>
          <w:bCs/>
          <w:sz w:val="20"/>
          <w:szCs w:val="20"/>
        </w:rPr>
        <w:t>sendo</w:t>
      </w:r>
      <w:proofErr w:type="spellEnd"/>
      <w:r w:rsidR="00674CFD">
        <w:rPr>
          <w:rFonts w:ascii="Trebuchet MS" w:hAnsi="Trebuchet MS"/>
          <w:bCs/>
          <w:sz w:val="20"/>
          <w:szCs w:val="20"/>
        </w:rPr>
        <w:t xml:space="preserve"> o </w:t>
      </w:r>
      <w:proofErr w:type="spellStart"/>
      <w:r w:rsidR="00674CFD">
        <w:rPr>
          <w:rFonts w:ascii="Trebuchet MS" w:hAnsi="Trebuchet MS"/>
          <w:bCs/>
          <w:sz w:val="20"/>
          <w:szCs w:val="20"/>
        </w:rPr>
        <w:t>aumento</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mais</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relevante</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originado</w:t>
      </w:r>
      <w:proofErr w:type="spellEnd"/>
      <w:r w:rsidR="00674CFD">
        <w:rPr>
          <w:rFonts w:ascii="Trebuchet MS" w:hAnsi="Trebuchet MS"/>
          <w:bCs/>
          <w:sz w:val="20"/>
          <w:szCs w:val="20"/>
        </w:rPr>
        <w:t xml:space="preserve"> do Porto de Maceió, </w:t>
      </w:r>
      <w:proofErr w:type="spellStart"/>
      <w:r w:rsidR="00674CFD">
        <w:rPr>
          <w:rFonts w:ascii="Trebuchet MS" w:hAnsi="Trebuchet MS"/>
          <w:bCs/>
          <w:sz w:val="20"/>
          <w:szCs w:val="20"/>
        </w:rPr>
        <w:t>os</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quadros</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abaixo</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demonstram</w:t>
      </w:r>
      <w:proofErr w:type="spellEnd"/>
      <w:r w:rsidR="00674CFD">
        <w:rPr>
          <w:rFonts w:ascii="Trebuchet MS" w:hAnsi="Trebuchet MS"/>
          <w:bCs/>
          <w:sz w:val="20"/>
          <w:szCs w:val="20"/>
        </w:rPr>
        <w:t xml:space="preserve"> a </w:t>
      </w:r>
      <w:proofErr w:type="spellStart"/>
      <w:r w:rsidR="00674CFD">
        <w:rPr>
          <w:rFonts w:ascii="Trebuchet MS" w:hAnsi="Trebuchet MS"/>
          <w:bCs/>
          <w:sz w:val="20"/>
          <w:szCs w:val="20"/>
        </w:rPr>
        <w:t>receita</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líquida</w:t>
      </w:r>
      <w:proofErr w:type="spellEnd"/>
      <w:r w:rsidR="00674CFD">
        <w:rPr>
          <w:rFonts w:ascii="Trebuchet MS" w:hAnsi="Trebuchet MS"/>
          <w:bCs/>
          <w:sz w:val="20"/>
          <w:szCs w:val="20"/>
        </w:rPr>
        <w:t xml:space="preserve"> </w:t>
      </w:r>
      <w:proofErr w:type="spellStart"/>
      <w:r w:rsidR="00674CFD">
        <w:rPr>
          <w:rFonts w:ascii="Trebuchet MS" w:hAnsi="Trebuchet MS"/>
          <w:bCs/>
          <w:sz w:val="20"/>
          <w:szCs w:val="20"/>
        </w:rPr>
        <w:t>por</w:t>
      </w:r>
      <w:proofErr w:type="spellEnd"/>
      <w:r w:rsidR="00674CFD">
        <w:rPr>
          <w:rFonts w:ascii="Trebuchet MS" w:hAnsi="Trebuchet MS"/>
          <w:bCs/>
          <w:sz w:val="20"/>
          <w:szCs w:val="20"/>
        </w:rPr>
        <w:t xml:space="preserve"> Porto. </w:t>
      </w:r>
    </w:p>
    <w:p w14:paraId="71AAD0FD" w14:textId="77777777" w:rsidR="00754A8F" w:rsidRDefault="00754A8F" w:rsidP="00F258B1">
      <w:pPr>
        <w:adjustRightInd w:val="0"/>
        <w:spacing w:after="120"/>
        <w:ind w:firstLine="720"/>
        <w:jc w:val="both"/>
        <w:rPr>
          <w:rFonts w:ascii="Trebuchet MS" w:hAnsi="Trebuchet MS"/>
          <w:bCs/>
          <w:sz w:val="20"/>
          <w:szCs w:val="20"/>
        </w:rPr>
      </w:pPr>
    </w:p>
    <w:tbl>
      <w:tblPr>
        <w:tblW w:w="10116" w:type="dxa"/>
        <w:tblInd w:w="-709" w:type="dxa"/>
        <w:tblLayout w:type="fixed"/>
        <w:tblCellMar>
          <w:left w:w="70" w:type="dxa"/>
          <w:right w:w="70" w:type="dxa"/>
        </w:tblCellMar>
        <w:tblLook w:val="04A0" w:firstRow="1" w:lastRow="0" w:firstColumn="1" w:lastColumn="0" w:noHBand="0" w:noVBand="1"/>
      </w:tblPr>
      <w:tblGrid>
        <w:gridCol w:w="4023"/>
        <w:gridCol w:w="170"/>
        <w:gridCol w:w="1354"/>
        <w:gridCol w:w="160"/>
        <w:gridCol w:w="1355"/>
        <w:gridCol w:w="184"/>
        <w:gridCol w:w="1355"/>
        <w:gridCol w:w="160"/>
        <w:gridCol w:w="1341"/>
        <w:gridCol w:w="14"/>
      </w:tblGrid>
      <w:tr w:rsidR="0090662A" w:rsidRPr="0090662A" w14:paraId="78DF980A" w14:textId="77777777" w:rsidTr="00C65D65">
        <w:trPr>
          <w:gridAfter w:val="1"/>
          <w:wAfter w:w="14" w:type="dxa"/>
          <w:trHeight w:val="611"/>
        </w:trPr>
        <w:tc>
          <w:tcPr>
            <w:tcW w:w="4029" w:type="dxa"/>
            <w:tcBorders>
              <w:top w:val="nil"/>
              <w:left w:val="nil"/>
              <w:bottom w:val="nil"/>
              <w:right w:val="nil"/>
            </w:tcBorders>
            <w:shd w:val="clear" w:color="auto" w:fill="auto"/>
            <w:noWrap/>
            <w:vAlign w:val="center"/>
            <w:hideMark/>
          </w:tcPr>
          <w:p w14:paraId="331C80CA"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Porto de Natal</w:t>
            </w:r>
          </w:p>
        </w:tc>
        <w:tc>
          <w:tcPr>
            <w:tcW w:w="170" w:type="dxa"/>
            <w:tcBorders>
              <w:top w:val="nil"/>
              <w:left w:val="nil"/>
              <w:bottom w:val="nil"/>
              <w:right w:val="nil"/>
            </w:tcBorders>
            <w:shd w:val="clear" w:color="auto" w:fill="auto"/>
            <w:noWrap/>
            <w:vAlign w:val="center"/>
            <w:hideMark/>
          </w:tcPr>
          <w:p w14:paraId="6785915C"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2859" w:type="dxa"/>
            <w:gridSpan w:val="3"/>
            <w:tcBorders>
              <w:top w:val="single" w:sz="4" w:space="0" w:color="auto"/>
              <w:left w:val="nil"/>
              <w:bottom w:val="single" w:sz="4" w:space="0" w:color="auto"/>
              <w:right w:val="nil"/>
            </w:tcBorders>
            <w:shd w:val="clear" w:color="auto" w:fill="auto"/>
            <w:vAlign w:val="center"/>
            <w:hideMark/>
          </w:tcPr>
          <w:p w14:paraId="0A26574F"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Período de seis meses findos em 30 de junho</w:t>
            </w:r>
          </w:p>
        </w:tc>
        <w:tc>
          <w:tcPr>
            <w:tcW w:w="184" w:type="dxa"/>
            <w:tcBorders>
              <w:top w:val="nil"/>
              <w:left w:val="nil"/>
              <w:bottom w:val="nil"/>
              <w:right w:val="nil"/>
            </w:tcBorders>
            <w:shd w:val="clear" w:color="auto" w:fill="auto"/>
            <w:noWrap/>
            <w:vAlign w:val="center"/>
            <w:hideMark/>
          </w:tcPr>
          <w:p w14:paraId="7BF01FDA"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2860" w:type="dxa"/>
            <w:gridSpan w:val="3"/>
            <w:tcBorders>
              <w:top w:val="single" w:sz="4" w:space="0" w:color="auto"/>
              <w:left w:val="nil"/>
              <w:bottom w:val="single" w:sz="4" w:space="0" w:color="auto"/>
              <w:right w:val="nil"/>
            </w:tcBorders>
            <w:shd w:val="clear" w:color="auto" w:fill="auto"/>
            <w:vAlign w:val="center"/>
            <w:hideMark/>
          </w:tcPr>
          <w:p w14:paraId="4602EA34"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Período de três meses findos em 30 de junho</w:t>
            </w:r>
          </w:p>
        </w:tc>
      </w:tr>
      <w:tr w:rsidR="0090662A" w:rsidRPr="0090662A" w14:paraId="0EAFCD89" w14:textId="77777777" w:rsidTr="00C65D65">
        <w:trPr>
          <w:trHeight w:val="298"/>
        </w:trPr>
        <w:tc>
          <w:tcPr>
            <w:tcW w:w="4029" w:type="dxa"/>
            <w:tcBorders>
              <w:top w:val="single" w:sz="4" w:space="0" w:color="auto"/>
              <w:left w:val="nil"/>
              <w:bottom w:val="single" w:sz="4" w:space="0" w:color="auto"/>
              <w:right w:val="nil"/>
            </w:tcBorders>
            <w:shd w:val="clear" w:color="auto" w:fill="auto"/>
            <w:noWrap/>
            <w:vAlign w:val="center"/>
            <w:hideMark/>
          </w:tcPr>
          <w:p w14:paraId="34D8BEF4"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Receita bruta dos serviços prestados</w:t>
            </w:r>
          </w:p>
        </w:tc>
        <w:tc>
          <w:tcPr>
            <w:tcW w:w="170" w:type="dxa"/>
            <w:tcBorders>
              <w:top w:val="nil"/>
              <w:left w:val="nil"/>
              <w:bottom w:val="nil"/>
              <w:right w:val="nil"/>
            </w:tcBorders>
            <w:shd w:val="clear" w:color="auto" w:fill="auto"/>
            <w:noWrap/>
            <w:vAlign w:val="center"/>
            <w:hideMark/>
          </w:tcPr>
          <w:p w14:paraId="7A227246"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p>
        </w:tc>
        <w:tc>
          <w:tcPr>
            <w:tcW w:w="1356" w:type="dxa"/>
            <w:tcBorders>
              <w:top w:val="nil"/>
              <w:left w:val="nil"/>
              <w:bottom w:val="single" w:sz="4" w:space="0" w:color="auto"/>
              <w:right w:val="nil"/>
            </w:tcBorders>
            <w:shd w:val="clear" w:color="auto" w:fill="auto"/>
            <w:noWrap/>
            <w:vAlign w:val="center"/>
            <w:hideMark/>
          </w:tcPr>
          <w:p w14:paraId="1686ED41"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514899F9"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1357" w:type="dxa"/>
            <w:tcBorders>
              <w:top w:val="nil"/>
              <w:left w:val="nil"/>
              <w:bottom w:val="single" w:sz="4" w:space="0" w:color="auto"/>
              <w:right w:val="nil"/>
            </w:tcBorders>
            <w:shd w:val="clear" w:color="auto" w:fill="auto"/>
            <w:noWrap/>
            <w:vAlign w:val="center"/>
            <w:hideMark/>
          </w:tcPr>
          <w:p w14:paraId="6947CA9C"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2022</w:t>
            </w:r>
          </w:p>
        </w:tc>
        <w:tc>
          <w:tcPr>
            <w:tcW w:w="184" w:type="dxa"/>
            <w:tcBorders>
              <w:top w:val="nil"/>
              <w:left w:val="nil"/>
              <w:bottom w:val="nil"/>
              <w:right w:val="nil"/>
            </w:tcBorders>
            <w:shd w:val="clear" w:color="auto" w:fill="auto"/>
            <w:noWrap/>
            <w:vAlign w:val="center"/>
            <w:hideMark/>
          </w:tcPr>
          <w:p w14:paraId="0234A4C2"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1357" w:type="dxa"/>
            <w:tcBorders>
              <w:top w:val="nil"/>
              <w:left w:val="nil"/>
              <w:bottom w:val="single" w:sz="4" w:space="0" w:color="auto"/>
              <w:right w:val="nil"/>
            </w:tcBorders>
            <w:shd w:val="clear" w:color="auto" w:fill="auto"/>
            <w:noWrap/>
            <w:vAlign w:val="center"/>
            <w:hideMark/>
          </w:tcPr>
          <w:p w14:paraId="38A15109"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2023</w:t>
            </w:r>
          </w:p>
        </w:tc>
        <w:tc>
          <w:tcPr>
            <w:tcW w:w="160" w:type="dxa"/>
            <w:tcBorders>
              <w:top w:val="nil"/>
              <w:left w:val="nil"/>
              <w:bottom w:val="nil"/>
              <w:right w:val="nil"/>
            </w:tcBorders>
            <w:shd w:val="clear" w:color="auto" w:fill="auto"/>
            <w:noWrap/>
            <w:vAlign w:val="center"/>
            <w:hideMark/>
          </w:tcPr>
          <w:p w14:paraId="1FAEA6B5"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p>
        </w:tc>
        <w:tc>
          <w:tcPr>
            <w:tcW w:w="1357" w:type="dxa"/>
            <w:gridSpan w:val="2"/>
            <w:tcBorders>
              <w:top w:val="nil"/>
              <w:left w:val="nil"/>
              <w:bottom w:val="single" w:sz="4" w:space="0" w:color="auto"/>
              <w:right w:val="nil"/>
            </w:tcBorders>
            <w:shd w:val="clear" w:color="auto" w:fill="auto"/>
            <w:noWrap/>
            <w:vAlign w:val="center"/>
            <w:hideMark/>
          </w:tcPr>
          <w:p w14:paraId="0A3E2F78" w14:textId="77777777" w:rsidR="0090662A" w:rsidRPr="0090662A" w:rsidRDefault="0090662A" w:rsidP="0090662A">
            <w:pPr>
              <w:widowControl/>
              <w:autoSpaceDE/>
              <w:autoSpaceDN/>
              <w:jc w:val="center"/>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2022</w:t>
            </w:r>
          </w:p>
        </w:tc>
      </w:tr>
      <w:tr w:rsidR="0090662A" w:rsidRPr="0090662A" w14:paraId="3E512C29" w14:textId="77777777" w:rsidTr="00C65D65">
        <w:trPr>
          <w:trHeight w:val="298"/>
        </w:trPr>
        <w:tc>
          <w:tcPr>
            <w:tcW w:w="4029" w:type="dxa"/>
            <w:tcBorders>
              <w:top w:val="nil"/>
              <w:left w:val="nil"/>
              <w:bottom w:val="nil"/>
              <w:right w:val="nil"/>
            </w:tcBorders>
            <w:shd w:val="clear" w:color="auto" w:fill="auto"/>
            <w:noWrap/>
            <w:vAlign w:val="center"/>
            <w:hideMark/>
          </w:tcPr>
          <w:p w14:paraId="096CCA6D"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da Infraestrutura de Acesso Aquaviário</w:t>
            </w:r>
          </w:p>
        </w:tc>
        <w:tc>
          <w:tcPr>
            <w:tcW w:w="170" w:type="dxa"/>
            <w:tcBorders>
              <w:top w:val="nil"/>
              <w:left w:val="nil"/>
              <w:bottom w:val="nil"/>
              <w:right w:val="nil"/>
            </w:tcBorders>
            <w:shd w:val="clear" w:color="auto" w:fill="auto"/>
            <w:noWrap/>
            <w:vAlign w:val="center"/>
            <w:hideMark/>
          </w:tcPr>
          <w:p w14:paraId="2D9E8048"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34AC04F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1.338</w:t>
            </w:r>
          </w:p>
        </w:tc>
        <w:tc>
          <w:tcPr>
            <w:tcW w:w="146" w:type="dxa"/>
            <w:tcBorders>
              <w:top w:val="nil"/>
              <w:left w:val="nil"/>
              <w:bottom w:val="nil"/>
              <w:right w:val="nil"/>
            </w:tcBorders>
            <w:shd w:val="clear" w:color="auto" w:fill="auto"/>
            <w:noWrap/>
            <w:vAlign w:val="center"/>
            <w:hideMark/>
          </w:tcPr>
          <w:p w14:paraId="4647B4D9"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47F1D45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949</w:t>
            </w:r>
          </w:p>
        </w:tc>
        <w:tc>
          <w:tcPr>
            <w:tcW w:w="184" w:type="dxa"/>
            <w:tcBorders>
              <w:top w:val="nil"/>
              <w:left w:val="nil"/>
              <w:bottom w:val="nil"/>
              <w:right w:val="nil"/>
            </w:tcBorders>
            <w:shd w:val="clear" w:color="auto" w:fill="auto"/>
            <w:noWrap/>
            <w:vAlign w:val="center"/>
            <w:hideMark/>
          </w:tcPr>
          <w:p w14:paraId="236C73A3"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129D001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837</w:t>
            </w:r>
          </w:p>
        </w:tc>
        <w:tc>
          <w:tcPr>
            <w:tcW w:w="160" w:type="dxa"/>
            <w:tcBorders>
              <w:top w:val="nil"/>
              <w:left w:val="nil"/>
              <w:bottom w:val="nil"/>
              <w:right w:val="nil"/>
            </w:tcBorders>
            <w:shd w:val="clear" w:color="auto" w:fill="auto"/>
            <w:noWrap/>
            <w:vAlign w:val="center"/>
            <w:hideMark/>
          </w:tcPr>
          <w:p w14:paraId="2C1A58D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09CDFC3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323</w:t>
            </w:r>
          </w:p>
        </w:tc>
      </w:tr>
      <w:tr w:rsidR="0090662A" w:rsidRPr="0090662A" w14:paraId="3D153343" w14:textId="77777777" w:rsidTr="00C65D65">
        <w:trPr>
          <w:trHeight w:val="298"/>
        </w:trPr>
        <w:tc>
          <w:tcPr>
            <w:tcW w:w="4029" w:type="dxa"/>
            <w:tcBorders>
              <w:top w:val="nil"/>
              <w:left w:val="nil"/>
              <w:bottom w:val="nil"/>
              <w:right w:val="nil"/>
            </w:tcBorders>
            <w:shd w:val="clear" w:color="auto" w:fill="auto"/>
            <w:noWrap/>
            <w:vAlign w:val="center"/>
            <w:hideMark/>
          </w:tcPr>
          <w:p w14:paraId="4B17EF7E"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da Infraestrutura de Acostagem</w:t>
            </w:r>
          </w:p>
        </w:tc>
        <w:tc>
          <w:tcPr>
            <w:tcW w:w="170" w:type="dxa"/>
            <w:tcBorders>
              <w:top w:val="nil"/>
              <w:left w:val="nil"/>
              <w:bottom w:val="nil"/>
              <w:right w:val="nil"/>
            </w:tcBorders>
            <w:shd w:val="clear" w:color="auto" w:fill="auto"/>
            <w:noWrap/>
            <w:vAlign w:val="center"/>
            <w:hideMark/>
          </w:tcPr>
          <w:p w14:paraId="704BA35D"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20C72AE3"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299</w:t>
            </w:r>
          </w:p>
        </w:tc>
        <w:tc>
          <w:tcPr>
            <w:tcW w:w="146" w:type="dxa"/>
            <w:tcBorders>
              <w:top w:val="nil"/>
              <w:left w:val="nil"/>
              <w:bottom w:val="nil"/>
              <w:right w:val="nil"/>
            </w:tcBorders>
            <w:shd w:val="clear" w:color="auto" w:fill="auto"/>
            <w:noWrap/>
            <w:vAlign w:val="center"/>
            <w:hideMark/>
          </w:tcPr>
          <w:p w14:paraId="13C502E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080E54B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404</w:t>
            </w:r>
          </w:p>
        </w:tc>
        <w:tc>
          <w:tcPr>
            <w:tcW w:w="184" w:type="dxa"/>
            <w:tcBorders>
              <w:top w:val="nil"/>
              <w:left w:val="nil"/>
              <w:bottom w:val="nil"/>
              <w:right w:val="nil"/>
            </w:tcBorders>
            <w:shd w:val="clear" w:color="auto" w:fill="auto"/>
            <w:noWrap/>
            <w:vAlign w:val="center"/>
            <w:hideMark/>
          </w:tcPr>
          <w:p w14:paraId="28D45AF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75B2FDA3"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170</w:t>
            </w:r>
          </w:p>
        </w:tc>
        <w:tc>
          <w:tcPr>
            <w:tcW w:w="160" w:type="dxa"/>
            <w:tcBorders>
              <w:top w:val="nil"/>
              <w:left w:val="nil"/>
              <w:bottom w:val="nil"/>
              <w:right w:val="nil"/>
            </w:tcBorders>
            <w:shd w:val="clear" w:color="auto" w:fill="auto"/>
            <w:noWrap/>
            <w:vAlign w:val="center"/>
            <w:hideMark/>
          </w:tcPr>
          <w:p w14:paraId="6EB947B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5501B1F7"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179</w:t>
            </w:r>
          </w:p>
        </w:tc>
      </w:tr>
      <w:tr w:rsidR="0090662A" w:rsidRPr="0090662A" w14:paraId="424857C3" w14:textId="77777777" w:rsidTr="00C65D65">
        <w:trPr>
          <w:trHeight w:val="298"/>
        </w:trPr>
        <w:tc>
          <w:tcPr>
            <w:tcW w:w="4029" w:type="dxa"/>
            <w:tcBorders>
              <w:top w:val="nil"/>
              <w:left w:val="nil"/>
              <w:bottom w:val="nil"/>
              <w:right w:val="nil"/>
            </w:tcBorders>
            <w:shd w:val="clear" w:color="auto" w:fill="auto"/>
            <w:noWrap/>
            <w:vAlign w:val="center"/>
            <w:hideMark/>
          </w:tcPr>
          <w:p w14:paraId="715C65B5"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lastRenderedPageBreak/>
              <w:t>Receitas da Infraestrutura Operacional ou Terrestre</w:t>
            </w:r>
          </w:p>
        </w:tc>
        <w:tc>
          <w:tcPr>
            <w:tcW w:w="170" w:type="dxa"/>
            <w:tcBorders>
              <w:top w:val="nil"/>
              <w:left w:val="nil"/>
              <w:bottom w:val="nil"/>
              <w:right w:val="nil"/>
            </w:tcBorders>
            <w:shd w:val="clear" w:color="auto" w:fill="auto"/>
            <w:noWrap/>
            <w:vAlign w:val="center"/>
            <w:hideMark/>
          </w:tcPr>
          <w:p w14:paraId="00B6BED4"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7DC3780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1.258</w:t>
            </w:r>
          </w:p>
        </w:tc>
        <w:tc>
          <w:tcPr>
            <w:tcW w:w="146" w:type="dxa"/>
            <w:tcBorders>
              <w:top w:val="nil"/>
              <w:left w:val="nil"/>
              <w:bottom w:val="nil"/>
              <w:right w:val="nil"/>
            </w:tcBorders>
            <w:shd w:val="clear" w:color="auto" w:fill="auto"/>
            <w:noWrap/>
            <w:vAlign w:val="center"/>
            <w:hideMark/>
          </w:tcPr>
          <w:p w14:paraId="4EE14491"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33105CB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841</w:t>
            </w:r>
          </w:p>
        </w:tc>
        <w:tc>
          <w:tcPr>
            <w:tcW w:w="184" w:type="dxa"/>
            <w:tcBorders>
              <w:top w:val="nil"/>
              <w:left w:val="nil"/>
              <w:bottom w:val="nil"/>
              <w:right w:val="nil"/>
            </w:tcBorders>
            <w:shd w:val="clear" w:color="auto" w:fill="auto"/>
            <w:noWrap/>
            <w:vAlign w:val="center"/>
            <w:hideMark/>
          </w:tcPr>
          <w:p w14:paraId="15C2DEB6"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6FE69EF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710</w:t>
            </w:r>
          </w:p>
        </w:tc>
        <w:tc>
          <w:tcPr>
            <w:tcW w:w="160" w:type="dxa"/>
            <w:tcBorders>
              <w:top w:val="nil"/>
              <w:left w:val="nil"/>
              <w:bottom w:val="nil"/>
              <w:right w:val="nil"/>
            </w:tcBorders>
            <w:shd w:val="clear" w:color="auto" w:fill="auto"/>
            <w:noWrap/>
            <w:vAlign w:val="center"/>
            <w:hideMark/>
          </w:tcPr>
          <w:p w14:paraId="7D6E5CE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0DEFC43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247</w:t>
            </w:r>
          </w:p>
        </w:tc>
      </w:tr>
      <w:tr w:rsidR="0090662A" w:rsidRPr="0090662A" w14:paraId="3BDCB4DB" w14:textId="77777777" w:rsidTr="00C65D65">
        <w:trPr>
          <w:trHeight w:val="298"/>
        </w:trPr>
        <w:tc>
          <w:tcPr>
            <w:tcW w:w="4029" w:type="dxa"/>
            <w:tcBorders>
              <w:top w:val="nil"/>
              <w:left w:val="nil"/>
              <w:bottom w:val="nil"/>
              <w:right w:val="nil"/>
            </w:tcBorders>
            <w:shd w:val="clear" w:color="auto" w:fill="auto"/>
            <w:noWrap/>
            <w:vAlign w:val="center"/>
            <w:hideMark/>
          </w:tcPr>
          <w:p w14:paraId="6C5BBA7D"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por Movimentação de Cargas</w:t>
            </w:r>
          </w:p>
        </w:tc>
        <w:tc>
          <w:tcPr>
            <w:tcW w:w="170" w:type="dxa"/>
            <w:tcBorders>
              <w:top w:val="nil"/>
              <w:left w:val="nil"/>
              <w:bottom w:val="nil"/>
              <w:right w:val="nil"/>
            </w:tcBorders>
            <w:shd w:val="clear" w:color="auto" w:fill="auto"/>
            <w:noWrap/>
            <w:vAlign w:val="center"/>
            <w:hideMark/>
          </w:tcPr>
          <w:p w14:paraId="160E47C5"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3CE41BD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0</w:t>
            </w:r>
          </w:p>
        </w:tc>
        <w:tc>
          <w:tcPr>
            <w:tcW w:w="146" w:type="dxa"/>
            <w:tcBorders>
              <w:top w:val="nil"/>
              <w:left w:val="nil"/>
              <w:bottom w:val="nil"/>
              <w:right w:val="nil"/>
            </w:tcBorders>
            <w:shd w:val="clear" w:color="auto" w:fill="auto"/>
            <w:noWrap/>
            <w:vAlign w:val="center"/>
            <w:hideMark/>
          </w:tcPr>
          <w:p w14:paraId="160E028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328461B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0</w:t>
            </w:r>
          </w:p>
        </w:tc>
        <w:tc>
          <w:tcPr>
            <w:tcW w:w="184" w:type="dxa"/>
            <w:tcBorders>
              <w:top w:val="nil"/>
              <w:left w:val="nil"/>
              <w:bottom w:val="nil"/>
              <w:right w:val="nil"/>
            </w:tcBorders>
            <w:shd w:val="clear" w:color="auto" w:fill="auto"/>
            <w:noWrap/>
            <w:vAlign w:val="center"/>
            <w:hideMark/>
          </w:tcPr>
          <w:p w14:paraId="1BA6884C"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5EC79004"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0</w:t>
            </w:r>
          </w:p>
        </w:tc>
        <w:tc>
          <w:tcPr>
            <w:tcW w:w="160" w:type="dxa"/>
            <w:tcBorders>
              <w:top w:val="nil"/>
              <w:left w:val="nil"/>
              <w:bottom w:val="nil"/>
              <w:right w:val="nil"/>
            </w:tcBorders>
            <w:shd w:val="clear" w:color="auto" w:fill="auto"/>
            <w:noWrap/>
            <w:vAlign w:val="center"/>
            <w:hideMark/>
          </w:tcPr>
          <w:p w14:paraId="28ECE37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22DE0E7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0</w:t>
            </w:r>
          </w:p>
        </w:tc>
      </w:tr>
      <w:tr w:rsidR="0090662A" w:rsidRPr="0090662A" w14:paraId="78BBD60F" w14:textId="77777777" w:rsidTr="00C65D65">
        <w:trPr>
          <w:trHeight w:val="298"/>
        </w:trPr>
        <w:tc>
          <w:tcPr>
            <w:tcW w:w="4029" w:type="dxa"/>
            <w:tcBorders>
              <w:top w:val="nil"/>
              <w:left w:val="nil"/>
              <w:bottom w:val="nil"/>
              <w:right w:val="nil"/>
            </w:tcBorders>
            <w:shd w:val="clear" w:color="auto" w:fill="auto"/>
            <w:noWrap/>
            <w:vAlign w:val="center"/>
            <w:hideMark/>
          </w:tcPr>
          <w:p w14:paraId="1D130B0E"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de Armazenagem</w:t>
            </w:r>
          </w:p>
        </w:tc>
        <w:tc>
          <w:tcPr>
            <w:tcW w:w="170" w:type="dxa"/>
            <w:tcBorders>
              <w:top w:val="nil"/>
              <w:left w:val="nil"/>
              <w:bottom w:val="nil"/>
              <w:right w:val="nil"/>
            </w:tcBorders>
            <w:shd w:val="clear" w:color="auto" w:fill="auto"/>
            <w:noWrap/>
            <w:vAlign w:val="center"/>
            <w:hideMark/>
          </w:tcPr>
          <w:p w14:paraId="7E9BD539"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3B4FF44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581</w:t>
            </w:r>
          </w:p>
        </w:tc>
        <w:tc>
          <w:tcPr>
            <w:tcW w:w="146" w:type="dxa"/>
            <w:tcBorders>
              <w:top w:val="nil"/>
              <w:left w:val="nil"/>
              <w:bottom w:val="nil"/>
              <w:right w:val="nil"/>
            </w:tcBorders>
            <w:shd w:val="clear" w:color="auto" w:fill="auto"/>
            <w:noWrap/>
            <w:vAlign w:val="center"/>
            <w:hideMark/>
          </w:tcPr>
          <w:p w14:paraId="055C0CE9"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3767FF71"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219</w:t>
            </w:r>
          </w:p>
        </w:tc>
        <w:tc>
          <w:tcPr>
            <w:tcW w:w="184" w:type="dxa"/>
            <w:tcBorders>
              <w:top w:val="nil"/>
              <w:left w:val="nil"/>
              <w:bottom w:val="nil"/>
              <w:right w:val="nil"/>
            </w:tcBorders>
            <w:shd w:val="clear" w:color="auto" w:fill="auto"/>
            <w:noWrap/>
            <w:vAlign w:val="center"/>
            <w:hideMark/>
          </w:tcPr>
          <w:p w14:paraId="2BBF5FC1"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67C93073"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500</w:t>
            </w:r>
          </w:p>
        </w:tc>
        <w:tc>
          <w:tcPr>
            <w:tcW w:w="160" w:type="dxa"/>
            <w:tcBorders>
              <w:top w:val="nil"/>
              <w:left w:val="nil"/>
              <w:bottom w:val="nil"/>
              <w:right w:val="nil"/>
            </w:tcBorders>
            <w:shd w:val="clear" w:color="auto" w:fill="auto"/>
            <w:noWrap/>
            <w:vAlign w:val="center"/>
            <w:hideMark/>
          </w:tcPr>
          <w:p w14:paraId="2C54949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43D5B63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118</w:t>
            </w:r>
          </w:p>
        </w:tc>
      </w:tr>
      <w:tr w:rsidR="0090662A" w:rsidRPr="0090662A" w14:paraId="31ABA107" w14:textId="77777777" w:rsidTr="00C65D65">
        <w:trPr>
          <w:trHeight w:val="298"/>
        </w:trPr>
        <w:tc>
          <w:tcPr>
            <w:tcW w:w="4029" w:type="dxa"/>
            <w:tcBorders>
              <w:top w:val="nil"/>
              <w:left w:val="nil"/>
              <w:bottom w:val="nil"/>
              <w:right w:val="nil"/>
            </w:tcBorders>
            <w:shd w:val="clear" w:color="auto" w:fill="auto"/>
            <w:noWrap/>
            <w:vAlign w:val="center"/>
            <w:hideMark/>
          </w:tcPr>
          <w:p w14:paraId="590FF03D"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por Diversos Padronizados</w:t>
            </w:r>
          </w:p>
        </w:tc>
        <w:tc>
          <w:tcPr>
            <w:tcW w:w="170" w:type="dxa"/>
            <w:tcBorders>
              <w:top w:val="nil"/>
              <w:left w:val="nil"/>
              <w:bottom w:val="nil"/>
              <w:right w:val="nil"/>
            </w:tcBorders>
            <w:shd w:val="clear" w:color="auto" w:fill="auto"/>
            <w:noWrap/>
            <w:vAlign w:val="center"/>
            <w:hideMark/>
          </w:tcPr>
          <w:p w14:paraId="5380387D"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7903F59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3.715</w:t>
            </w:r>
          </w:p>
        </w:tc>
        <w:tc>
          <w:tcPr>
            <w:tcW w:w="146" w:type="dxa"/>
            <w:tcBorders>
              <w:top w:val="nil"/>
              <w:left w:val="nil"/>
              <w:bottom w:val="nil"/>
              <w:right w:val="nil"/>
            </w:tcBorders>
            <w:shd w:val="clear" w:color="auto" w:fill="auto"/>
            <w:noWrap/>
            <w:vAlign w:val="center"/>
            <w:hideMark/>
          </w:tcPr>
          <w:p w14:paraId="27F09392"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5359FE1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3.221</w:t>
            </w:r>
          </w:p>
        </w:tc>
        <w:tc>
          <w:tcPr>
            <w:tcW w:w="184" w:type="dxa"/>
            <w:tcBorders>
              <w:top w:val="nil"/>
              <w:left w:val="nil"/>
              <w:bottom w:val="nil"/>
              <w:right w:val="nil"/>
            </w:tcBorders>
            <w:shd w:val="clear" w:color="auto" w:fill="auto"/>
            <w:noWrap/>
            <w:vAlign w:val="center"/>
            <w:hideMark/>
          </w:tcPr>
          <w:p w14:paraId="3E74843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17018BC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1.499</w:t>
            </w:r>
          </w:p>
        </w:tc>
        <w:tc>
          <w:tcPr>
            <w:tcW w:w="160" w:type="dxa"/>
            <w:tcBorders>
              <w:top w:val="nil"/>
              <w:left w:val="nil"/>
              <w:bottom w:val="nil"/>
              <w:right w:val="nil"/>
            </w:tcBorders>
            <w:shd w:val="clear" w:color="auto" w:fill="auto"/>
            <w:noWrap/>
            <w:vAlign w:val="center"/>
            <w:hideMark/>
          </w:tcPr>
          <w:p w14:paraId="315CEC13"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54D95C02"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643</w:t>
            </w:r>
          </w:p>
        </w:tc>
      </w:tr>
      <w:tr w:rsidR="0090662A" w:rsidRPr="0090662A" w14:paraId="52F0257E" w14:textId="77777777" w:rsidTr="00C65D65">
        <w:trPr>
          <w:trHeight w:val="298"/>
        </w:trPr>
        <w:tc>
          <w:tcPr>
            <w:tcW w:w="4029" w:type="dxa"/>
            <w:tcBorders>
              <w:top w:val="nil"/>
              <w:left w:val="nil"/>
              <w:bottom w:val="nil"/>
              <w:right w:val="nil"/>
            </w:tcBorders>
            <w:shd w:val="clear" w:color="auto" w:fill="auto"/>
            <w:noWrap/>
            <w:vAlign w:val="center"/>
            <w:hideMark/>
          </w:tcPr>
          <w:p w14:paraId="204D5D64"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com Contratos de Arrendamento</w:t>
            </w:r>
          </w:p>
        </w:tc>
        <w:tc>
          <w:tcPr>
            <w:tcW w:w="170" w:type="dxa"/>
            <w:tcBorders>
              <w:top w:val="nil"/>
              <w:left w:val="nil"/>
              <w:bottom w:val="nil"/>
              <w:right w:val="nil"/>
            </w:tcBorders>
            <w:shd w:val="clear" w:color="auto" w:fill="auto"/>
            <w:noWrap/>
            <w:vAlign w:val="center"/>
            <w:hideMark/>
          </w:tcPr>
          <w:p w14:paraId="5304829E"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6F13D79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484</w:t>
            </w:r>
          </w:p>
        </w:tc>
        <w:tc>
          <w:tcPr>
            <w:tcW w:w="146" w:type="dxa"/>
            <w:tcBorders>
              <w:top w:val="nil"/>
              <w:left w:val="nil"/>
              <w:bottom w:val="nil"/>
              <w:right w:val="nil"/>
            </w:tcBorders>
            <w:shd w:val="clear" w:color="auto" w:fill="auto"/>
            <w:noWrap/>
            <w:vAlign w:val="center"/>
            <w:hideMark/>
          </w:tcPr>
          <w:p w14:paraId="6741AC4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5D7B922F"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364</w:t>
            </w:r>
          </w:p>
        </w:tc>
        <w:tc>
          <w:tcPr>
            <w:tcW w:w="184" w:type="dxa"/>
            <w:tcBorders>
              <w:top w:val="nil"/>
              <w:left w:val="nil"/>
              <w:bottom w:val="nil"/>
              <w:right w:val="nil"/>
            </w:tcBorders>
            <w:shd w:val="clear" w:color="auto" w:fill="auto"/>
            <w:noWrap/>
            <w:vAlign w:val="center"/>
            <w:hideMark/>
          </w:tcPr>
          <w:p w14:paraId="68A40637"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778F5075"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248</w:t>
            </w:r>
          </w:p>
        </w:tc>
        <w:tc>
          <w:tcPr>
            <w:tcW w:w="160" w:type="dxa"/>
            <w:tcBorders>
              <w:top w:val="nil"/>
              <w:left w:val="nil"/>
              <w:bottom w:val="nil"/>
              <w:right w:val="nil"/>
            </w:tcBorders>
            <w:shd w:val="clear" w:color="auto" w:fill="auto"/>
            <w:noWrap/>
            <w:vAlign w:val="center"/>
            <w:hideMark/>
          </w:tcPr>
          <w:p w14:paraId="500E8899"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589B253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180</w:t>
            </w:r>
          </w:p>
        </w:tc>
      </w:tr>
      <w:tr w:rsidR="0090662A" w:rsidRPr="0090662A" w14:paraId="4AD9BED0" w14:textId="77777777" w:rsidTr="00C65D65">
        <w:trPr>
          <w:trHeight w:val="298"/>
        </w:trPr>
        <w:tc>
          <w:tcPr>
            <w:tcW w:w="4029" w:type="dxa"/>
            <w:tcBorders>
              <w:top w:val="nil"/>
              <w:left w:val="nil"/>
              <w:bottom w:val="nil"/>
              <w:right w:val="nil"/>
            </w:tcBorders>
            <w:shd w:val="clear" w:color="auto" w:fill="auto"/>
            <w:noWrap/>
            <w:vAlign w:val="center"/>
            <w:hideMark/>
          </w:tcPr>
          <w:p w14:paraId="61DB438A"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Receitas Alternativas</w:t>
            </w:r>
          </w:p>
        </w:tc>
        <w:tc>
          <w:tcPr>
            <w:tcW w:w="170" w:type="dxa"/>
            <w:tcBorders>
              <w:top w:val="nil"/>
              <w:left w:val="nil"/>
              <w:bottom w:val="nil"/>
              <w:right w:val="nil"/>
            </w:tcBorders>
            <w:shd w:val="clear" w:color="auto" w:fill="auto"/>
            <w:noWrap/>
            <w:vAlign w:val="center"/>
            <w:hideMark/>
          </w:tcPr>
          <w:p w14:paraId="33BAED22"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25280FB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385</w:t>
            </w:r>
          </w:p>
        </w:tc>
        <w:tc>
          <w:tcPr>
            <w:tcW w:w="146" w:type="dxa"/>
            <w:tcBorders>
              <w:top w:val="nil"/>
              <w:left w:val="nil"/>
              <w:bottom w:val="nil"/>
              <w:right w:val="nil"/>
            </w:tcBorders>
            <w:shd w:val="clear" w:color="auto" w:fill="auto"/>
            <w:noWrap/>
            <w:vAlign w:val="center"/>
            <w:hideMark/>
          </w:tcPr>
          <w:p w14:paraId="0CEEA0B7"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399854C9"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74</w:t>
            </w:r>
          </w:p>
        </w:tc>
        <w:tc>
          <w:tcPr>
            <w:tcW w:w="184" w:type="dxa"/>
            <w:tcBorders>
              <w:top w:val="nil"/>
              <w:left w:val="nil"/>
              <w:bottom w:val="nil"/>
              <w:right w:val="nil"/>
            </w:tcBorders>
            <w:shd w:val="clear" w:color="auto" w:fill="auto"/>
            <w:noWrap/>
            <w:vAlign w:val="center"/>
            <w:hideMark/>
          </w:tcPr>
          <w:p w14:paraId="23F987BA"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36D8A2D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161</w:t>
            </w:r>
          </w:p>
        </w:tc>
        <w:tc>
          <w:tcPr>
            <w:tcW w:w="160" w:type="dxa"/>
            <w:tcBorders>
              <w:top w:val="nil"/>
              <w:left w:val="nil"/>
              <w:bottom w:val="nil"/>
              <w:right w:val="nil"/>
            </w:tcBorders>
            <w:shd w:val="clear" w:color="auto" w:fill="auto"/>
            <w:noWrap/>
            <w:vAlign w:val="center"/>
            <w:hideMark/>
          </w:tcPr>
          <w:p w14:paraId="2FEBFBC1"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0B25F94D"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56</w:t>
            </w:r>
          </w:p>
        </w:tc>
      </w:tr>
      <w:tr w:rsidR="0090662A" w:rsidRPr="0090662A" w14:paraId="21B10305" w14:textId="77777777" w:rsidTr="00C65D65">
        <w:trPr>
          <w:trHeight w:val="298"/>
        </w:trPr>
        <w:tc>
          <w:tcPr>
            <w:tcW w:w="4029" w:type="dxa"/>
            <w:tcBorders>
              <w:top w:val="nil"/>
              <w:left w:val="nil"/>
              <w:bottom w:val="nil"/>
              <w:right w:val="nil"/>
            </w:tcBorders>
            <w:shd w:val="clear" w:color="auto" w:fill="auto"/>
            <w:noWrap/>
            <w:vAlign w:val="center"/>
            <w:hideMark/>
          </w:tcPr>
          <w:p w14:paraId="1E7A021D"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Total da Receita bruta</w:t>
            </w:r>
          </w:p>
        </w:tc>
        <w:tc>
          <w:tcPr>
            <w:tcW w:w="170" w:type="dxa"/>
            <w:tcBorders>
              <w:top w:val="nil"/>
              <w:left w:val="nil"/>
              <w:bottom w:val="nil"/>
              <w:right w:val="nil"/>
            </w:tcBorders>
            <w:shd w:val="clear" w:color="auto" w:fill="auto"/>
            <w:noWrap/>
            <w:vAlign w:val="center"/>
            <w:hideMark/>
          </w:tcPr>
          <w:p w14:paraId="49AFD020"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78D0414D"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8.060</w:t>
            </w:r>
          </w:p>
        </w:tc>
        <w:tc>
          <w:tcPr>
            <w:tcW w:w="146" w:type="dxa"/>
            <w:tcBorders>
              <w:top w:val="nil"/>
              <w:left w:val="nil"/>
              <w:bottom w:val="nil"/>
              <w:right w:val="nil"/>
            </w:tcBorders>
            <w:shd w:val="clear" w:color="auto" w:fill="auto"/>
            <w:noWrap/>
            <w:vAlign w:val="center"/>
            <w:hideMark/>
          </w:tcPr>
          <w:p w14:paraId="68661377"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2F05BD09"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6.072</w:t>
            </w:r>
          </w:p>
        </w:tc>
        <w:tc>
          <w:tcPr>
            <w:tcW w:w="184" w:type="dxa"/>
            <w:tcBorders>
              <w:top w:val="nil"/>
              <w:left w:val="nil"/>
              <w:bottom w:val="nil"/>
              <w:right w:val="nil"/>
            </w:tcBorders>
            <w:shd w:val="clear" w:color="auto" w:fill="auto"/>
            <w:noWrap/>
            <w:vAlign w:val="center"/>
            <w:hideMark/>
          </w:tcPr>
          <w:p w14:paraId="0A31BEF7"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3177C227" w14:textId="07F2CD40"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4.12</w:t>
            </w:r>
            <w:r w:rsidR="00C65D65">
              <w:rPr>
                <w:rFonts w:ascii="Trebuchet MS" w:eastAsia="Times New Roman" w:hAnsi="Trebuchet MS" w:cs="Calibri"/>
                <w:b/>
                <w:bCs/>
                <w:color w:val="000000"/>
                <w:sz w:val="20"/>
                <w:szCs w:val="20"/>
                <w:lang w:val="pt-BR" w:eastAsia="pt-BR"/>
              </w:rPr>
              <w:t>5</w:t>
            </w:r>
          </w:p>
        </w:tc>
        <w:tc>
          <w:tcPr>
            <w:tcW w:w="160" w:type="dxa"/>
            <w:tcBorders>
              <w:top w:val="nil"/>
              <w:left w:val="nil"/>
              <w:bottom w:val="nil"/>
              <w:right w:val="nil"/>
            </w:tcBorders>
            <w:shd w:val="clear" w:color="auto" w:fill="auto"/>
            <w:noWrap/>
            <w:vAlign w:val="center"/>
            <w:hideMark/>
          </w:tcPr>
          <w:p w14:paraId="5A602364"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353A8946"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1.746</w:t>
            </w:r>
          </w:p>
        </w:tc>
      </w:tr>
      <w:tr w:rsidR="0090662A" w:rsidRPr="0090662A" w14:paraId="50EFAF5D" w14:textId="77777777" w:rsidTr="00C65D65">
        <w:trPr>
          <w:trHeight w:val="298"/>
        </w:trPr>
        <w:tc>
          <w:tcPr>
            <w:tcW w:w="4029" w:type="dxa"/>
            <w:tcBorders>
              <w:top w:val="nil"/>
              <w:left w:val="nil"/>
              <w:bottom w:val="nil"/>
              <w:right w:val="nil"/>
            </w:tcBorders>
            <w:shd w:val="clear" w:color="auto" w:fill="auto"/>
            <w:noWrap/>
            <w:vAlign w:val="center"/>
            <w:hideMark/>
          </w:tcPr>
          <w:p w14:paraId="1ECDA053"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 Impostos sobre serviços prestados</w:t>
            </w:r>
          </w:p>
        </w:tc>
        <w:tc>
          <w:tcPr>
            <w:tcW w:w="170" w:type="dxa"/>
            <w:tcBorders>
              <w:top w:val="nil"/>
              <w:left w:val="nil"/>
              <w:bottom w:val="nil"/>
              <w:right w:val="nil"/>
            </w:tcBorders>
            <w:shd w:val="clear" w:color="auto" w:fill="auto"/>
            <w:noWrap/>
            <w:vAlign w:val="center"/>
            <w:hideMark/>
          </w:tcPr>
          <w:p w14:paraId="518C4AE5" w14:textId="77777777" w:rsidR="0090662A" w:rsidRPr="0090662A" w:rsidRDefault="0090662A" w:rsidP="0090662A">
            <w:pPr>
              <w:widowControl/>
              <w:autoSpaceDE/>
              <w:autoSpaceDN/>
              <w:rPr>
                <w:rFonts w:ascii="Trebuchet MS" w:eastAsia="Times New Roman" w:hAnsi="Trebuchet MS" w:cs="Calibri"/>
                <w:color w:val="000000"/>
                <w:sz w:val="20"/>
                <w:szCs w:val="20"/>
                <w:lang w:val="pt-BR" w:eastAsia="pt-BR"/>
              </w:rPr>
            </w:pPr>
          </w:p>
        </w:tc>
        <w:tc>
          <w:tcPr>
            <w:tcW w:w="1356" w:type="dxa"/>
            <w:tcBorders>
              <w:top w:val="nil"/>
              <w:left w:val="nil"/>
              <w:bottom w:val="nil"/>
              <w:right w:val="nil"/>
            </w:tcBorders>
            <w:shd w:val="clear" w:color="auto" w:fill="auto"/>
            <w:noWrap/>
            <w:vAlign w:val="center"/>
            <w:hideMark/>
          </w:tcPr>
          <w:p w14:paraId="0E221C9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(479)</w:t>
            </w:r>
          </w:p>
        </w:tc>
        <w:tc>
          <w:tcPr>
            <w:tcW w:w="146" w:type="dxa"/>
            <w:tcBorders>
              <w:top w:val="nil"/>
              <w:left w:val="nil"/>
              <w:bottom w:val="nil"/>
              <w:right w:val="nil"/>
            </w:tcBorders>
            <w:shd w:val="clear" w:color="auto" w:fill="auto"/>
            <w:noWrap/>
            <w:vAlign w:val="center"/>
            <w:hideMark/>
          </w:tcPr>
          <w:p w14:paraId="4DB0A2AE"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0C5DB96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(504)</w:t>
            </w:r>
          </w:p>
        </w:tc>
        <w:tc>
          <w:tcPr>
            <w:tcW w:w="184" w:type="dxa"/>
            <w:tcBorders>
              <w:top w:val="nil"/>
              <w:left w:val="nil"/>
              <w:bottom w:val="nil"/>
              <w:right w:val="nil"/>
            </w:tcBorders>
            <w:shd w:val="clear" w:color="auto" w:fill="auto"/>
            <w:noWrap/>
            <w:vAlign w:val="center"/>
            <w:hideMark/>
          </w:tcPr>
          <w:p w14:paraId="029EE6F0"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tcBorders>
              <w:top w:val="nil"/>
              <w:left w:val="nil"/>
              <w:bottom w:val="nil"/>
              <w:right w:val="nil"/>
            </w:tcBorders>
            <w:shd w:val="clear" w:color="auto" w:fill="auto"/>
            <w:noWrap/>
            <w:vAlign w:val="center"/>
            <w:hideMark/>
          </w:tcPr>
          <w:p w14:paraId="250E26FB"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(290)</w:t>
            </w:r>
          </w:p>
        </w:tc>
        <w:tc>
          <w:tcPr>
            <w:tcW w:w="160" w:type="dxa"/>
            <w:tcBorders>
              <w:top w:val="nil"/>
              <w:left w:val="nil"/>
              <w:bottom w:val="nil"/>
              <w:right w:val="nil"/>
            </w:tcBorders>
            <w:shd w:val="clear" w:color="auto" w:fill="auto"/>
            <w:noWrap/>
            <w:vAlign w:val="center"/>
            <w:hideMark/>
          </w:tcPr>
          <w:p w14:paraId="2AFA41F4"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p>
        </w:tc>
        <w:tc>
          <w:tcPr>
            <w:tcW w:w="1357" w:type="dxa"/>
            <w:gridSpan w:val="2"/>
            <w:tcBorders>
              <w:top w:val="nil"/>
              <w:left w:val="nil"/>
              <w:bottom w:val="nil"/>
              <w:right w:val="nil"/>
            </w:tcBorders>
            <w:shd w:val="clear" w:color="auto" w:fill="auto"/>
            <w:noWrap/>
            <w:vAlign w:val="center"/>
            <w:hideMark/>
          </w:tcPr>
          <w:p w14:paraId="5DC10528" w14:textId="77777777" w:rsidR="0090662A" w:rsidRPr="0090662A" w:rsidRDefault="0090662A" w:rsidP="0090662A">
            <w:pPr>
              <w:widowControl/>
              <w:autoSpaceDE/>
              <w:autoSpaceDN/>
              <w:jc w:val="right"/>
              <w:rPr>
                <w:rFonts w:ascii="Trebuchet MS" w:eastAsia="Times New Roman" w:hAnsi="Trebuchet MS" w:cs="Calibri"/>
                <w:color w:val="000000"/>
                <w:sz w:val="20"/>
                <w:szCs w:val="20"/>
                <w:lang w:val="pt-BR" w:eastAsia="pt-BR"/>
              </w:rPr>
            </w:pPr>
            <w:r w:rsidRPr="0090662A">
              <w:rPr>
                <w:rFonts w:ascii="Trebuchet MS" w:eastAsia="Times New Roman" w:hAnsi="Trebuchet MS" w:cs="Calibri"/>
                <w:color w:val="000000"/>
                <w:sz w:val="20"/>
                <w:szCs w:val="20"/>
                <w:lang w:val="pt-BR" w:eastAsia="pt-BR"/>
              </w:rPr>
              <w:t>(176)</w:t>
            </w:r>
          </w:p>
        </w:tc>
      </w:tr>
      <w:tr w:rsidR="0090662A" w:rsidRPr="0090662A" w14:paraId="6E746847" w14:textId="77777777" w:rsidTr="00C65D65">
        <w:trPr>
          <w:trHeight w:val="298"/>
        </w:trPr>
        <w:tc>
          <w:tcPr>
            <w:tcW w:w="4029" w:type="dxa"/>
            <w:tcBorders>
              <w:top w:val="single" w:sz="4" w:space="0" w:color="auto"/>
              <w:left w:val="nil"/>
              <w:bottom w:val="single" w:sz="4" w:space="0" w:color="auto"/>
              <w:right w:val="nil"/>
            </w:tcBorders>
            <w:shd w:val="clear" w:color="auto" w:fill="auto"/>
            <w:noWrap/>
            <w:vAlign w:val="center"/>
            <w:hideMark/>
          </w:tcPr>
          <w:p w14:paraId="162768D7"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Receita líquida dos serviços prestados</w:t>
            </w:r>
          </w:p>
        </w:tc>
        <w:tc>
          <w:tcPr>
            <w:tcW w:w="170" w:type="dxa"/>
            <w:tcBorders>
              <w:top w:val="nil"/>
              <w:left w:val="nil"/>
              <w:bottom w:val="nil"/>
              <w:right w:val="nil"/>
            </w:tcBorders>
            <w:shd w:val="clear" w:color="auto" w:fill="auto"/>
            <w:noWrap/>
            <w:vAlign w:val="center"/>
            <w:hideMark/>
          </w:tcPr>
          <w:p w14:paraId="00EDC2B9" w14:textId="77777777" w:rsidR="0090662A" w:rsidRPr="0090662A" w:rsidRDefault="0090662A" w:rsidP="0090662A">
            <w:pPr>
              <w:widowControl/>
              <w:autoSpaceDE/>
              <w:autoSpaceDN/>
              <w:rPr>
                <w:rFonts w:ascii="Trebuchet MS" w:eastAsia="Times New Roman" w:hAnsi="Trebuchet MS" w:cs="Calibri"/>
                <w:b/>
                <w:bCs/>
                <w:color w:val="000000"/>
                <w:sz w:val="20"/>
                <w:szCs w:val="20"/>
                <w:lang w:val="pt-BR" w:eastAsia="pt-BR"/>
              </w:rPr>
            </w:pPr>
          </w:p>
        </w:tc>
        <w:tc>
          <w:tcPr>
            <w:tcW w:w="1356" w:type="dxa"/>
            <w:tcBorders>
              <w:top w:val="single" w:sz="4" w:space="0" w:color="auto"/>
              <w:left w:val="nil"/>
              <w:bottom w:val="single" w:sz="4" w:space="0" w:color="auto"/>
              <w:right w:val="nil"/>
            </w:tcBorders>
            <w:shd w:val="clear" w:color="auto" w:fill="auto"/>
            <w:noWrap/>
            <w:vAlign w:val="center"/>
            <w:hideMark/>
          </w:tcPr>
          <w:p w14:paraId="3C53D2AD"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7.581</w:t>
            </w:r>
          </w:p>
        </w:tc>
        <w:tc>
          <w:tcPr>
            <w:tcW w:w="146" w:type="dxa"/>
            <w:tcBorders>
              <w:top w:val="nil"/>
              <w:left w:val="nil"/>
              <w:bottom w:val="nil"/>
              <w:right w:val="nil"/>
            </w:tcBorders>
            <w:shd w:val="clear" w:color="auto" w:fill="auto"/>
            <w:noWrap/>
            <w:vAlign w:val="center"/>
            <w:hideMark/>
          </w:tcPr>
          <w:p w14:paraId="76C61BC6"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57" w:type="dxa"/>
            <w:tcBorders>
              <w:top w:val="single" w:sz="4" w:space="0" w:color="auto"/>
              <w:left w:val="nil"/>
              <w:bottom w:val="single" w:sz="4" w:space="0" w:color="auto"/>
              <w:right w:val="nil"/>
            </w:tcBorders>
            <w:shd w:val="clear" w:color="auto" w:fill="auto"/>
            <w:noWrap/>
            <w:vAlign w:val="center"/>
            <w:hideMark/>
          </w:tcPr>
          <w:p w14:paraId="292479EF"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5.568</w:t>
            </w:r>
          </w:p>
        </w:tc>
        <w:tc>
          <w:tcPr>
            <w:tcW w:w="184" w:type="dxa"/>
            <w:tcBorders>
              <w:top w:val="nil"/>
              <w:left w:val="nil"/>
              <w:bottom w:val="nil"/>
              <w:right w:val="nil"/>
            </w:tcBorders>
            <w:shd w:val="clear" w:color="auto" w:fill="auto"/>
            <w:noWrap/>
            <w:vAlign w:val="center"/>
            <w:hideMark/>
          </w:tcPr>
          <w:p w14:paraId="77669B2A"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57" w:type="dxa"/>
            <w:tcBorders>
              <w:top w:val="single" w:sz="4" w:space="0" w:color="auto"/>
              <w:left w:val="nil"/>
              <w:bottom w:val="single" w:sz="4" w:space="0" w:color="auto"/>
              <w:right w:val="nil"/>
            </w:tcBorders>
            <w:shd w:val="clear" w:color="auto" w:fill="auto"/>
            <w:noWrap/>
            <w:vAlign w:val="center"/>
            <w:hideMark/>
          </w:tcPr>
          <w:p w14:paraId="365B9631"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3.835</w:t>
            </w:r>
          </w:p>
        </w:tc>
        <w:tc>
          <w:tcPr>
            <w:tcW w:w="160" w:type="dxa"/>
            <w:tcBorders>
              <w:top w:val="nil"/>
              <w:left w:val="nil"/>
              <w:bottom w:val="nil"/>
              <w:right w:val="nil"/>
            </w:tcBorders>
            <w:shd w:val="clear" w:color="auto" w:fill="auto"/>
            <w:noWrap/>
            <w:vAlign w:val="center"/>
            <w:hideMark/>
          </w:tcPr>
          <w:p w14:paraId="729D9A0F"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p>
        </w:tc>
        <w:tc>
          <w:tcPr>
            <w:tcW w:w="1357" w:type="dxa"/>
            <w:gridSpan w:val="2"/>
            <w:tcBorders>
              <w:top w:val="single" w:sz="4" w:space="0" w:color="auto"/>
              <w:left w:val="nil"/>
              <w:bottom w:val="single" w:sz="4" w:space="0" w:color="auto"/>
              <w:right w:val="nil"/>
            </w:tcBorders>
            <w:shd w:val="clear" w:color="auto" w:fill="auto"/>
            <w:noWrap/>
            <w:vAlign w:val="center"/>
            <w:hideMark/>
          </w:tcPr>
          <w:p w14:paraId="232C1D7F" w14:textId="77777777" w:rsidR="0090662A" w:rsidRPr="0090662A" w:rsidRDefault="0090662A" w:rsidP="0090662A">
            <w:pPr>
              <w:widowControl/>
              <w:autoSpaceDE/>
              <w:autoSpaceDN/>
              <w:jc w:val="right"/>
              <w:rPr>
                <w:rFonts w:ascii="Trebuchet MS" w:eastAsia="Times New Roman" w:hAnsi="Trebuchet MS" w:cs="Calibri"/>
                <w:b/>
                <w:bCs/>
                <w:color w:val="000000"/>
                <w:sz w:val="20"/>
                <w:szCs w:val="20"/>
                <w:lang w:val="pt-BR" w:eastAsia="pt-BR"/>
              </w:rPr>
            </w:pPr>
            <w:r w:rsidRPr="0090662A">
              <w:rPr>
                <w:rFonts w:ascii="Trebuchet MS" w:eastAsia="Times New Roman" w:hAnsi="Trebuchet MS" w:cs="Calibri"/>
                <w:b/>
                <w:bCs/>
                <w:color w:val="000000"/>
                <w:sz w:val="20"/>
                <w:szCs w:val="20"/>
                <w:lang w:val="pt-BR" w:eastAsia="pt-BR"/>
              </w:rPr>
              <w:t>1.570</w:t>
            </w:r>
          </w:p>
        </w:tc>
      </w:tr>
    </w:tbl>
    <w:p w14:paraId="1D423145" w14:textId="77777777" w:rsidR="00AB245C" w:rsidRDefault="00AB245C" w:rsidP="00AB245C">
      <w:pPr>
        <w:adjustRightInd w:val="0"/>
        <w:spacing w:after="120"/>
        <w:jc w:val="both"/>
        <w:rPr>
          <w:rFonts w:ascii="Trebuchet MS" w:eastAsiaTheme="minorHAnsi" w:hAnsi="Trebuchet MS"/>
          <w:bCs/>
          <w:sz w:val="20"/>
          <w:szCs w:val="20"/>
        </w:rPr>
      </w:pPr>
    </w:p>
    <w:p w14:paraId="52C3AF74" w14:textId="3661522E" w:rsidR="008C0324" w:rsidRPr="008C0324" w:rsidRDefault="00AB245C" w:rsidP="008C0324">
      <w:pPr>
        <w:tabs>
          <w:tab w:val="left" w:pos="709"/>
          <w:tab w:val="left" w:pos="851"/>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 xml:space="preserve">Houve </w:t>
      </w:r>
      <w:r w:rsidR="007701A2">
        <w:rPr>
          <w:rFonts w:ascii="Trebuchet MS" w:hAnsi="Trebuchet MS"/>
          <w:bCs/>
          <w:sz w:val="20"/>
          <w:szCs w:val="20"/>
          <w:lang w:val="pt-BR"/>
        </w:rPr>
        <w:t>aumento</w:t>
      </w:r>
      <w:r w:rsidRPr="00AB245C">
        <w:rPr>
          <w:rFonts w:ascii="Trebuchet MS" w:hAnsi="Trebuchet MS"/>
          <w:bCs/>
          <w:sz w:val="20"/>
          <w:szCs w:val="20"/>
          <w:lang w:val="pt-BR"/>
        </w:rPr>
        <w:t xml:space="preserve"> de </w:t>
      </w:r>
      <w:r w:rsidR="007701A2">
        <w:rPr>
          <w:rFonts w:ascii="Trebuchet MS" w:hAnsi="Trebuchet MS"/>
          <w:bCs/>
          <w:sz w:val="20"/>
          <w:szCs w:val="20"/>
          <w:lang w:val="pt-BR"/>
        </w:rPr>
        <w:t>36</w:t>
      </w:r>
      <w:r w:rsidRPr="00AB245C">
        <w:rPr>
          <w:rFonts w:ascii="Trebuchet MS" w:hAnsi="Trebuchet MS"/>
          <w:bCs/>
          <w:sz w:val="20"/>
          <w:szCs w:val="20"/>
          <w:lang w:val="pt-BR"/>
        </w:rPr>
        <w:t xml:space="preserve">% na Receita Líquida do Porto de Natal em função de </w:t>
      </w:r>
      <w:r w:rsidR="008F2B1C">
        <w:rPr>
          <w:rFonts w:ascii="Trebuchet MS" w:hAnsi="Trebuchet MS"/>
          <w:bCs/>
          <w:sz w:val="20"/>
          <w:szCs w:val="20"/>
          <w:lang w:val="pt-BR"/>
        </w:rPr>
        <w:t>a</w:t>
      </w:r>
      <w:r w:rsidR="00910273">
        <w:rPr>
          <w:rFonts w:ascii="Trebuchet MS" w:hAnsi="Trebuchet MS"/>
          <w:bCs/>
          <w:sz w:val="20"/>
          <w:szCs w:val="20"/>
          <w:lang w:val="pt-BR"/>
        </w:rPr>
        <w:t xml:space="preserve">umento </w:t>
      </w:r>
      <w:r w:rsidRPr="00AB245C">
        <w:rPr>
          <w:rFonts w:ascii="Trebuchet MS" w:hAnsi="Trebuchet MS"/>
          <w:bCs/>
          <w:sz w:val="20"/>
          <w:szCs w:val="20"/>
          <w:lang w:val="pt-BR"/>
        </w:rPr>
        <w:t>na Receita de</w:t>
      </w:r>
      <w:r w:rsidR="00910273">
        <w:rPr>
          <w:rFonts w:ascii="Trebuchet MS" w:hAnsi="Trebuchet MS"/>
          <w:bCs/>
          <w:sz w:val="20"/>
          <w:szCs w:val="20"/>
          <w:lang w:val="pt-BR"/>
        </w:rPr>
        <w:t xml:space="preserve"> Infraestrutura de</w:t>
      </w:r>
      <w:r w:rsidRPr="00AB245C">
        <w:rPr>
          <w:rFonts w:ascii="Trebuchet MS" w:hAnsi="Trebuchet MS"/>
          <w:bCs/>
          <w:sz w:val="20"/>
          <w:szCs w:val="20"/>
          <w:lang w:val="pt-BR"/>
        </w:rPr>
        <w:t xml:space="preserve"> Acesso Aquaviário</w:t>
      </w:r>
      <w:r w:rsidR="00126986">
        <w:rPr>
          <w:rFonts w:ascii="Trebuchet MS" w:hAnsi="Trebuchet MS"/>
          <w:bCs/>
          <w:sz w:val="20"/>
          <w:szCs w:val="20"/>
          <w:lang w:val="pt-BR"/>
        </w:rPr>
        <w:t xml:space="preserve"> e</w:t>
      </w:r>
      <w:r w:rsidR="00910273">
        <w:rPr>
          <w:rFonts w:ascii="Trebuchet MS" w:hAnsi="Trebuchet MS"/>
          <w:bCs/>
          <w:sz w:val="20"/>
          <w:szCs w:val="20"/>
          <w:lang w:val="pt-BR"/>
        </w:rPr>
        <w:t xml:space="preserve"> </w:t>
      </w:r>
      <w:r w:rsidR="00126986">
        <w:rPr>
          <w:rFonts w:ascii="Trebuchet MS" w:hAnsi="Trebuchet MS"/>
          <w:bCs/>
          <w:sz w:val="20"/>
          <w:szCs w:val="20"/>
          <w:lang w:val="pt-BR"/>
        </w:rPr>
        <w:t>Operacional, além de diversos padronizados</w:t>
      </w:r>
      <w:r w:rsidRPr="00AB245C">
        <w:rPr>
          <w:rFonts w:ascii="Trebuchet MS" w:hAnsi="Trebuchet MS"/>
          <w:bCs/>
          <w:sz w:val="20"/>
          <w:szCs w:val="20"/>
          <w:lang w:val="pt-BR"/>
        </w:rPr>
        <w:t xml:space="preserve">, </w:t>
      </w:r>
      <w:r w:rsidRPr="008C0324">
        <w:rPr>
          <w:rFonts w:ascii="Trebuchet MS" w:hAnsi="Trebuchet MS"/>
          <w:bCs/>
          <w:sz w:val="20"/>
          <w:szCs w:val="20"/>
          <w:lang w:val="pt-BR"/>
        </w:rPr>
        <w:t xml:space="preserve">decorrente </w:t>
      </w:r>
      <w:r w:rsidR="008C0324" w:rsidRPr="008C0324">
        <w:rPr>
          <w:rFonts w:ascii="Trebuchet MS" w:hAnsi="Trebuchet MS"/>
          <w:bCs/>
          <w:sz w:val="20"/>
          <w:szCs w:val="20"/>
          <w:lang w:val="pt-BR"/>
        </w:rPr>
        <w:t>do maior quantitativo de navios que realizaram operação no Porto.</w:t>
      </w:r>
    </w:p>
    <w:p w14:paraId="47BC77A7" w14:textId="77777777" w:rsidR="00AB245C" w:rsidRDefault="00AB245C" w:rsidP="00AB245C">
      <w:pPr>
        <w:tabs>
          <w:tab w:val="left" w:pos="709"/>
          <w:tab w:val="left" w:pos="851"/>
        </w:tabs>
        <w:adjustRightInd w:val="0"/>
        <w:spacing w:after="120"/>
        <w:jc w:val="both"/>
        <w:rPr>
          <w:rFonts w:ascii="Trebuchet MS" w:hAnsi="Trebuchet MS"/>
          <w:bCs/>
          <w:sz w:val="20"/>
          <w:szCs w:val="20"/>
          <w:lang w:val="pt-BR"/>
        </w:rPr>
      </w:pPr>
    </w:p>
    <w:tbl>
      <w:tblPr>
        <w:tblW w:w="10118" w:type="dxa"/>
        <w:tblInd w:w="-709" w:type="dxa"/>
        <w:tblCellMar>
          <w:left w:w="70" w:type="dxa"/>
          <w:right w:w="70" w:type="dxa"/>
        </w:tblCellMar>
        <w:tblLook w:val="04A0" w:firstRow="1" w:lastRow="0" w:firstColumn="1" w:lastColumn="0" w:noHBand="0" w:noVBand="1"/>
      </w:tblPr>
      <w:tblGrid>
        <w:gridCol w:w="4034"/>
        <w:gridCol w:w="170"/>
        <w:gridCol w:w="1360"/>
        <w:gridCol w:w="146"/>
        <w:gridCol w:w="1359"/>
        <w:gridCol w:w="185"/>
        <w:gridCol w:w="1227"/>
        <w:gridCol w:w="146"/>
        <w:gridCol w:w="1491"/>
      </w:tblGrid>
      <w:tr w:rsidR="009E65E6" w:rsidRPr="009E65E6" w14:paraId="5340C6BE" w14:textId="77777777" w:rsidTr="009E65E6">
        <w:trPr>
          <w:trHeight w:val="596"/>
        </w:trPr>
        <w:tc>
          <w:tcPr>
            <w:tcW w:w="4034" w:type="dxa"/>
            <w:tcBorders>
              <w:top w:val="nil"/>
              <w:left w:val="nil"/>
              <w:bottom w:val="nil"/>
              <w:right w:val="nil"/>
            </w:tcBorders>
            <w:shd w:val="clear" w:color="auto" w:fill="auto"/>
            <w:noWrap/>
            <w:vAlign w:val="center"/>
            <w:hideMark/>
          </w:tcPr>
          <w:p w14:paraId="59B5A07A"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Terminal Salineiro de Areia Branca</w:t>
            </w:r>
          </w:p>
        </w:tc>
        <w:tc>
          <w:tcPr>
            <w:tcW w:w="170" w:type="dxa"/>
            <w:tcBorders>
              <w:top w:val="nil"/>
              <w:left w:val="nil"/>
              <w:bottom w:val="nil"/>
              <w:right w:val="nil"/>
            </w:tcBorders>
            <w:shd w:val="clear" w:color="auto" w:fill="auto"/>
            <w:noWrap/>
            <w:vAlign w:val="center"/>
            <w:hideMark/>
          </w:tcPr>
          <w:p w14:paraId="27DA556B"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p>
        </w:tc>
        <w:tc>
          <w:tcPr>
            <w:tcW w:w="2865" w:type="dxa"/>
            <w:gridSpan w:val="3"/>
            <w:tcBorders>
              <w:top w:val="single" w:sz="4" w:space="0" w:color="auto"/>
              <w:left w:val="nil"/>
              <w:bottom w:val="single" w:sz="4" w:space="0" w:color="auto"/>
              <w:right w:val="nil"/>
            </w:tcBorders>
            <w:shd w:val="clear" w:color="auto" w:fill="auto"/>
            <w:vAlign w:val="center"/>
            <w:hideMark/>
          </w:tcPr>
          <w:p w14:paraId="7E0BAF53"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Período de seis meses findos em 30 de junho</w:t>
            </w:r>
          </w:p>
        </w:tc>
        <w:tc>
          <w:tcPr>
            <w:tcW w:w="185" w:type="dxa"/>
            <w:tcBorders>
              <w:top w:val="nil"/>
              <w:left w:val="nil"/>
              <w:bottom w:val="nil"/>
              <w:right w:val="nil"/>
            </w:tcBorders>
            <w:shd w:val="clear" w:color="auto" w:fill="auto"/>
            <w:noWrap/>
            <w:vAlign w:val="center"/>
            <w:hideMark/>
          </w:tcPr>
          <w:p w14:paraId="215211F8"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p>
        </w:tc>
        <w:tc>
          <w:tcPr>
            <w:tcW w:w="2864" w:type="dxa"/>
            <w:gridSpan w:val="3"/>
            <w:tcBorders>
              <w:top w:val="single" w:sz="4" w:space="0" w:color="auto"/>
              <w:left w:val="nil"/>
              <w:bottom w:val="single" w:sz="4" w:space="0" w:color="auto"/>
              <w:right w:val="nil"/>
            </w:tcBorders>
            <w:shd w:val="clear" w:color="auto" w:fill="auto"/>
            <w:vAlign w:val="center"/>
            <w:hideMark/>
          </w:tcPr>
          <w:p w14:paraId="648812A9"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Período de três meses findos em 30 de junho</w:t>
            </w:r>
          </w:p>
        </w:tc>
      </w:tr>
      <w:tr w:rsidR="009E65E6" w:rsidRPr="009E65E6" w14:paraId="52415EB7" w14:textId="77777777" w:rsidTr="009E65E6">
        <w:trPr>
          <w:trHeight w:val="298"/>
        </w:trPr>
        <w:tc>
          <w:tcPr>
            <w:tcW w:w="4034" w:type="dxa"/>
            <w:tcBorders>
              <w:top w:val="single" w:sz="4" w:space="0" w:color="auto"/>
              <w:left w:val="nil"/>
              <w:bottom w:val="single" w:sz="4" w:space="0" w:color="auto"/>
              <w:right w:val="nil"/>
            </w:tcBorders>
            <w:shd w:val="clear" w:color="auto" w:fill="auto"/>
            <w:noWrap/>
            <w:vAlign w:val="center"/>
            <w:hideMark/>
          </w:tcPr>
          <w:p w14:paraId="77154FB2" w14:textId="77777777" w:rsidR="009E65E6" w:rsidRPr="009E65E6" w:rsidRDefault="009E65E6" w:rsidP="009E65E6">
            <w:pPr>
              <w:widowControl/>
              <w:autoSpaceDE/>
              <w:autoSpaceDN/>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Receita bruta dos serviços prestados</w:t>
            </w:r>
          </w:p>
        </w:tc>
        <w:tc>
          <w:tcPr>
            <w:tcW w:w="170" w:type="dxa"/>
            <w:tcBorders>
              <w:top w:val="nil"/>
              <w:left w:val="nil"/>
              <w:bottom w:val="nil"/>
              <w:right w:val="nil"/>
            </w:tcBorders>
            <w:shd w:val="clear" w:color="auto" w:fill="auto"/>
            <w:noWrap/>
            <w:vAlign w:val="center"/>
            <w:hideMark/>
          </w:tcPr>
          <w:p w14:paraId="079F565B" w14:textId="77777777" w:rsidR="009E65E6" w:rsidRPr="009E65E6" w:rsidRDefault="009E65E6" w:rsidP="009E65E6">
            <w:pPr>
              <w:widowControl/>
              <w:autoSpaceDE/>
              <w:autoSpaceDN/>
              <w:rPr>
                <w:rFonts w:ascii="Trebuchet MS" w:eastAsia="Times New Roman" w:hAnsi="Trebuchet MS" w:cs="Calibri"/>
                <w:b/>
                <w:bCs/>
                <w:color w:val="000000"/>
                <w:sz w:val="20"/>
                <w:szCs w:val="20"/>
                <w:lang w:val="pt-BR" w:eastAsia="pt-BR"/>
              </w:rPr>
            </w:pPr>
          </w:p>
        </w:tc>
        <w:tc>
          <w:tcPr>
            <w:tcW w:w="1360" w:type="dxa"/>
            <w:tcBorders>
              <w:top w:val="nil"/>
              <w:left w:val="nil"/>
              <w:bottom w:val="single" w:sz="4" w:space="0" w:color="auto"/>
              <w:right w:val="nil"/>
            </w:tcBorders>
            <w:shd w:val="clear" w:color="auto" w:fill="auto"/>
            <w:noWrap/>
            <w:vAlign w:val="center"/>
            <w:hideMark/>
          </w:tcPr>
          <w:p w14:paraId="06C089C0"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23713011"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p>
        </w:tc>
        <w:tc>
          <w:tcPr>
            <w:tcW w:w="1359" w:type="dxa"/>
            <w:tcBorders>
              <w:top w:val="nil"/>
              <w:left w:val="nil"/>
              <w:bottom w:val="single" w:sz="4" w:space="0" w:color="auto"/>
              <w:right w:val="nil"/>
            </w:tcBorders>
            <w:shd w:val="clear" w:color="auto" w:fill="auto"/>
            <w:noWrap/>
            <w:vAlign w:val="center"/>
            <w:hideMark/>
          </w:tcPr>
          <w:p w14:paraId="484DC12F"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2022</w:t>
            </w:r>
          </w:p>
        </w:tc>
        <w:tc>
          <w:tcPr>
            <w:tcW w:w="185" w:type="dxa"/>
            <w:tcBorders>
              <w:top w:val="nil"/>
              <w:left w:val="nil"/>
              <w:bottom w:val="nil"/>
              <w:right w:val="nil"/>
            </w:tcBorders>
            <w:shd w:val="clear" w:color="auto" w:fill="auto"/>
            <w:noWrap/>
            <w:vAlign w:val="center"/>
            <w:hideMark/>
          </w:tcPr>
          <w:p w14:paraId="69F90D13"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p>
        </w:tc>
        <w:tc>
          <w:tcPr>
            <w:tcW w:w="1227" w:type="dxa"/>
            <w:tcBorders>
              <w:top w:val="nil"/>
              <w:left w:val="nil"/>
              <w:bottom w:val="single" w:sz="4" w:space="0" w:color="auto"/>
              <w:right w:val="nil"/>
            </w:tcBorders>
            <w:shd w:val="clear" w:color="auto" w:fill="auto"/>
            <w:noWrap/>
            <w:vAlign w:val="center"/>
            <w:hideMark/>
          </w:tcPr>
          <w:p w14:paraId="12778C6A"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0F527150"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p>
        </w:tc>
        <w:tc>
          <w:tcPr>
            <w:tcW w:w="1491" w:type="dxa"/>
            <w:tcBorders>
              <w:top w:val="nil"/>
              <w:left w:val="nil"/>
              <w:bottom w:val="single" w:sz="4" w:space="0" w:color="auto"/>
              <w:right w:val="nil"/>
            </w:tcBorders>
            <w:shd w:val="clear" w:color="auto" w:fill="auto"/>
            <w:noWrap/>
            <w:vAlign w:val="center"/>
            <w:hideMark/>
          </w:tcPr>
          <w:p w14:paraId="68D1C361" w14:textId="77777777" w:rsidR="009E65E6" w:rsidRPr="009E65E6" w:rsidRDefault="009E65E6" w:rsidP="009E65E6">
            <w:pPr>
              <w:widowControl/>
              <w:autoSpaceDE/>
              <w:autoSpaceDN/>
              <w:jc w:val="center"/>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2022</w:t>
            </w:r>
          </w:p>
        </w:tc>
      </w:tr>
      <w:tr w:rsidR="009E65E6" w:rsidRPr="009E65E6" w14:paraId="1A71237B" w14:textId="77777777" w:rsidTr="009E65E6">
        <w:trPr>
          <w:trHeight w:val="298"/>
        </w:trPr>
        <w:tc>
          <w:tcPr>
            <w:tcW w:w="4034" w:type="dxa"/>
            <w:tcBorders>
              <w:top w:val="nil"/>
              <w:left w:val="nil"/>
              <w:bottom w:val="nil"/>
              <w:right w:val="nil"/>
            </w:tcBorders>
            <w:shd w:val="clear" w:color="auto" w:fill="auto"/>
            <w:noWrap/>
            <w:vAlign w:val="center"/>
            <w:hideMark/>
          </w:tcPr>
          <w:p w14:paraId="30DB83B3"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da Infraestrutura de Acesso Aquaviário</w:t>
            </w:r>
          </w:p>
        </w:tc>
        <w:tc>
          <w:tcPr>
            <w:tcW w:w="170" w:type="dxa"/>
            <w:tcBorders>
              <w:top w:val="nil"/>
              <w:left w:val="nil"/>
              <w:bottom w:val="nil"/>
              <w:right w:val="nil"/>
            </w:tcBorders>
            <w:shd w:val="clear" w:color="auto" w:fill="auto"/>
            <w:noWrap/>
            <w:vAlign w:val="center"/>
            <w:hideMark/>
          </w:tcPr>
          <w:p w14:paraId="70582F1C"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02143126"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6.052</w:t>
            </w:r>
          </w:p>
        </w:tc>
        <w:tc>
          <w:tcPr>
            <w:tcW w:w="146" w:type="dxa"/>
            <w:tcBorders>
              <w:top w:val="nil"/>
              <w:left w:val="nil"/>
              <w:bottom w:val="nil"/>
              <w:right w:val="nil"/>
            </w:tcBorders>
            <w:shd w:val="clear" w:color="auto" w:fill="auto"/>
            <w:noWrap/>
            <w:vAlign w:val="center"/>
            <w:hideMark/>
          </w:tcPr>
          <w:p w14:paraId="5BAE288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435616A5"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5.354</w:t>
            </w:r>
          </w:p>
        </w:tc>
        <w:tc>
          <w:tcPr>
            <w:tcW w:w="185" w:type="dxa"/>
            <w:tcBorders>
              <w:top w:val="nil"/>
              <w:left w:val="nil"/>
              <w:bottom w:val="nil"/>
              <w:right w:val="nil"/>
            </w:tcBorders>
            <w:shd w:val="clear" w:color="auto" w:fill="auto"/>
            <w:noWrap/>
            <w:vAlign w:val="center"/>
            <w:hideMark/>
          </w:tcPr>
          <w:p w14:paraId="58AF809F"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5FE634F1"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2.707</w:t>
            </w:r>
          </w:p>
        </w:tc>
        <w:tc>
          <w:tcPr>
            <w:tcW w:w="146" w:type="dxa"/>
            <w:tcBorders>
              <w:top w:val="nil"/>
              <w:left w:val="nil"/>
              <w:bottom w:val="nil"/>
              <w:right w:val="nil"/>
            </w:tcBorders>
            <w:shd w:val="clear" w:color="auto" w:fill="auto"/>
            <w:noWrap/>
            <w:vAlign w:val="center"/>
            <w:hideMark/>
          </w:tcPr>
          <w:p w14:paraId="1D89F1F2"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50139612"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2.667</w:t>
            </w:r>
          </w:p>
        </w:tc>
      </w:tr>
      <w:tr w:rsidR="009E65E6" w:rsidRPr="009E65E6" w14:paraId="5434709E" w14:textId="77777777" w:rsidTr="009E65E6">
        <w:trPr>
          <w:trHeight w:val="298"/>
        </w:trPr>
        <w:tc>
          <w:tcPr>
            <w:tcW w:w="4034" w:type="dxa"/>
            <w:tcBorders>
              <w:top w:val="nil"/>
              <w:left w:val="nil"/>
              <w:bottom w:val="nil"/>
              <w:right w:val="nil"/>
            </w:tcBorders>
            <w:shd w:val="clear" w:color="auto" w:fill="auto"/>
            <w:noWrap/>
            <w:vAlign w:val="center"/>
            <w:hideMark/>
          </w:tcPr>
          <w:p w14:paraId="016AF197"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da Infraestrutura de Acostagem</w:t>
            </w:r>
          </w:p>
        </w:tc>
        <w:tc>
          <w:tcPr>
            <w:tcW w:w="170" w:type="dxa"/>
            <w:tcBorders>
              <w:top w:val="nil"/>
              <w:left w:val="nil"/>
              <w:bottom w:val="nil"/>
              <w:right w:val="nil"/>
            </w:tcBorders>
            <w:shd w:val="clear" w:color="auto" w:fill="auto"/>
            <w:noWrap/>
            <w:vAlign w:val="center"/>
            <w:hideMark/>
          </w:tcPr>
          <w:p w14:paraId="7EC2E167"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154E2B6D"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21</w:t>
            </w:r>
          </w:p>
        </w:tc>
        <w:tc>
          <w:tcPr>
            <w:tcW w:w="146" w:type="dxa"/>
            <w:tcBorders>
              <w:top w:val="nil"/>
              <w:left w:val="nil"/>
              <w:bottom w:val="nil"/>
              <w:right w:val="nil"/>
            </w:tcBorders>
            <w:shd w:val="clear" w:color="auto" w:fill="auto"/>
            <w:noWrap/>
            <w:vAlign w:val="center"/>
            <w:hideMark/>
          </w:tcPr>
          <w:p w14:paraId="72E4AF1D"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4A1EE66B"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1.483</w:t>
            </w:r>
          </w:p>
        </w:tc>
        <w:tc>
          <w:tcPr>
            <w:tcW w:w="185" w:type="dxa"/>
            <w:tcBorders>
              <w:top w:val="nil"/>
              <w:left w:val="nil"/>
              <w:bottom w:val="nil"/>
              <w:right w:val="nil"/>
            </w:tcBorders>
            <w:shd w:val="clear" w:color="auto" w:fill="auto"/>
            <w:noWrap/>
            <w:vAlign w:val="center"/>
            <w:hideMark/>
          </w:tcPr>
          <w:p w14:paraId="1E7A6C84"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59A1CF0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21</w:t>
            </w:r>
          </w:p>
        </w:tc>
        <w:tc>
          <w:tcPr>
            <w:tcW w:w="146" w:type="dxa"/>
            <w:tcBorders>
              <w:top w:val="nil"/>
              <w:left w:val="nil"/>
              <w:bottom w:val="nil"/>
              <w:right w:val="nil"/>
            </w:tcBorders>
            <w:shd w:val="clear" w:color="auto" w:fill="auto"/>
            <w:noWrap/>
            <w:vAlign w:val="center"/>
            <w:hideMark/>
          </w:tcPr>
          <w:p w14:paraId="2F903FE5"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4BF013CD"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722</w:t>
            </w:r>
          </w:p>
        </w:tc>
      </w:tr>
      <w:tr w:rsidR="009E65E6" w:rsidRPr="009E65E6" w14:paraId="749B54DB" w14:textId="77777777" w:rsidTr="009E65E6">
        <w:trPr>
          <w:trHeight w:val="298"/>
        </w:trPr>
        <w:tc>
          <w:tcPr>
            <w:tcW w:w="4034" w:type="dxa"/>
            <w:tcBorders>
              <w:top w:val="nil"/>
              <w:left w:val="nil"/>
              <w:bottom w:val="nil"/>
              <w:right w:val="nil"/>
            </w:tcBorders>
            <w:shd w:val="clear" w:color="auto" w:fill="auto"/>
            <w:noWrap/>
            <w:vAlign w:val="center"/>
            <w:hideMark/>
          </w:tcPr>
          <w:p w14:paraId="7AD152BC"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da Infraestrutura Operacional ou Terrestre</w:t>
            </w:r>
          </w:p>
        </w:tc>
        <w:tc>
          <w:tcPr>
            <w:tcW w:w="170" w:type="dxa"/>
            <w:tcBorders>
              <w:top w:val="nil"/>
              <w:left w:val="nil"/>
              <w:bottom w:val="nil"/>
              <w:right w:val="nil"/>
            </w:tcBorders>
            <w:shd w:val="clear" w:color="auto" w:fill="auto"/>
            <w:noWrap/>
            <w:vAlign w:val="center"/>
            <w:hideMark/>
          </w:tcPr>
          <w:p w14:paraId="4B5FE15E"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3855C2B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4</w:t>
            </w:r>
          </w:p>
        </w:tc>
        <w:tc>
          <w:tcPr>
            <w:tcW w:w="146" w:type="dxa"/>
            <w:tcBorders>
              <w:top w:val="nil"/>
              <w:left w:val="nil"/>
              <w:bottom w:val="nil"/>
              <w:right w:val="nil"/>
            </w:tcBorders>
            <w:shd w:val="clear" w:color="auto" w:fill="auto"/>
            <w:noWrap/>
            <w:vAlign w:val="center"/>
            <w:hideMark/>
          </w:tcPr>
          <w:p w14:paraId="4D1BD214"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3F571CD0"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11.859</w:t>
            </w:r>
          </w:p>
        </w:tc>
        <w:tc>
          <w:tcPr>
            <w:tcW w:w="185" w:type="dxa"/>
            <w:tcBorders>
              <w:top w:val="nil"/>
              <w:left w:val="nil"/>
              <w:bottom w:val="nil"/>
              <w:right w:val="nil"/>
            </w:tcBorders>
            <w:shd w:val="clear" w:color="auto" w:fill="auto"/>
            <w:noWrap/>
            <w:vAlign w:val="center"/>
            <w:hideMark/>
          </w:tcPr>
          <w:p w14:paraId="0BF91F59"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6F344D41"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4</w:t>
            </w:r>
          </w:p>
        </w:tc>
        <w:tc>
          <w:tcPr>
            <w:tcW w:w="146" w:type="dxa"/>
            <w:tcBorders>
              <w:top w:val="nil"/>
              <w:left w:val="nil"/>
              <w:bottom w:val="nil"/>
              <w:right w:val="nil"/>
            </w:tcBorders>
            <w:shd w:val="clear" w:color="auto" w:fill="auto"/>
            <w:noWrap/>
            <w:vAlign w:val="center"/>
            <w:hideMark/>
          </w:tcPr>
          <w:p w14:paraId="4484B21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31B129BF"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5.908</w:t>
            </w:r>
          </w:p>
        </w:tc>
      </w:tr>
      <w:tr w:rsidR="009E65E6" w:rsidRPr="009E65E6" w14:paraId="07886EA9" w14:textId="77777777" w:rsidTr="009E65E6">
        <w:trPr>
          <w:trHeight w:val="298"/>
        </w:trPr>
        <w:tc>
          <w:tcPr>
            <w:tcW w:w="4034" w:type="dxa"/>
            <w:tcBorders>
              <w:top w:val="nil"/>
              <w:left w:val="nil"/>
              <w:bottom w:val="nil"/>
              <w:right w:val="nil"/>
            </w:tcBorders>
            <w:shd w:val="clear" w:color="auto" w:fill="auto"/>
            <w:noWrap/>
            <w:vAlign w:val="center"/>
            <w:hideMark/>
          </w:tcPr>
          <w:p w14:paraId="061358E9"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por Movimentação de Cargas</w:t>
            </w:r>
          </w:p>
        </w:tc>
        <w:tc>
          <w:tcPr>
            <w:tcW w:w="170" w:type="dxa"/>
            <w:tcBorders>
              <w:top w:val="nil"/>
              <w:left w:val="nil"/>
              <w:bottom w:val="nil"/>
              <w:right w:val="nil"/>
            </w:tcBorders>
            <w:shd w:val="clear" w:color="auto" w:fill="auto"/>
            <w:noWrap/>
            <w:vAlign w:val="center"/>
            <w:hideMark/>
          </w:tcPr>
          <w:p w14:paraId="2F46A628"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44611942"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0</w:t>
            </w:r>
          </w:p>
        </w:tc>
        <w:tc>
          <w:tcPr>
            <w:tcW w:w="146" w:type="dxa"/>
            <w:tcBorders>
              <w:top w:val="nil"/>
              <w:left w:val="nil"/>
              <w:bottom w:val="nil"/>
              <w:right w:val="nil"/>
            </w:tcBorders>
            <w:shd w:val="clear" w:color="auto" w:fill="auto"/>
            <w:noWrap/>
            <w:vAlign w:val="center"/>
            <w:hideMark/>
          </w:tcPr>
          <w:p w14:paraId="5C12D2D0"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592E6D99"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2.752</w:t>
            </w:r>
          </w:p>
        </w:tc>
        <w:tc>
          <w:tcPr>
            <w:tcW w:w="185" w:type="dxa"/>
            <w:tcBorders>
              <w:top w:val="nil"/>
              <w:left w:val="nil"/>
              <w:bottom w:val="nil"/>
              <w:right w:val="nil"/>
            </w:tcBorders>
            <w:shd w:val="clear" w:color="auto" w:fill="auto"/>
            <w:noWrap/>
            <w:vAlign w:val="center"/>
            <w:hideMark/>
          </w:tcPr>
          <w:p w14:paraId="652F5FF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6581A1AE"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0</w:t>
            </w:r>
          </w:p>
        </w:tc>
        <w:tc>
          <w:tcPr>
            <w:tcW w:w="146" w:type="dxa"/>
            <w:tcBorders>
              <w:top w:val="nil"/>
              <w:left w:val="nil"/>
              <w:bottom w:val="nil"/>
              <w:right w:val="nil"/>
            </w:tcBorders>
            <w:shd w:val="clear" w:color="auto" w:fill="auto"/>
            <w:noWrap/>
            <w:vAlign w:val="center"/>
            <w:hideMark/>
          </w:tcPr>
          <w:p w14:paraId="39248254"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48A89C7E"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1.371</w:t>
            </w:r>
          </w:p>
        </w:tc>
      </w:tr>
      <w:tr w:rsidR="009E65E6" w:rsidRPr="009E65E6" w14:paraId="13027FD0" w14:textId="77777777" w:rsidTr="009E65E6">
        <w:trPr>
          <w:trHeight w:val="298"/>
        </w:trPr>
        <w:tc>
          <w:tcPr>
            <w:tcW w:w="4034" w:type="dxa"/>
            <w:tcBorders>
              <w:top w:val="nil"/>
              <w:left w:val="nil"/>
              <w:bottom w:val="nil"/>
              <w:right w:val="nil"/>
            </w:tcBorders>
            <w:shd w:val="clear" w:color="auto" w:fill="auto"/>
            <w:noWrap/>
            <w:vAlign w:val="center"/>
            <w:hideMark/>
          </w:tcPr>
          <w:p w14:paraId="1809F78E"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de Armazenagem</w:t>
            </w:r>
          </w:p>
        </w:tc>
        <w:tc>
          <w:tcPr>
            <w:tcW w:w="170" w:type="dxa"/>
            <w:tcBorders>
              <w:top w:val="nil"/>
              <w:left w:val="nil"/>
              <w:bottom w:val="nil"/>
              <w:right w:val="nil"/>
            </w:tcBorders>
            <w:shd w:val="clear" w:color="auto" w:fill="auto"/>
            <w:noWrap/>
            <w:vAlign w:val="center"/>
            <w:hideMark/>
          </w:tcPr>
          <w:p w14:paraId="516AB1DD"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05365CBB"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44</w:t>
            </w:r>
          </w:p>
        </w:tc>
        <w:tc>
          <w:tcPr>
            <w:tcW w:w="146" w:type="dxa"/>
            <w:tcBorders>
              <w:top w:val="nil"/>
              <w:left w:val="nil"/>
              <w:bottom w:val="nil"/>
              <w:right w:val="nil"/>
            </w:tcBorders>
            <w:shd w:val="clear" w:color="auto" w:fill="auto"/>
            <w:noWrap/>
            <w:vAlign w:val="center"/>
            <w:hideMark/>
          </w:tcPr>
          <w:p w14:paraId="11902590"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61FDBE8E"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68</w:t>
            </w:r>
          </w:p>
        </w:tc>
        <w:tc>
          <w:tcPr>
            <w:tcW w:w="185" w:type="dxa"/>
            <w:tcBorders>
              <w:top w:val="nil"/>
              <w:left w:val="nil"/>
              <w:bottom w:val="nil"/>
              <w:right w:val="nil"/>
            </w:tcBorders>
            <w:shd w:val="clear" w:color="auto" w:fill="auto"/>
            <w:noWrap/>
            <w:vAlign w:val="center"/>
            <w:hideMark/>
          </w:tcPr>
          <w:p w14:paraId="5E84451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135B9F0F"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36</w:t>
            </w:r>
          </w:p>
        </w:tc>
        <w:tc>
          <w:tcPr>
            <w:tcW w:w="146" w:type="dxa"/>
            <w:tcBorders>
              <w:top w:val="nil"/>
              <w:left w:val="nil"/>
              <w:bottom w:val="nil"/>
              <w:right w:val="nil"/>
            </w:tcBorders>
            <w:shd w:val="clear" w:color="auto" w:fill="auto"/>
            <w:noWrap/>
            <w:vAlign w:val="center"/>
            <w:hideMark/>
          </w:tcPr>
          <w:p w14:paraId="3CF1C729"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22723907"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45</w:t>
            </w:r>
          </w:p>
        </w:tc>
      </w:tr>
      <w:tr w:rsidR="009E65E6" w:rsidRPr="009E65E6" w14:paraId="71D90D49" w14:textId="77777777" w:rsidTr="009E65E6">
        <w:trPr>
          <w:trHeight w:val="298"/>
        </w:trPr>
        <w:tc>
          <w:tcPr>
            <w:tcW w:w="4034" w:type="dxa"/>
            <w:tcBorders>
              <w:top w:val="nil"/>
              <w:left w:val="nil"/>
              <w:bottom w:val="nil"/>
              <w:right w:val="nil"/>
            </w:tcBorders>
            <w:shd w:val="clear" w:color="auto" w:fill="auto"/>
            <w:noWrap/>
            <w:vAlign w:val="center"/>
            <w:hideMark/>
          </w:tcPr>
          <w:p w14:paraId="61EDFFDD"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por Diversos Padronizados</w:t>
            </w:r>
          </w:p>
        </w:tc>
        <w:tc>
          <w:tcPr>
            <w:tcW w:w="170" w:type="dxa"/>
            <w:tcBorders>
              <w:top w:val="nil"/>
              <w:left w:val="nil"/>
              <w:bottom w:val="nil"/>
              <w:right w:val="nil"/>
            </w:tcBorders>
            <w:shd w:val="clear" w:color="auto" w:fill="auto"/>
            <w:noWrap/>
            <w:vAlign w:val="center"/>
            <w:hideMark/>
          </w:tcPr>
          <w:p w14:paraId="027DAF0F"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2AB189E6"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74</w:t>
            </w:r>
          </w:p>
        </w:tc>
        <w:tc>
          <w:tcPr>
            <w:tcW w:w="146" w:type="dxa"/>
            <w:tcBorders>
              <w:top w:val="nil"/>
              <w:left w:val="nil"/>
              <w:bottom w:val="nil"/>
              <w:right w:val="nil"/>
            </w:tcBorders>
            <w:shd w:val="clear" w:color="auto" w:fill="auto"/>
            <w:noWrap/>
            <w:vAlign w:val="center"/>
            <w:hideMark/>
          </w:tcPr>
          <w:p w14:paraId="7803FFE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4C7DB02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1.783</w:t>
            </w:r>
          </w:p>
        </w:tc>
        <w:tc>
          <w:tcPr>
            <w:tcW w:w="185" w:type="dxa"/>
            <w:tcBorders>
              <w:top w:val="nil"/>
              <w:left w:val="nil"/>
              <w:bottom w:val="nil"/>
              <w:right w:val="nil"/>
            </w:tcBorders>
            <w:shd w:val="clear" w:color="auto" w:fill="auto"/>
            <w:noWrap/>
            <w:vAlign w:val="center"/>
            <w:hideMark/>
          </w:tcPr>
          <w:p w14:paraId="0CDC145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7205730B"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48</w:t>
            </w:r>
          </w:p>
        </w:tc>
        <w:tc>
          <w:tcPr>
            <w:tcW w:w="146" w:type="dxa"/>
            <w:tcBorders>
              <w:top w:val="nil"/>
              <w:left w:val="nil"/>
              <w:bottom w:val="nil"/>
              <w:right w:val="nil"/>
            </w:tcBorders>
            <w:shd w:val="clear" w:color="auto" w:fill="auto"/>
            <w:noWrap/>
            <w:vAlign w:val="center"/>
            <w:hideMark/>
          </w:tcPr>
          <w:p w14:paraId="561B6F9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75950B22"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907</w:t>
            </w:r>
          </w:p>
        </w:tc>
      </w:tr>
      <w:tr w:rsidR="009E65E6" w:rsidRPr="009E65E6" w14:paraId="03F39AFD" w14:textId="77777777" w:rsidTr="009E65E6">
        <w:trPr>
          <w:trHeight w:val="298"/>
        </w:trPr>
        <w:tc>
          <w:tcPr>
            <w:tcW w:w="4034" w:type="dxa"/>
            <w:tcBorders>
              <w:top w:val="nil"/>
              <w:left w:val="nil"/>
              <w:bottom w:val="nil"/>
              <w:right w:val="nil"/>
            </w:tcBorders>
            <w:shd w:val="clear" w:color="auto" w:fill="auto"/>
            <w:noWrap/>
            <w:vAlign w:val="center"/>
            <w:hideMark/>
          </w:tcPr>
          <w:p w14:paraId="2EDFA620"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com Contratos de Arrendamento</w:t>
            </w:r>
          </w:p>
        </w:tc>
        <w:tc>
          <w:tcPr>
            <w:tcW w:w="170" w:type="dxa"/>
            <w:tcBorders>
              <w:top w:val="nil"/>
              <w:left w:val="nil"/>
              <w:bottom w:val="nil"/>
              <w:right w:val="nil"/>
            </w:tcBorders>
            <w:shd w:val="clear" w:color="auto" w:fill="auto"/>
            <w:noWrap/>
            <w:vAlign w:val="center"/>
            <w:hideMark/>
          </w:tcPr>
          <w:p w14:paraId="54F4F629"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5494693F"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5.404</w:t>
            </w:r>
          </w:p>
        </w:tc>
        <w:tc>
          <w:tcPr>
            <w:tcW w:w="146" w:type="dxa"/>
            <w:tcBorders>
              <w:top w:val="nil"/>
              <w:left w:val="nil"/>
              <w:bottom w:val="nil"/>
              <w:right w:val="nil"/>
            </w:tcBorders>
            <w:shd w:val="clear" w:color="auto" w:fill="auto"/>
            <w:noWrap/>
            <w:vAlign w:val="center"/>
            <w:hideMark/>
          </w:tcPr>
          <w:p w14:paraId="5C96745F"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12FB3C3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0</w:t>
            </w:r>
          </w:p>
        </w:tc>
        <w:tc>
          <w:tcPr>
            <w:tcW w:w="185" w:type="dxa"/>
            <w:tcBorders>
              <w:top w:val="nil"/>
              <w:left w:val="nil"/>
              <w:bottom w:val="nil"/>
              <w:right w:val="nil"/>
            </w:tcBorders>
            <w:shd w:val="clear" w:color="auto" w:fill="auto"/>
            <w:noWrap/>
            <w:vAlign w:val="center"/>
            <w:hideMark/>
          </w:tcPr>
          <w:p w14:paraId="4B423D22"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473026CE"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2.701</w:t>
            </w:r>
          </w:p>
        </w:tc>
        <w:tc>
          <w:tcPr>
            <w:tcW w:w="146" w:type="dxa"/>
            <w:tcBorders>
              <w:top w:val="nil"/>
              <w:left w:val="nil"/>
              <w:bottom w:val="nil"/>
              <w:right w:val="nil"/>
            </w:tcBorders>
            <w:shd w:val="clear" w:color="auto" w:fill="auto"/>
            <w:noWrap/>
            <w:vAlign w:val="center"/>
            <w:hideMark/>
          </w:tcPr>
          <w:p w14:paraId="1D4D846E"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41DE3066"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0</w:t>
            </w:r>
          </w:p>
        </w:tc>
      </w:tr>
      <w:tr w:rsidR="009E65E6" w:rsidRPr="009E65E6" w14:paraId="3529755E" w14:textId="77777777" w:rsidTr="009E65E6">
        <w:trPr>
          <w:trHeight w:val="298"/>
        </w:trPr>
        <w:tc>
          <w:tcPr>
            <w:tcW w:w="4034" w:type="dxa"/>
            <w:tcBorders>
              <w:top w:val="nil"/>
              <w:left w:val="nil"/>
              <w:bottom w:val="nil"/>
              <w:right w:val="nil"/>
            </w:tcBorders>
            <w:shd w:val="clear" w:color="auto" w:fill="auto"/>
            <w:noWrap/>
            <w:vAlign w:val="center"/>
            <w:hideMark/>
          </w:tcPr>
          <w:p w14:paraId="338D9EE6"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Receitas Alternativas</w:t>
            </w:r>
          </w:p>
        </w:tc>
        <w:tc>
          <w:tcPr>
            <w:tcW w:w="170" w:type="dxa"/>
            <w:tcBorders>
              <w:top w:val="nil"/>
              <w:left w:val="nil"/>
              <w:bottom w:val="nil"/>
              <w:right w:val="nil"/>
            </w:tcBorders>
            <w:shd w:val="clear" w:color="auto" w:fill="auto"/>
            <w:noWrap/>
            <w:vAlign w:val="center"/>
            <w:hideMark/>
          </w:tcPr>
          <w:p w14:paraId="5B159FDD"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67A2D7F8"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7</w:t>
            </w:r>
          </w:p>
        </w:tc>
        <w:tc>
          <w:tcPr>
            <w:tcW w:w="146" w:type="dxa"/>
            <w:tcBorders>
              <w:top w:val="nil"/>
              <w:left w:val="nil"/>
              <w:bottom w:val="nil"/>
              <w:right w:val="nil"/>
            </w:tcBorders>
            <w:shd w:val="clear" w:color="auto" w:fill="auto"/>
            <w:noWrap/>
            <w:vAlign w:val="center"/>
            <w:hideMark/>
          </w:tcPr>
          <w:p w14:paraId="6D443A81"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6D8558E7"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0</w:t>
            </w:r>
          </w:p>
        </w:tc>
        <w:tc>
          <w:tcPr>
            <w:tcW w:w="185" w:type="dxa"/>
            <w:tcBorders>
              <w:top w:val="nil"/>
              <w:left w:val="nil"/>
              <w:bottom w:val="nil"/>
              <w:right w:val="nil"/>
            </w:tcBorders>
            <w:shd w:val="clear" w:color="auto" w:fill="auto"/>
            <w:noWrap/>
            <w:vAlign w:val="center"/>
            <w:hideMark/>
          </w:tcPr>
          <w:p w14:paraId="2FB08171"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216298B4"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4</w:t>
            </w:r>
          </w:p>
        </w:tc>
        <w:tc>
          <w:tcPr>
            <w:tcW w:w="146" w:type="dxa"/>
            <w:tcBorders>
              <w:top w:val="nil"/>
              <w:left w:val="nil"/>
              <w:bottom w:val="nil"/>
              <w:right w:val="nil"/>
            </w:tcBorders>
            <w:shd w:val="clear" w:color="auto" w:fill="auto"/>
            <w:noWrap/>
            <w:vAlign w:val="center"/>
            <w:hideMark/>
          </w:tcPr>
          <w:p w14:paraId="5E890443"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49755422"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0</w:t>
            </w:r>
          </w:p>
        </w:tc>
      </w:tr>
      <w:tr w:rsidR="009E65E6" w:rsidRPr="009E65E6" w14:paraId="0AB874DF" w14:textId="77777777" w:rsidTr="009E65E6">
        <w:trPr>
          <w:trHeight w:val="298"/>
        </w:trPr>
        <w:tc>
          <w:tcPr>
            <w:tcW w:w="4034" w:type="dxa"/>
            <w:tcBorders>
              <w:top w:val="nil"/>
              <w:left w:val="nil"/>
              <w:bottom w:val="nil"/>
              <w:right w:val="nil"/>
            </w:tcBorders>
            <w:shd w:val="clear" w:color="auto" w:fill="auto"/>
            <w:noWrap/>
            <w:vAlign w:val="center"/>
            <w:hideMark/>
          </w:tcPr>
          <w:p w14:paraId="128868E6" w14:textId="77777777" w:rsidR="009E65E6" w:rsidRPr="009E65E6" w:rsidRDefault="009E65E6" w:rsidP="009E65E6">
            <w:pPr>
              <w:widowControl/>
              <w:autoSpaceDE/>
              <w:autoSpaceDN/>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Total da Receita bruta</w:t>
            </w:r>
          </w:p>
        </w:tc>
        <w:tc>
          <w:tcPr>
            <w:tcW w:w="170" w:type="dxa"/>
            <w:tcBorders>
              <w:top w:val="nil"/>
              <w:left w:val="nil"/>
              <w:bottom w:val="nil"/>
              <w:right w:val="nil"/>
            </w:tcBorders>
            <w:shd w:val="clear" w:color="auto" w:fill="auto"/>
            <w:noWrap/>
            <w:vAlign w:val="center"/>
            <w:hideMark/>
          </w:tcPr>
          <w:p w14:paraId="162CF98D" w14:textId="77777777" w:rsidR="009E65E6" w:rsidRPr="009E65E6" w:rsidRDefault="009E65E6" w:rsidP="009E65E6">
            <w:pPr>
              <w:widowControl/>
              <w:autoSpaceDE/>
              <w:autoSpaceDN/>
              <w:rPr>
                <w:rFonts w:ascii="Trebuchet MS" w:eastAsia="Times New Roman" w:hAnsi="Trebuchet MS" w:cs="Calibri"/>
                <w:b/>
                <w:bCs/>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566E6053"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11.606</w:t>
            </w:r>
          </w:p>
        </w:tc>
        <w:tc>
          <w:tcPr>
            <w:tcW w:w="146" w:type="dxa"/>
            <w:tcBorders>
              <w:top w:val="nil"/>
              <w:left w:val="nil"/>
              <w:bottom w:val="nil"/>
              <w:right w:val="nil"/>
            </w:tcBorders>
            <w:shd w:val="clear" w:color="auto" w:fill="auto"/>
            <w:noWrap/>
            <w:vAlign w:val="center"/>
            <w:hideMark/>
          </w:tcPr>
          <w:p w14:paraId="637242A4"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31737C66"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23.299</w:t>
            </w:r>
          </w:p>
        </w:tc>
        <w:tc>
          <w:tcPr>
            <w:tcW w:w="185" w:type="dxa"/>
            <w:tcBorders>
              <w:top w:val="nil"/>
              <w:left w:val="nil"/>
              <w:bottom w:val="nil"/>
              <w:right w:val="nil"/>
            </w:tcBorders>
            <w:shd w:val="clear" w:color="auto" w:fill="auto"/>
            <w:noWrap/>
            <w:vAlign w:val="center"/>
            <w:hideMark/>
          </w:tcPr>
          <w:p w14:paraId="36782155"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39A39046" w14:textId="73E9B0BA"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5.52</w:t>
            </w:r>
            <w:r w:rsidR="004B0958">
              <w:rPr>
                <w:rFonts w:ascii="Trebuchet MS" w:eastAsia="Times New Roman" w:hAnsi="Trebuchet MS" w:cs="Calibri"/>
                <w:b/>
                <w:bCs/>
                <w:color w:val="000000"/>
                <w:sz w:val="20"/>
                <w:szCs w:val="20"/>
                <w:lang w:val="pt-BR" w:eastAsia="pt-BR"/>
              </w:rPr>
              <w:t>1</w:t>
            </w:r>
          </w:p>
        </w:tc>
        <w:tc>
          <w:tcPr>
            <w:tcW w:w="146" w:type="dxa"/>
            <w:tcBorders>
              <w:top w:val="nil"/>
              <w:left w:val="nil"/>
              <w:bottom w:val="nil"/>
              <w:right w:val="nil"/>
            </w:tcBorders>
            <w:shd w:val="clear" w:color="auto" w:fill="auto"/>
            <w:noWrap/>
            <w:vAlign w:val="center"/>
            <w:hideMark/>
          </w:tcPr>
          <w:p w14:paraId="52E29177"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58F3595F" w14:textId="2FC15B71"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11.62</w:t>
            </w:r>
            <w:r w:rsidR="00594FF8">
              <w:rPr>
                <w:rFonts w:ascii="Trebuchet MS" w:eastAsia="Times New Roman" w:hAnsi="Trebuchet MS" w:cs="Calibri"/>
                <w:b/>
                <w:bCs/>
                <w:color w:val="000000"/>
                <w:sz w:val="20"/>
                <w:szCs w:val="20"/>
                <w:lang w:val="pt-BR" w:eastAsia="pt-BR"/>
              </w:rPr>
              <w:t>0</w:t>
            </w:r>
          </w:p>
        </w:tc>
      </w:tr>
      <w:tr w:rsidR="009E65E6" w:rsidRPr="009E65E6" w14:paraId="202A8C00" w14:textId="77777777" w:rsidTr="009E65E6">
        <w:trPr>
          <w:trHeight w:val="298"/>
        </w:trPr>
        <w:tc>
          <w:tcPr>
            <w:tcW w:w="4034" w:type="dxa"/>
            <w:tcBorders>
              <w:top w:val="nil"/>
              <w:left w:val="nil"/>
              <w:bottom w:val="nil"/>
              <w:right w:val="nil"/>
            </w:tcBorders>
            <w:shd w:val="clear" w:color="auto" w:fill="auto"/>
            <w:noWrap/>
            <w:vAlign w:val="center"/>
            <w:hideMark/>
          </w:tcPr>
          <w:p w14:paraId="61683CF1"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 Impostos sobre serviços prestados</w:t>
            </w:r>
          </w:p>
        </w:tc>
        <w:tc>
          <w:tcPr>
            <w:tcW w:w="170" w:type="dxa"/>
            <w:tcBorders>
              <w:top w:val="nil"/>
              <w:left w:val="nil"/>
              <w:bottom w:val="nil"/>
              <w:right w:val="nil"/>
            </w:tcBorders>
            <w:shd w:val="clear" w:color="auto" w:fill="auto"/>
            <w:noWrap/>
            <w:vAlign w:val="center"/>
            <w:hideMark/>
          </w:tcPr>
          <w:p w14:paraId="76F6D0A6" w14:textId="77777777" w:rsidR="009E65E6" w:rsidRPr="009E65E6" w:rsidRDefault="009E65E6" w:rsidP="009E65E6">
            <w:pPr>
              <w:widowControl/>
              <w:autoSpaceDE/>
              <w:autoSpaceDN/>
              <w:rPr>
                <w:rFonts w:ascii="Trebuchet MS" w:eastAsia="Times New Roman" w:hAnsi="Trebuchet MS" w:cs="Calibri"/>
                <w:color w:val="000000"/>
                <w:sz w:val="20"/>
                <w:szCs w:val="20"/>
                <w:lang w:val="pt-BR" w:eastAsia="pt-BR"/>
              </w:rPr>
            </w:pPr>
          </w:p>
        </w:tc>
        <w:tc>
          <w:tcPr>
            <w:tcW w:w="1360" w:type="dxa"/>
            <w:tcBorders>
              <w:top w:val="nil"/>
              <w:left w:val="nil"/>
              <w:bottom w:val="nil"/>
              <w:right w:val="nil"/>
            </w:tcBorders>
            <w:shd w:val="clear" w:color="auto" w:fill="auto"/>
            <w:noWrap/>
            <w:vAlign w:val="center"/>
            <w:hideMark/>
          </w:tcPr>
          <w:p w14:paraId="75AF6E1B"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(1.067)</w:t>
            </w:r>
          </w:p>
        </w:tc>
        <w:tc>
          <w:tcPr>
            <w:tcW w:w="146" w:type="dxa"/>
            <w:tcBorders>
              <w:top w:val="nil"/>
              <w:left w:val="nil"/>
              <w:bottom w:val="nil"/>
              <w:right w:val="nil"/>
            </w:tcBorders>
            <w:shd w:val="clear" w:color="auto" w:fill="auto"/>
            <w:noWrap/>
            <w:vAlign w:val="center"/>
            <w:hideMark/>
          </w:tcPr>
          <w:p w14:paraId="6620011C"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359" w:type="dxa"/>
            <w:tcBorders>
              <w:top w:val="nil"/>
              <w:left w:val="nil"/>
              <w:bottom w:val="nil"/>
              <w:right w:val="nil"/>
            </w:tcBorders>
            <w:shd w:val="clear" w:color="auto" w:fill="auto"/>
            <w:noWrap/>
            <w:vAlign w:val="center"/>
            <w:hideMark/>
          </w:tcPr>
          <w:p w14:paraId="74D78063"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(3.241)</w:t>
            </w:r>
          </w:p>
        </w:tc>
        <w:tc>
          <w:tcPr>
            <w:tcW w:w="185" w:type="dxa"/>
            <w:tcBorders>
              <w:top w:val="nil"/>
              <w:left w:val="nil"/>
              <w:bottom w:val="nil"/>
              <w:right w:val="nil"/>
            </w:tcBorders>
            <w:shd w:val="clear" w:color="auto" w:fill="auto"/>
            <w:noWrap/>
            <w:vAlign w:val="center"/>
            <w:hideMark/>
          </w:tcPr>
          <w:p w14:paraId="0A65416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227" w:type="dxa"/>
            <w:tcBorders>
              <w:top w:val="nil"/>
              <w:left w:val="nil"/>
              <w:bottom w:val="nil"/>
              <w:right w:val="nil"/>
            </w:tcBorders>
            <w:shd w:val="clear" w:color="auto" w:fill="auto"/>
            <w:noWrap/>
            <w:vAlign w:val="center"/>
            <w:hideMark/>
          </w:tcPr>
          <w:p w14:paraId="698B4544"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(519)</w:t>
            </w:r>
          </w:p>
        </w:tc>
        <w:tc>
          <w:tcPr>
            <w:tcW w:w="146" w:type="dxa"/>
            <w:tcBorders>
              <w:top w:val="nil"/>
              <w:left w:val="nil"/>
              <w:bottom w:val="nil"/>
              <w:right w:val="nil"/>
            </w:tcBorders>
            <w:shd w:val="clear" w:color="auto" w:fill="auto"/>
            <w:noWrap/>
            <w:vAlign w:val="center"/>
            <w:hideMark/>
          </w:tcPr>
          <w:p w14:paraId="1EED1FAA"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p>
        </w:tc>
        <w:tc>
          <w:tcPr>
            <w:tcW w:w="1491" w:type="dxa"/>
            <w:tcBorders>
              <w:top w:val="nil"/>
              <w:left w:val="nil"/>
              <w:bottom w:val="nil"/>
              <w:right w:val="nil"/>
            </w:tcBorders>
            <w:shd w:val="clear" w:color="auto" w:fill="auto"/>
            <w:noWrap/>
            <w:vAlign w:val="center"/>
            <w:hideMark/>
          </w:tcPr>
          <w:p w14:paraId="09E48E0F" w14:textId="77777777" w:rsidR="009E65E6" w:rsidRPr="009E65E6" w:rsidRDefault="009E65E6" w:rsidP="009E65E6">
            <w:pPr>
              <w:widowControl/>
              <w:autoSpaceDE/>
              <w:autoSpaceDN/>
              <w:jc w:val="right"/>
              <w:rPr>
                <w:rFonts w:ascii="Trebuchet MS" w:eastAsia="Times New Roman" w:hAnsi="Trebuchet MS" w:cs="Calibri"/>
                <w:color w:val="000000"/>
                <w:sz w:val="20"/>
                <w:szCs w:val="20"/>
                <w:lang w:val="pt-BR" w:eastAsia="pt-BR"/>
              </w:rPr>
            </w:pPr>
            <w:r w:rsidRPr="009E65E6">
              <w:rPr>
                <w:rFonts w:ascii="Trebuchet MS" w:eastAsia="Times New Roman" w:hAnsi="Trebuchet MS" w:cs="Calibri"/>
                <w:color w:val="000000"/>
                <w:sz w:val="20"/>
                <w:szCs w:val="20"/>
                <w:lang w:val="pt-BR" w:eastAsia="pt-BR"/>
              </w:rPr>
              <w:t>(1.615)</w:t>
            </w:r>
          </w:p>
        </w:tc>
      </w:tr>
      <w:tr w:rsidR="009E65E6" w:rsidRPr="009E65E6" w14:paraId="6B86E4BF" w14:textId="77777777" w:rsidTr="009E65E6">
        <w:trPr>
          <w:trHeight w:val="298"/>
        </w:trPr>
        <w:tc>
          <w:tcPr>
            <w:tcW w:w="4034" w:type="dxa"/>
            <w:tcBorders>
              <w:top w:val="single" w:sz="4" w:space="0" w:color="auto"/>
              <w:left w:val="nil"/>
              <w:bottom w:val="single" w:sz="4" w:space="0" w:color="auto"/>
              <w:right w:val="nil"/>
            </w:tcBorders>
            <w:shd w:val="clear" w:color="auto" w:fill="auto"/>
            <w:noWrap/>
            <w:vAlign w:val="center"/>
            <w:hideMark/>
          </w:tcPr>
          <w:p w14:paraId="1B499878" w14:textId="77777777" w:rsidR="009E65E6" w:rsidRPr="009E65E6" w:rsidRDefault="009E65E6" w:rsidP="009E65E6">
            <w:pPr>
              <w:widowControl/>
              <w:autoSpaceDE/>
              <w:autoSpaceDN/>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Receita líquida dos serviços prestados</w:t>
            </w:r>
          </w:p>
        </w:tc>
        <w:tc>
          <w:tcPr>
            <w:tcW w:w="170" w:type="dxa"/>
            <w:tcBorders>
              <w:top w:val="nil"/>
              <w:left w:val="nil"/>
              <w:bottom w:val="nil"/>
              <w:right w:val="nil"/>
            </w:tcBorders>
            <w:shd w:val="clear" w:color="auto" w:fill="auto"/>
            <w:noWrap/>
            <w:vAlign w:val="center"/>
            <w:hideMark/>
          </w:tcPr>
          <w:p w14:paraId="716AFD78" w14:textId="77777777" w:rsidR="009E65E6" w:rsidRPr="009E65E6" w:rsidRDefault="009E65E6" w:rsidP="009E65E6">
            <w:pPr>
              <w:widowControl/>
              <w:autoSpaceDE/>
              <w:autoSpaceDN/>
              <w:rPr>
                <w:rFonts w:ascii="Trebuchet MS" w:eastAsia="Times New Roman" w:hAnsi="Trebuchet MS" w:cs="Calibri"/>
                <w:b/>
                <w:bCs/>
                <w:color w:val="000000"/>
                <w:sz w:val="20"/>
                <w:szCs w:val="20"/>
                <w:lang w:val="pt-BR" w:eastAsia="pt-BR"/>
              </w:rPr>
            </w:pPr>
          </w:p>
        </w:tc>
        <w:tc>
          <w:tcPr>
            <w:tcW w:w="1360" w:type="dxa"/>
            <w:tcBorders>
              <w:top w:val="single" w:sz="4" w:space="0" w:color="auto"/>
              <w:left w:val="nil"/>
              <w:bottom w:val="single" w:sz="4" w:space="0" w:color="auto"/>
              <w:right w:val="nil"/>
            </w:tcBorders>
            <w:shd w:val="clear" w:color="auto" w:fill="auto"/>
            <w:noWrap/>
            <w:vAlign w:val="center"/>
            <w:hideMark/>
          </w:tcPr>
          <w:p w14:paraId="308AE88B"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10.539</w:t>
            </w:r>
          </w:p>
        </w:tc>
        <w:tc>
          <w:tcPr>
            <w:tcW w:w="146" w:type="dxa"/>
            <w:tcBorders>
              <w:top w:val="nil"/>
              <w:left w:val="nil"/>
              <w:bottom w:val="nil"/>
              <w:right w:val="nil"/>
            </w:tcBorders>
            <w:shd w:val="clear" w:color="auto" w:fill="auto"/>
            <w:noWrap/>
            <w:vAlign w:val="center"/>
            <w:hideMark/>
          </w:tcPr>
          <w:p w14:paraId="5C07F163"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p>
        </w:tc>
        <w:tc>
          <w:tcPr>
            <w:tcW w:w="1359" w:type="dxa"/>
            <w:tcBorders>
              <w:top w:val="single" w:sz="4" w:space="0" w:color="auto"/>
              <w:left w:val="nil"/>
              <w:bottom w:val="single" w:sz="4" w:space="0" w:color="auto"/>
              <w:right w:val="nil"/>
            </w:tcBorders>
            <w:shd w:val="clear" w:color="auto" w:fill="auto"/>
            <w:noWrap/>
            <w:vAlign w:val="center"/>
            <w:hideMark/>
          </w:tcPr>
          <w:p w14:paraId="37C45B73"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20.058</w:t>
            </w:r>
          </w:p>
        </w:tc>
        <w:tc>
          <w:tcPr>
            <w:tcW w:w="185" w:type="dxa"/>
            <w:tcBorders>
              <w:top w:val="nil"/>
              <w:left w:val="nil"/>
              <w:bottom w:val="nil"/>
              <w:right w:val="nil"/>
            </w:tcBorders>
            <w:shd w:val="clear" w:color="auto" w:fill="auto"/>
            <w:noWrap/>
            <w:vAlign w:val="center"/>
            <w:hideMark/>
          </w:tcPr>
          <w:p w14:paraId="02F5279E"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p>
        </w:tc>
        <w:tc>
          <w:tcPr>
            <w:tcW w:w="1227" w:type="dxa"/>
            <w:tcBorders>
              <w:top w:val="single" w:sz="4" w:space="0" w:color="auto"/>
              <w:left w:val="nil"/>
              <w:bottom w:val="single" w:sz="4" w:space="0" w:color="auto"/>
              <w:right w:val="nil"/>
            </w:tcBorders>
            <w:shd w:val="clear" w:color="auto" w:fill="auto"/>
            <w:noWrap/>
            <w:vAlign w:val="center"/>
            <w:hideMark/>
          </w:tcPr>
          <w:p w14:paraId="11FD8DE6"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5.002</w:t>
            </w:r>
          </w:p>
        </w:tc>
        <w:tc>
          <w:tcPr>
            <w:tcW w:w="146" w:type="dxa"/>
            <w:tcBorders>
              <w:top w:val="nil"/>
              <w:left w:val="nil"/>
              <w:bottom w:val="nil"/>
              <w:right w:val="nil"/>
            </w:tcBorders>
            <w:shd w:val="clear" w:color="auto" w:fill="auto"/>
            <w:noWrap/>
            <w:vAlign w:val="center"/>
            <w:hideMark/>
          </w:tcPr>
          <w:p w14:paraId="47397E8F" w14:textId="77777777"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p>
        </w:tc>
        <w:tc>
          <w:tcPr>
            <w:tcW w:w="1491" w:type="dxa"/>
            <w:tcBorders>
              <w:top w:val="single" w:sz="4" w:space="0" w:color="auto"/>
              <w:left w:val="nil"/>
              <w:bottom w:val="single" w:sz="4" w:space="0" w:color="auto"/>
              <w:right w:val="nil"/>
            </w:tcBorders>
            <w:shd w:val="clear" w:color="auto" w:fill="auto"/>
            <w:noWrap/>
            <w:vAlign w:val="center"/>
            <w:hideMark/>
          </w:tcPr>
          <w:p w14:paraId="03B901CE" w14:textId="0274113D" w:rsidR="009E65E6" w:rsidRPr="009E65E6" w:rsidRDefault="009E65E6" w:rsidP="009E65E6">
            <w:pPr>
              <w:widowControl/>
              <w:autoSpaceDE/>
              <w:autoSpaceDN/>
              <w:jc w:val="right"/>
              <w:rPr>
                <w:rFonts w:ascii="Trebuchet MS" w:eastAsia="Times New Roman" w:hAnsi="Trebuchet MS" w:cs="Calibri"/>
                <w:b/>
                <w:bCs/>
                <w:color w:val="000000"/>
                <w:sz w:val="20"/>
                <w:szCs w:val="20"/>
                <w:lang w:val="pt-BR" w:eastAsia="pt-BR"/>
              </w:rPr>
            </w:pPr>
            <w:r w:rsidRPr="009E65E6">
              <w:rPr>
                <w:rFonts w:ascii="Trebuchet MS" w:eastAsia="Times New Roman" w:hAnsi="Trebuchet MS" w:cs="Calibri"/>
                <w:b/>
                <w:bCs/>
                <w:color w:val="000000"/>
                <w:sz w:val="20"/>
                <w:szCs w:val="20"/>
                <w:lang w:val="pt-BR" w:eastAsia="pt-BR"/>
              </w:rPr>
              <w:t>10.00</w:t>
            </w:r>
            <w:r w:rsidR="00594FF8">
              <w:rPr>
                <w:rFonts w:ascii="Trebuchet MS" w:eastAsia="Times New Roman" w:hAnsi="Trebuchet MS" w:cs="Calibri"/>
                <w:b/>
                <w:bCs/>
                <w:color w:val="000000"/>
                <w:sz w:val="20"/>
                <w:szCs w:val="20"/>
                <w:lang w:val="pt-BR" w:eastAsia="pt-BR"/>
              </w:rPr>
              <w:t>5</w:t>
            </w:r>
          </w:p>
        </w:tc>
      </w:tr>
    </w:tbl>
    <w:p w14:paraId="63241399" w14:textId="77777777" w:rsidR="009E65E6" w:rsidRPr="00AB245C" w:rsidRDefault="009E65E6" w:rsidP="00AB245C">
      <w:pPr>
        <w:tabs>
          <w:tab w:val="left" w:pos="709"/>
          <w:tab w:val="left" w:pos="851"/>
        </w:tabs>
        <w:adjustRightInd w:val="0"/>
        <w:spacing w:after="120"/>
        <w:jc w:val="both"/>
        <w:rPr>
          <w:rFonts w:ascii="Trebuchet MS" w:hAnsi="Trebuchet MS"/>
          <w:bCs/>
          <w:sz w:val="20"/>
          <w:szCs w:val="20"/>
          <w:lang w:val="pt-BR"/>
        </w:rPr>
      </w:pPr>
    </w:p>
    <w:p w14:paraId="637EFAF7" w14:textId="77777777" w:rsidR="00AB245C" w:rsidRDefault="00AB245C" w:rsidP="00AB245C">
      <w:pPr>
        <w:tabs>
          <w:tab w:val="left" w:pos="709"/>
          <w:tab w:val="left" w:pos="851"/>
        </w:tabs>
        <w:adjustRightInd w:val="0"/>
        <w:spacing w:after="120"/>
        <w:jc w:val="both"/>
        <w:rPr>
          <w:rFonts w:ascii="Trebuchet MS" w:eastAsiaTheme="minorHAnsi" w:hAnsi="Trebuchet MS"/>
          <w:bCs/>
          <w:sz w:val="20"/>
          <w:szCs w:val="20"/>
        </w:rPr>
      </w:pPr>
    </w:p>
    <w:p w14:paraId="196EBF3B" w14:textId="19408ABF" w:rsidR="00AB245C" w:rsidRDefault="00AB245C" w:rsidP="00AB245C">
      <w:pPr>
        <w:tabs>
          <w:tab w:val="left" w:pos="709"/>
          <w:tab w:val="left" w:pos="851"/>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 xml:space="preserve">            Houve redução de 4</w:t>
      </w:r>
      <w:r w:rsidR="009E65E6">
        <w:rPr>
          <w:rFonts w:ascii="Trebuchet MS" w:hAnsi="Trebuchet MS"/>
          <w:bCs/>
          <w:sz w:val="20"/>
          <w:szCs w:val="20"/>
          <w:lang w:val="pt-BR"/>
        </w:rPr>
        <w:t>7</w:t>
      </w:r>
      <w:r w:rsidRPr="00AB245C">
        <w:rPr>
          <w:rFonts w:ascii="Trebuchet MS" w:hAnsi="Trebuchet MS"/>
          <w:bCs/>
          <w:sz w:val="20"/>
          <w:szCs w:val="20"/>
          <w:lang w:val="pt-BR"/>
        </w:rPr>
        <w:t>% na Receita Líquida do Terminal Salineiro de Areia Branca em função do Arrendamento do Terminal a partir de 01/11/2022.</w:t>
      </w:r>
    </w:p>
    <w:p w14:paraId="13BD75F2" w14:textId="77777777" w:rsidR="00754A8F" w:rsidRDefault="00754A8F" w:rsidP="00AB245C">
      <w:pPr>
        <w:tabs>
          <w:tab w:val="left" w:pos="709"/>
          <w:tab w:val="left" w:pos="851"/>
        </w:tabs>
        <w:adjustRightInd w:val="0"/>
        <w:spacing w:after="120"/>
        <w:jc w:val="both"/>
        <w:rPr>
          <w:rFonts w:ascii="Trebuchet MS" w:hAnsi="Trebuchet MS"/>
          <w:bCs/>
          <w:sz w:val="20"/>
          <w:szCs w:val="20"/>
          <w:lang w:val="pt-BR"/>
        </w:rPr>
      </w:pPr>
    </w:p>
    <w:p w14:paraId="6CCAEDD0" w14:textId="77777777" w:rsidR="00754A8F" w:rsidRPr="00AB245C" w:rsidRDefault="00754A8F" w:rsidP="00AB245C">
      <w:pPr>
        <w:tabs>
          <w:tab w:val="left" w:pos="709"/>
          <w:tab w:val="left" w:pos="851"/>
        </w:tabs>
        <w:adjustRightInd w:val="0"/>
        <w:spacing w:after="120"/>
        <w:jc w:val="both"/>
        <w:rPr>
          <w:rFonts w:ascii="Trebuchet MS" w:hAnsi="Trebuchet MS"/>
          <w:bCs/>
          <w:sz w:val="20"/>
          <w:szCs w:val="20"/>
          <w:lang w:val="pt-BR"/>
        </w:rPr>
      </w:pPr>
    </w:p>
    <w:p w14:paraId="48AB0AAE"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p>
    <w:tbl>
      <w:tblPr>
        <w:tblW w:w="9783" w:type="dxa"/>
        <w:tblInd w:w="-709" w:type="dxa"/>
        <w:tblCellMar>
          <w:left w:w="70" w:type="dxa"/>
          <w:right w:w="70" w:type="dxa"/>
        </w:tblCellMar>
        <w:tblLook w:val="04A0" w:firstRow="1" w:lastRow="0" w:firstColumn="1" w:lastColumn="0" w:noHBand="0" w:noVBand="1"/>
      </w:tblPr>
      <w:tblGrid>
        <w:gridCol w:w="3899"/>
        <w:gridCol w:w="164"/>
        <w:gridCol w:w="1314"/>
        <w:gridCol w:w="146"/>
        <w:gridCol w:w="1313"/>
        <w:gridCol w:w="178"/>
        <w:gridCol w:w="1314"/>
        <w:gridCol w:w="146"/>
        <w:gridCol w:w="1313"/>
      </w:tblGrid>
      <w:tr w:rsidR="002F4034" w:rsidRPr="002F4034" w14:paraId="5910D80C" w14:textId="77777777" w:rsidTr="00754A8F">
        <w:trPr>
          <w:trHeight w:val="573"/>
        </w:trPr>
        <w:tc>
          <w:tcPr>
            <w:tcW w:w="3899" w:type="dxa"/>
            <w:tcBorders>
              <w:top w:val="nil"/>
              <w:left w:val="nil"/>
              <w:bottom w:val="nil"/>
              <w:right w:val="nil"/>
            </w:tcBorders>
            <w:shd w:val="clear" w:color="auto" w:fill="auto"/>
            <w:noWrap/>
            <w:vAlign w:val="center"/>
            <w:hideMark/>
          </w:tcPr>
          <w:p w14:paraId="3C48D0B3"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Porto de Maceió</w:t>
            </w:r>
          </w:p>
        </w:tc>
        <w:tc>
          <w:tcPr>
            <w:tcW w:w="164" w:type="dxa"/>
            <w:tcBorders>
              <w:top w:val="nil"/>
              <w:left w:val="nil"/>
              <w:bottom w:val="nil"/>
              <w:right w:val="nil"/>
            </w:tcBorders>
            <w:shd w:val="clear" w:color="auto" w:fill="auto"/>
            <w:noWrap/>
            <w:vAlign w:val="center"/>
            <w:hideMark/>
          </w:tcPr>
          <w:p w14:paraId="507B3D17"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p>
        </w:tc>
        <w:tc>
          <w:tcPr>
            <w:tcW w:w="2771" w:type="dxa"/>
            <w:gridSpan w:val="3"/>
            <w:tcBorders>
              <w:top w:val="single" w:sz="4" w:space="0" w:color="auto"/>
              <w:left w:val="nil"/>
              <w:bottom w:val="single" w:sz="4" w:space="0" w:color="auto"/>
              <w:right w:val="nil"/>
            </w:tcBorders>
            <w:shd w:val="clear" w:color="auto" w:fill="auto"/>
            <w:vAlign w:val="center"/>
            <w:hideMark/>
          </w:tcPr>
          <w:p w14:paraId="22E381EF"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Período de seis meses findos em 30 de junho</w:t>
            </w:r>
          </w:p>
        </w:tc>
        <w:tc>
          <w:tcPr>
            <w:tcW w:w="178" w:type="dxa"/>
            <w:tcBorders>
              <w:top w:val="nil"/>
              <w:left w:val="nil"/>
              <w:bottom w:val="nil"/>
              <w:right w:val="nil"/>
            </w:tcBorders>
            <w:shd w:val="clear" w:color="auto" w:fill="auto"/>
            <w:noWrap/>
            <w:vAlign w:val="center"/>
            <w:hideMark/>
          </w:tcPr>
          <w:p w14:paraId="0CFC7ADB"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p>
        </w:tc>
        <w:tc>
          <w:tcPr>
            <w:tcW w:w="2771" w:type="dxa"/>
            <w:gridSpan w:val="3"/>
            <w:tcBorders>
              <w:top w:val="single" w:sz="4" w:space="0" w:color="auto"/>
              <w:left w:val="nil"/>
              <w:bottom w:val="single" w:sz="4" w:space="0" w:color="auto"/>
              <w:right w:val="nil"/>
            </w:tcBorders>
            <w:shd w:val="clear" w:color="auto" w:fill="auto"/>
            <w:vAlign w:val="center"/>
            <w:hideMark/>
          </w:tcPr>
          <w:p w14:paraId="4D01CC8B"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Período de três meses findos em 30 de junho</w:t>
            </w:r>
          </w:p>
        </w:tc>
      </w:tr>
      <w:tr w:rsidR="002F4034" w:rsidRPr="002F4034" w14:paraId="776049F9" w14:textId="77777777" w:rsidTr="00754A8F">
        <w:trPr>
          <w:trHeight w:val="286"/>
        </w:trPr>
        <w:tc>
          <w:tcPr>
            <w:tcW w:w="3899" w:type="dxa"/>
            <w:tcBorders>
              <w:top w:val="single" w:sz="4" w:space="0" w:color="auto"/>
              <w:left w:val="nil"/>
              <w:bottom w:val="single" w:sz="4" w:space="0" w:color="auto"/>
              <w:right w:val="nil"/>
            </w:tcBorders>
            <w:shd w:val="clear" w:color="auto" w:fill="auto"/>
            <w:noWrap/>
            <w:vAlign w:val="center"/>
            <w:hideMark/>
          </w:tcPr>
          <w:p w14:paraId="763D1F3F" w14:textId="77777777" w:rsidR="002F4034" w:rsidRPr="002F4034" w:rsidRDefault="002F4034" w:rsidP="002F4034">
            <w:pPr>
              <w:widowControl/>
              <w:autoSpaceDE/>
              <w:autoSpaceDN/>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Receita bruta dos serviços prestados</w:t>
            </w:r>
          </w:p>
        </w:tc>
        <w:tc>
          <w:tcPr>
            <w:tcW w:w="164" w:type="dxa"/>
            <w:tcBorders>
              <w:top w:val="nil"/>
              <w:left w:val="nil"/>
              <w:bottom w:val="nil"/>
              <w:right w:val="nil"/>
            </w:tcBorders>
            <w:shd w:val="clear" w:color="auto" w:fill="auto"/>
            <w:noWrap/>
            <w:vAlign w:val="center"/>
            <w:hideMark/>
          </w:tcPr>
          <w:p w14:paraId="21E49A64" w14:textId="77777777" w:rsidR="002F4034" w:rsidRPr="002F4034" w:rsidRDefault="002F4034" w:rsidP="002F4034">
            <w:pPr>
              <w:widowControl/>
              <w:autoSpaceDE/>
              <w:autoSpaceDN/>
              <w:rPr>
                <w:rFonts w:ascii="Trebuchet MS" w:eastAsia="Times New Roman" w:hAnsi="Trebuchet MS" w:cs="Calibri"/>
                <w:b/>
                <w:bCs/>
                <w:color w:val="000000"/>
                <w:sz w:val="20"/>
                <w:szCs w:val="20"/>
                <w:lang w:val="pt-BR" w:eastAsia="pt-BR"/>
              </w:rPr>
            </w:pPr>
          </w:p>
        </w:tc>
        <w:tc>
          <w:tcPr>
            <w:tcW w:w="1314" w:type="dxa"/>
            <w:tcBorders>
              <w:top w:val="nil"/>
              <w:left w:val="nil"/>
              <w:bottom w:val="single" w:sz="4" w:space="0" w:color="auto"/>
              <w:right w:val="nil"/>
            </w:tcBorders>
            <w:shd w:val="clear" w:color="auto" w:fill="auto"/>
            <w:noWrap/>
            <w:vAlign w:val="center"/>
            <w:hideMark/>
          </w:tcPr>
          <w:p w14:paraId="5A03B463"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2023</w:t>
            </w:r>
          </w:p>
        </w:tc>
        <w:tc>
          <w:tcPr>
            <w:tcW w:w="144" w:type="dxa"/>
            <w:tcBorders>
              <w:top w:val="nil"/>
              <w:left w:val="nil"/>
              <w:bottom w:val="nil"/>
              <w:right w:val="nil"/>
            </w:tcBorders>
            <w:shd w:val="clear" w:color="auto" w:fill="auto"/>
            <w:noWrap/>
            <w:vAlign w:val="center"/>
            <w:hideMark/>
          </w:tcPr>
          <w:p w14:paraId="5B2C0D6F"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p>
        </w:tc>
        <w:tc>
          <w:tcPr>
            <w:tcW w:w="1313" w:type="dxa"/>
            <w:tcBorders>
              <w:top w:val="nil"/>
              <w:left w:val="nil"/>
              <w:bottom w:val="single" w:sz="4" w:space="0" w:color="auto"/>
              <w:right w:val="nil"/>
            </w:tcBorders>
            <w:shd w:val="clear" w:color="auto" w:fill="auto"/>
            <w:noWrap/>
            <w:vAlign w:val="center"/>
            <w:hideMark/>
          </w:tcPr>
          <w:p w14:paraId="440C4280"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2022</w:t>
            </w:r>
          </w:p>
        </w:tc>
        <w:tc>
          <w:tcPr>
            <w:tcW w:w="178" w:type="dxa"/>
            <w:tcBorders>
              <w:top w:val="nil"/>
              <w:left w:val="nil"/>
              <w:bottom w:val="nil"/>
              <w:right w:val="nil"/>
            </w:tcBorders>
            <w:shd w:val="clear" w:color="auto" w:fill="auto"/>
            <w:noWrap/>
            <w:vAlign w:val="center"/>
            <w:hideMark/>
          </w:tcPr>
          <w:p w14:paraId="256006E9"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p>
        </w:tc>
        <w:tc>
          <w:tcPr>
            <w:tcW w:w="1314" w:type="dxa"/>
            <w:tcBorders>
              <w:top w:val="nil"/>
              <w:left w:val="nil"/>
              <w:bottom w:val="single" w:sz="4" w:space="0" w:color="auto"/>
              <w:right w:val="nil"/>
            </w:tcBorders>
            <w:shd w:val="clear" w:color="auto" w:fill="auto"/>
            <w:noWrap/>
            <w:vAlign w:val="center"/>
            <w:hideMark/>
          </w:tcPr>
          <w:p w14:paraId="6FF5ED63"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2023</w:t>
            </w:r>
          </w:p>
        </w:tc>
        <w:tc>
          <w:tcPr>
            <w:tcW w:w="144" w:type="dxa"/>
            <w:tcBorders>
              <w:top w:val="nil"/>
              <w:left w:val="nil"/>
              <w:bottom w:val="nil"/>
              <w:right w:val="nil"/>
            </w:tcBorders>
            <w:shd w:val="clear" w:color="auto" w:fill="auto"/>
            <w:noWrap/>
            <w:vAlign w:val="center"/>
            <w:hideMark/>
          </w:tcPr>
          <w:p w14:paraId="48A0D983"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p>
        </w:tc>
        <w:tc>
          <w:tcPr>
            <w:tcW w:w="1313" w:type="dxa"/>
            <w:tcBorders>
              <w:top w:val="nil"/>
              <w:left w:val="nil"/>
              <w:bottom w:val="single" w:sz="4" w:space="0" w:color="auto"/>
              <w:right w:val="nil"/>
            </w:tcBorders>
            <w:shd w:val="clear" w:color="auto" w:fill="auto"/>
            <w:noWrap/>
            <w:vAlign w:val="center"/>
            <w:hideMark/>
          </w:tcPr>
          <w:p w14:paraId="5DC55BD1" w14:textId="77777777" w:rsidR="002F4034" w:rsidRPr="002F4034" w:rsidRDefault="002F4034" w:rsidP="002F4034">
            <w:pPr>
              <w:widowControl/>
              <w:autoSpaceDE/>
              <w:autoSpaceDN/>
              <w:jc w:val="center"/>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2022</w:t>
            </w:r>
          </w:p>
        </w:tc>
      </w:tr>
      <w:tr w:rsidR="002F4034" w:rsidRPr="002F4034" w14:paraId="595ACB24" w14:textId="77777777" w:rsidTr="00754A8F">
        <w:trPr>
          <w:trHeight w:val="286"/>
        </w:trPr>
        <w:tc>
          <w:tcPr>
            <w:tcW w:w="3899" w:type="dxa"/>
            <w:tcBorders>
              <w:top w:val="nil"/>
              <w:left w:val="nil"/>
              <w:bottom w:val="nil"/>
              <w:right w:val="nil"/>
            </w:tcBorders>
            <w:shd w:val="clear" w:color="auto" w:fill="auto"/>
            <w:noWrap/>
            <w:vAlign w:val="center"/>
            <w:hideMark/>
          </w:tcPr>
          <w:p w14:paraId="4402C89F"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da Infraestrutura de Acesso Aquaviário</w:t>
            </w:r>
          </w:p>
        </w:tc>
        <w:tc>
          <w:tcPr>
            <w:tcW w:w="164" w:type="dxa"/>
            <w:tcBorders>
              <w:top w:val="nil"/>
              <w:left w:val="nil"/>
              <w:bottom w:val="nil"/>
              <w:right w:val="nil"/>
            </w:tcBorders>
            <w:shd w:val="clear" w:color="auto" w:fill="auto"/>
            <w:noWrap/>
            <w:vAlign w:val="center"/>
            <w:hideMark/>
          </w:tcPr>
          <w:p w14:paraId="39D75CA5"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1609FA77"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9.541</w:t>
            </w:r>
          </w:p>
        </w:tc>
        <w:tc>
          <w:tcPr>
            <w:tcW w:w="144" w:type="dxa"/>
            <w:tcBorders>
              <w:top w:val="nil"/>
              <w:left w:val="nil"/>
              <w:bottom w:val="nil"/>
              <w:right w:val="nil"/>
            </w:tcBorders>
            <w:shd w:val="clear" w:color="auto" w:fill="auto"/>
            <w:noWrap/>
            <w:vAlign w:val="center"/>
            <w:hideMark/>
          </w:tcPr>
          <w:p w14:paraId="17DA568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2E35AAA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5.658</w:t>
            </w:r>
          </w:p>
        </w:tc>
        <w:tc>
          <w:tcPr>
            <w:tcW w:w="178" w:type="dxa"/>
            <w:tcBorders>
              <w:top w:val="nil"/>
              <w:left w:val="nil"/>
              <w:bottom w:val="nil"/>
              <w:right w:val="nil"/>
            </w:tcBorders>
            <w:shd w:val="clear" w:color="auto" w:fill="auto"/>
            <w:noWrap/>
            <w:vAlign w:val="center"/>
            <w:hideMark/>
          </w:tcPr>
          <w:p w14:paraId="5BE13C1C"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6ACBDDC7" w14:textId="0564BDAE"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4.53</w:t>
            </w:r>
            <w:r w:rsidR="00A71F39">
              <w:rPr>
                <w:rFonts w:ascii="Trebuchet MS" w:eastAsia="Times New Roman" w:hAnsi="Trebuchet MS" w:cs="Calibri"/>
                <w:color w:val="000000"/>
                <w:sz w:val="20"/>
                <w:szCs w:val="20"/>
                <w:lang w:val="pt-BR" w:eastAsia="pt-BR"/>
              </w:rPr>
              <w:t>4</w:t>
            </w:r>
          </w:p>
        </w:tc>
        <w:tc>
          <w:tcPr>
            <w:tcW w:w="144" w:type="dxa"/>
            <w:tcBorders>
              <w:top w:val="nil"/>
              <w:left w:val="nil"/>
              <w:bottom w:val="nil"/>
              <w:right w:val="nil"/>
            </w:tcBorders>
            <w:shd w:val="clear" w:color="auto" w:fill="auto"/>
            <w:noWrap/>
            <w:vAlign w:val="center"/>
            <w:hideMark/>
          </w:tcPr>
          <w:p w14:paraId="2A0812CE"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12C637E3" w14:textId="67A26C7D"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2.6</w:t>
            </w:r>
            <w:r w:rsidR="00A71F39">
              <w:rPr>
                <w:rFonts w:ascii="Trebuchet MS" w:eastAsia="Times New Roman" w:hAnsi="Trebuchet MS" w:cs="Calibri"/>
                <w:color w:val="000000"/>
                <w:sz w:val="20"/>
                <w:szCs w:val="20"/>
                <w:lang w:val="pt-BR" w:eastAsia="pt-BR"/>
              </w:rPr>
              <w:t>70</w:t>
            </w:r>
          </w:p>
        </w:tc>
      </w:tr>
      <w:tr w:rsidR="002F4034" w:rsidRPr="002F4034" w14:paraId="16987F6A" w14:textId="77777777" w:rsidTr="00754A8F">
        <w:trPr>
          <w:trHeight w:val="286"/>
        </w:trPr>
        <w:tc>
          <w:tcPr>
            <w:tcW w:w="3899" w:type="dxa"/>
            <w:tcBorders>
              <w:top w:val="nil"/>
              <w:left w:val="nil"/>
              <w:bottom w:val="nil"/>
              <w:right w:val="nil"/>
            </w:tcBorders>
            <w:shd w:val="clear" w:color="auto" w:fill="auto"/>
            <w:noWrap/>
            <w:vAlign w:val="center"/>
            <w:hideMark/>
          </w:tcPr>
          <w:p w14:paraId="0B300F74"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da Infraestrutura de Acostagem</w:t>
            </w:r>
          </w:p>
        </w:tc>
        <w:tc>
          <w:tcPr>
            <w:tcW w:w="164" w:type="dxa"/>
            <w:tcBorders>
              <w:top w:val="nil"/>
              <w:left w:val="nil"/>
              <w:bottom w:val="nil"/>
              <w:right w:val="nil"/>
            </w:tcBorders>
            <w:shd w:val="clear" w:color="auto" w:fill="auto"/>
            <w:noWrap/>
            <w:vAlign w:val="center"/>
            <w:hideMark/>
          </w:tcPr>
          <w:p w14:paraId="4DCD93C8"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62AB33CD"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569</w:t>
            </w:r>
          </w:p>
        </w:tc>
        <w:tc>
          <w:tcPr>
            <w:tcW w:w="144" w:type="dxa"/>
            <w:tcBorders>
              <w:top w:val="nil"/>
              <w:left w:val="nil"/>
              <w:bottom w:val="nil"/>
              <w:right w:val="nil"/>
            </w:tcBorders>
            <w:shd w:val="clear" w:color="auto" w:fill="auto"/>
            <w:noWrap/>
            <w:vAlign w:val="center"/>
            <w:hideMark/>
          </w:tcPr>
          <w:p w14:paraId="5CEF18A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5B9104E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719</w:t>
            </w:r>
          </w:p>
        </w:tc>
        <w:tc>
          <w:tcPr>
            <w:tcW w:w="178" w:type="dxa"/>
            <w:tcBorders>
              <w:top w:val="nil"/>
              <w:left w:val="nil"/>
              <w:bottom w:val="nil"/>
              <w:right w:val="nil"/>
            </w:tcBorders>
            <w:shd w:val="clear" w:color="auto" w:fill="auto"/>
            <w:noWrap/>
            <w:vAlign w:val="center"/>
            <w:hideMark/>
          </w:tcPr>
          <w:p w14:paraId="6575C3A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71E0685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303</w:t>
            </w:r>
          </w:p>
        </w:tc>
        <w:tc>
          <w:tcPr>
            <w:tcW w:w="144" w:type="dxa"/>
            <w:tcBorders>
              <w:top w:val="nil"/>
              <w:left w:val="nil"/>
              <w:bottom w:val="nil"/>
              <w:right w:val="nil"/>
            </w:tcBorders>
            <w:shd w:val="clear" w:color="auto" w:fill="auto"/>
            <w:noWrap/>
            <w:vAlign w:val="center"/>
            <w:hideMark/>
          </w:tcPr>
          <w:p w14:paraId="490F96B0"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7614CA0E"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440</w:t>
            </w:r>
          </w:p>
        </w:tc>
      </w:tr>
      <w:tr w:rsidR="002F4034" w:rsidRPr="002F4034" w14:paraId="42042C53" w14:textId="77777777" w:rsidTr="00754A8F">
        <w:trPr>
          <w:trHeight w:val="286"/>
        </w:trPr>
        <w:tc>
          <w:tcPr>
            <w:tcW w:w="3899" w:type="dxa"/>
            <w:tcBorders>
              <w:top w:val="nil"/>
              <w:left w:val="nil"/>
              <w:bottom w:val="nil"/>
              <w:right w:val="nil"/>
            </w:tcBorders>
            <w:shd w:val="clear" w:color="auto" w:fill="auto"/>
            <w:noWrap/>
            <w:vAlign w:val="center"/>
            <w:hideMark/>
          </w:tcPr>
          <w:p w14:paraId="735CB097"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da Infraestrutura Operacional ou Terrestre</w:t>
            </w:r>
          </w:p>
        </w:tc>
        <w:tc>
          <w:tcPr>
            <w:tcW w:w="164" w:type="dxa"/>
            <w:tcBorders>
              <w:top w:val="nil"/>
              <w:left w:val="nil"/>
              <w:bottom w:val="nil"/>
              <w:right w:val="nil"/>
            </w:tcBorders>
            <w:shd w:val="clear" w:color="auto" w:fill="auto"/>
            <w:noWrap/>
            <w:vAlign w:val="center"/>
            <w:hideMark/>
          </w:tcPr>
          <w:p w14:paraId="45EF7BB4"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0F698322"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11.396</w:t>
            </w:r>
          </w:p>
        </w:tc>
        <w:tc>
          <w:tcPr>
            <w:tcW w:w="144" w:type="dxa"/>
            <w:tcBorders>
              <w:top w:val="nil"/>
              <w:left w:val="nil"/>
              <w:bottom w:val="nil"/>
              <w:right w:val="nil"/>
            </w:tcBorders>
            <w:shd w:val="clear" w:color="auto" w:fill="auto"/>
            <w:noWrap/>
            <w:vAlign w:val="center"/>
            <w:hideMark/>
          </w:tcPr>
          <w:p w14:paraId="5DD8618D"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512352E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8.169</w:t>
            </w:r>
          </w:p>
        </w:tc>
        <w:tc>
          <w:tcPr>
            <w:tcW w:w="178" w:type="dxa"/>
            <w:tcBorders>
              <w:top w:val="nil"/>
              <w:left w:val="nil"/>
              <w:bottom w:val="nil"/>
              <w:right w:val="nil"/>
            </w:tcBorders>
            <w:shd w:val="clear" w:color="auto" w:fill="auto"/>
            <w:noWrap/>
            <w:vAlign w:val="center"/>
            <w:hideMark/>
          </w:tcPr>
          <w:p w14:paraId="532FA12F"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6547764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4.624</w:t>
            </w:r>
          </w:p>
        </w:tc>
        <w:tc>
          <w:tcPr>
            <w:tcW w:w="144" w:type="dxa"/>
            <w:tcBorders>
              <w:top w:val="nil"/>
              <w:left w:val="nil"/>
              <w:bottom w:val="nil"/>
              <w:right w:val="nil"/>
            </w:tcBorders>
            <w:shd w:val="clear" w:color="auto" w:fill="auto"/>
            <w:noWrap/>
            <w:vAlign w:val="center"/>
            <w:hideMark/>
          </w:tcPr>
          <w:p w14:paraId="0191FC82"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5890B1DC"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3.875</w:t>
            </w:r>
          </w:p>
        </w:tc>
      </w:tr>
      <w:tr w:rsidR="002F4034" w:rsidRPr="002F4034" w14:paraId="1E23A4FA" w14:textId="77777777" w:rsidTr="00754A8F">
        <w:trPr>
          <w:trHeight w:val="286"/>
        </w:trPr>
        <w:tc>
          <w:tcPr>
            <w:tcW w:w="3899" w:type="dxa"/>
            <w:tcBorders>
              <w:top w:val="nil"/>
              <w:left w:val="nil"/>
              <w:bottom w:val="nil"/>
              <w:right w:val="nil"/>
            </w:tcBorders>
            <w:shd w:val="clear" w:color="auto" w:fill="auto"/>
            <w:noWrap/>
            <w:vAlign w:val="center"/>
            <w:hideMark/>
          </w:tcPr>
          <w:p w14:paraId="35254492"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lastRenderedPageBreak/>
              <w:t>Receitas por Movimentação de Cargas</w:t>
            </w:r>
          </w:p>
        </w:tc>
        <w:tc>
          <w:tcPr>
            <w:tcW w:w="164" w:type="dxa"/>
            <w:tcBorders>
              <w:top w:val="nil"/>
              <w:left w:val="nil"/>
              <w:bottom w:val="nil"/>
              <w:right w:val="nil"/>
            </w:tcBorders>
            <w:shd w:val="clear" w:color="auto" w:fill="auto"/>
            <w:noWrap/>
            <w:vAlign w:val="center"/>
            <w:hideMark/>
          </w:tcPr>
          <w:p w14:paraId="71C45566"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140D2B62"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0</w:t>
            </w:r>
          </w:p>
        </w:tc>
        <w:tc>
          <w:tcPr>
            <w:tcW w:w="144" w:type="dxa"/>
            <w:tcBorders>
              <w:top w:val="nil"/>
              <w:left w:val="nil"/>
              <w:bottom w:val="nil"/>
              <w:right w:val="nil"/>
            </w:tcBorders>
            <w:shd w:val="clear" w:color="auto" w:fill="auto"/>
            <w:noWrap/>
            <w:vAlign w:val="center"/>
            <w:hideMark/>
          </w:tcPr>
          <w:p w14:paraId="584615D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13C168CC"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0</w:t>
            </w:r>
          </w:p>
        </w:tc>
        <w:tc>
          <w:tcPr>
            <w:tcW w:w="178" w:type="dxa"/>
            <w:tcBorders>
              <w:top w:val="nil"/>
              <w:left w:val="nil"/>
              <w:bottom w:val="nil"/>
              <w:right w:val="nil"/>
            </w:tcBorders>
            <w:shd w:val="clear" w:color="auto" w:fill="auto"/>
            <w:noWrap/>
            <w:vAlign w:val="center"/>
            <w:hideMark/>
          </w:tcPr>
          <w:p w14:paraId="7DDE25B5"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4E599B85"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0</w:t>
            </w:r>
          </w:p>
        </w:tc>
        <w:tc>
          <w:tcPr>
            <w:tcW w:w="144" w:type="dxa"/>
            <w:tcBorders>
              <w:top w:val="nil"/>
              <w:left w:val="nil"/>
              <w:bottom w:val="nil"/>
              <w:right w:val="nil"/>
            </w:tcBorders>
            <w:shd w:val="clear" w:color="auto" w:fill="auto"/>
            <w:noWrap/>
            <w:vAlign w:val="center"/>
            <w:hideMark/>
          </w:tcPr>
          <w:p w14:paraId="5EB02670"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26BF90D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0</w:t>
            </w:r>
          </w:p>
        </w:tc>
      </w:tr>
      <w:tr w:rsidR="002F4034" w:rsidRPr="002F4034" w14:paraId="07646DE2" w14:textId="77777777" w:rsidTr="00754A8F">
        <w:trPr>
          <w:trHeight w:val="286"/>
        </w:trPr>
        <w:tc>
          <w:tcPr>
            <w:tcW w:w="3899" w:type="dxa"/>
            <w:tcBorders>
              <w:top w:val="nil"/>
              <w:left w:val="nil"/>
              <w:bottom w:val="nil"/>
              <w:right w:val="nil"/>
            </w:tcBorders>
            <w:shd w:val="clear" w:color="auto" w:fill="auto"/>
            <w:noWrap/>
            <w:vAlign w:val="center"/>
            <w:hideMark/>
          </w:tcPr>
          <w:p w14:paraId="587CD8BF"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de Armazenagem</w:t>
            </w:r>
          </w:p>
        </w:tc>
        <w:tc>
          <w:tcPr>
            <w:tcW w:w="164" w:type="dxa"/>
            <w:tcBorders>
              <w:top w:val="nil"/>
              <w:left w:val="nil"/>
              <w:bottom w:val="nil"/>
              <w:right w:val="nil"/>
            </w:tcBorders>
            <w:shd w:val="clear" w:color="auto" w:fill="auto"/>
            <w:noWrap/>
            <w:vAlign w:val="center"/>
            <w:hideMark/>
          </w:tcPr>
          <w:p w14:paraId="4893EDA1"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6E1015F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5.143</w:t>
            </w:r>
          </w:p>
        </w:tc>
        <w:tc>
          <w:tcPr>
            <w:tcW w:w="144" w:type="dxa"/>
            <w:tcBorders>
              <w:top w:val="nil"/>
              <w:left w:val="nil"/>
              <w:bottom w:val="nil"/>
              <w:right w:val="nil"/>
            </w:tcBorders>
            <w:shd w:val="clear" w:color="auto" w:fill="auto"/>
            <w:noWrap/>
            <w:vAlign w:val="center"/>
            <w:hideMark/>
          </w:tcPr>
          <w:p w14:paraId="7A26EAA8"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4205381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2.423</w:t>
            </w:r>
          </w:p>
        </w:tc>
        <w:tc>
          <w:tcPr>
            <w:tcW w:w="178" w:type="dxa"/>
            <w:tcBorders>
              <w:top w:val="nil"/>
              <w:left w:val="nil"/>
              <w:bottom w:val="nil"/>
              <w:right w:val="nil"/>
            </w:tcBorders>
            <w:shd w:val="clear" w:color="auto" w:fill="auto"/>
            <w:noWrap/>
            <w:vAlign w:val="center"/>
            <w:hideMark/>
          </w:tcPr>
          <w:p w14:paraId="5D451348"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3E019DF4"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2.138</w:t>
            </w:r>
          </w:p>
        </w:tc>
        <w:tc>
          <w:tcPr>
            <w:tcW w:w="144" w:type="dxa"/>
            <w:tcBorders>
              <w:top w:val="nil"/>
              <w:left w:val="nil"/>
              <w:bottom w:val="nil"/>
              <w:right w:val="nil"/>
            </w:tcBorders>
            <w:shd w:val="clear" w:color="auto" w:fill="auto"/>
            <w:noWrap/>
            <w:vAlign w:val="center"/>
            <w:hideMark/>
          </w:tcPr>
          <w:p w14:paraId="5F15699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5380986D"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1.263</w:t>
            </w:r>
          </w:p>
        </w:tc>
      </w:tr>
      <w:tr w:rsidR="002F4034" w:rsidRPr="002F4034" w14:paraId="1731EABD" w14:textId="77777777" w:rsidTr="00754A8F">
        <w:trPr>
          <w:trHeight w:val="286"/>
        </w:trPr>
        <w:tc>
          <w:tcPr>
            <w:tcW w:w="3899" w:type="dxa"/>
            <w:tcBorders>
              <w:top w:val="nil"/>
              <w:left w:val="nil"/>
              <w:bottom w:val="nil"/>
              <w:right w:val="nil"/>
            </w:tcBorders>
            <w:shd w:val="clear" w:color="auto" w:fill="auto"/>
            <w:noWrap/>
            <w:vAlign w:val="center"/>
            <w:hideMark/>
          </w:tcPr>
          <w:p w14:paraId="32D83A3D"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por Diversos Padronizados</w:t>
            </w:r>
          </w:p>
        </w:tc>
        <w:tc>
          <w:tcPr>
            <w:tcW w:w="164" w:type="dxa"/>
            <w:tcBorders>
              <w:top w:val="nil"/>
              <w:left w:val="nil"/>
              <w:bottom w:val="nil"/>
              <w:right w:val="nil"/>
            </w:tcBorders>
            <w:shd w:val="clear" w:color="auto" w:fill="auto"/>
            <w:noWrap/>
            <w:vAlign w:val="center"/>
            <w:hideMark/>
          </w:tcPr>
          <w:p w14:paraId="2C3F0669"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08E5B23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206</w:t>
            </w:r>
          </w:p>
        </w:tc>
        <w:tc>
          <w:tcPr>
            <w:tcW w:w="144" w:type="dxa"/>
            <w:tcBorders>
              <w:top w:val="nil"/>
              <w:left w:val="nil"/>
              <w:bottom w:val="nil"/>
              <w:right w:val="nil"/>
            </w:tcBorders>
            <w:shd w:val="clear" w:color="auto" w:fill="auto"/>
            <w:noWrap/>
            <w:vAlign w:val="center"/>
            <w:hideMark/>
          </w:tcPr>
          <w:p w14:paraId="6EF32ADE"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01C071A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255</w:t>
            </w:r>
          </w:p>
        </w:tc>
        <w:tc>
          <w:tcPr>
            <w:tcW w:w="178" w:type="dxa"/>
            <w:tcBorders>
              <w:top w:val="nil"/>
              <w:left w:val="nil"/>
              <w:bottom w:val="nil"/>
              <w:right w:val="nil"/>
            </w:tcBorders>
            <w:shd w:val="clear" w:color="auto" w:fill="auto"/>
            <w:noWrap/>
            <w:vAlign w:val="center"/>
            <w:hideMark/>
          </w:tcPr>
          <w:p w14:paraId="4ED4AF77"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505C50F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88</w:t>
            </w:r>
          </w:p>
        </w:tc>
        <w:tc>
          <w:tcPr>
            <w:tcW w:w="144" w:type="dxa"/>
            <w:tcBorders>
              <w:top w:val="nil"/>
              <w:left w:val="nil"/>
              <w:bottom w:val="nil"/>
              <w:right w:val="nil"/>
            </w:tcBorders>
            <w:shd w:val="clear" w:color="auto" w:fill="auto"/>
            <w:noWrap/>
            <w:vAlign w:val="center"/>
            <w:hideMark/>
          </w:tcPr>
          <w:p w14:paraId="009B9B7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6CA87F8B"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116</w:t>
            </w:r>
          </w:p>
        </w:tc>
      </w:tr>
      <w:tr w:rsidR="002F4034" w:rsidRPr="002F4034" w14:paraId="10FA8711" w14:textId="77777777" w:rsidTr="00754A8F">
        <w:trPr>
          <w:trHeight w:val="286"/>
        </w:trPr>
        <w:tc>
          <w:tcPr>
            <w:tcW w:w="3899" w:type="dxa"/>
            <w:tcBorders>
              <w:top w:val="nil"/>
              <w:left w:val="nil"/>
              <w:bottom w:val="nil"/>
              <w:right w:val="nil"/>
            </w:tcBorders>
            <w:shd w:val="clear" w:color="auto" w:fill="auto"/>
            <w:noWrap/>
            <w:vAlign w:val="center"/>
            <w:hideMark/>
          </w:tcPr>
          <w:p w14:paraId="7107219C"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com Contratos de Arrendamento</w:t>
            </w:r>
          </w:p>
        </w:tc>
        <w:tc>
          <w:tcPr>
            <w:tcW w:w="164" w:type="dxa"/>
            <w:tcBorders>
              <w:top w:val="nil"/>
              <w:left w:val="nil"/>
              <w:bottom w:val="nil"/>
              <w:right w:val="nil"/>
            </w:tcBorders>
            <w:shd w:val="clear" w:color="auto" w:fill="auto"/>
            <w:noWrap/>
            <w:vAlign w:val="center"/>
            <w:hideMark/>
          </w:tcPr>
          <w:p w14:paraId="39A14C6B"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7BFD6A54"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7.756</w:t>
            </w:r>
          </w:p>
        </w:tc>
        <w:tc>
          <w:tcPr>
            <w:tcW w:w="144" w:type="dxa"/>
            <w:tcBorders>
              <w:top w:val="nil"/>
              <w:left w:val="nil"/>
              <w:bottom w:val="nil"/>
              <w:right w:val="nil"/>
            </w:tcBorders>
            <w:shd w:val="clear" w:color="auto" w:fill="auto"/>
            <w:noWrap/>
            <w:vAlign w:val="center"/>
            <w:hideMark/>
          </w:tcPr>
          <w:p w14:paraId="43E500F7"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4362E5A9"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5.511</w:t>
            </w:r>
          </w:p>
        </w:tc>
        <w:tc>
          <w:tcPr>
            <w:tcW w:w="178" w:type="dxa"/>
            <w:tcBorders>
              <w:top w:val="nil"/>
              <w:left w:val="nil"/>
              <w:bottom w:val="nil"/>
              <w:right w:val="nil"/>
            </w:tcBorders>
            <w:shd w:val="clear" w:color="auto" w:fill="auto"/>
            <w:noWrap/>
            <w:vAlign w:val="center"/>
            <w:hideMark/>
          </w:tcPr>
          <w:p w14:paraId="44116DBE"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6BABFAB2"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3.970</w:t>
            </w:r>
          </w:p>
        </w:tc>
        <w:tc>
          <w:tcPr>
            <w:tcW w:w="144" w:type="dxa"/>
            <w:tcBorders>
              <w:top w:val="nil"/>
              <w:left w:val="nil"/>
              <w:bottom w:val="nil"/>
              <w:right w:val="nil"/>
            </w:tcBorders>
            <w:shd w:val="clear" w:color="auto" w:fill="auto"/>
            <w:noWrap/>
            <w:vAlign w:val="center"/>
            <w:hideMark/>
          </w:tcPr>
          <w:p w14:paraId="3FBD755A"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624BCCBE"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2.702</w:t>
            </w:r>
          </w:p>
        </w:tc>
      </w:tr>
      <w:tr w:rsidR="002F4034" w:rsidRPr="002F4034" w14:paraId="4E97D78A" w14:textId="77777777" w:rsidTr="00754A8F">
        <w:trPr>
          <w:trHeight w:val="286"/>
        </w:trPr>
        <w:tc>
          <w:tcPr>
            <w:tcW w:w="3899" w:type="dxa"/>
            <w:tcBorders>
              <w:top w:val="nil"/>
              <w:left w:val="nil"/>
              <w:bottom w:val="nil"/>
              <w:right w:val="nil"/>
            </w:tcBorders>
            <w:shd w:val="clear" w:color="auto" w:fill="auto"/>
            <w:noWrap/>
            <w:vAlign w:val="center"/>
            <w:hideMark/>
          </w:tcPr>
          <w:p w14:paraId="761C5C2F"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Receitas Alternativas</w:t>
            </w:r>
          </w:p>
        </w:tc>
        <w:tc>
          <w:tcPr>
            <w:tcW w:w="164" w:type="dxa"/>
            <w:tcBorders>
              <w:top w:val="nil"/>
              <w:left w:val="nil"/>
              <w:bottom w:val="nil"/>
              <w:right w:val="nil"/>
            </w:tcBorders>
            <w:shd w:val="clear" w:color="auto" w:fill="auto"/>
            <w:noWrap/>
            <w:vAlign w:val="center"/>
            <w:hideMark/>
          </w:tcPr>
          <w:p w14:paraId="39095C14"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371E3F69"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2.182</w:t>
            </w:r>
          </w:p>
        </w:tc>
        <w:tc>
          <w:tcPr>
            <w:tcW w:w="144" w:type="dxa"/>
            <w:tcBorders>
              <w:top w:val="nil"/>
              <w:left w:val="nil"/>
              <w:bottom w:val="nil"/>
              <w:right w:val="nil"/>
            </w:tcBorders>
            <w:shd w:val="clear" w:color="auto" w:fill="auto"/>
            <w:noWrap/>
            <w:vAlign w:val="center"/>
            <w:hideMark/>
          </w:tcPr>
          <w:p w14:paraId="1E737850"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4EDB4E62"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0</w:t>
            </w:r>
          </w:p>
        </w:tc>
        <w:tc>
          <w:tcPr>
            <w:tcW w:w="178" w:type="dxa"/>
            <w:tcBorders>
              <w:top w:val="nil"/>
              <w:left w:val="nil"/>
              <w:bottom w:val="nil"/>
              <w:right w:val="nil"/>
            </w:tcBorders>
            <w:shd w:val="clear" w:color="auto" w:fill="auto"/>
            <w:noWrap/>
            <w:vAlign w:val="center"/>
            <w:hideMark/>
          </w:tcPr>
          <w:p w14:paraId="4E5ADDB7"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0EF8A6B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1.092</w:t>
            </w:r>
          </w:p>
        </w:tc>
        <w:tc>
          <w:tcPr>
            <w:tcW w:w="144" w:type="dxa"/>
            <w:tcBorders>
              <w:top w:val="nil"/>
              <w:left w:val="nil"/>
              <w:bottom w:val="nil"/>
              <w:right w:val="nil"/>
            </w:tcBorders>
            <w:shd w:val="clear" w:color="auto" w:fill="auto"/>
            <w:noWrap/>
            <w:vAlign w:val="center"/>
            <w:hideMark/>
          </w:tcPr>
          <w:p w14:paraId="741FE61C"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06CBAC2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0</w:t>
            </w:r>
          </w:p>
        </w:tc>
      </w:tr>
      <w:tr w:rsidR="002F4034" w:rsidRPr="002F4034" w14:paraId="1672D692" w14:textId="77777777" w:rsidTr="00754A8F">
        <w:trPr>
          <w:trHeight w:val="286"/>
        </w:trPr>
        <w:tc>
          <w:tcPr>
            <w:tcW w:w="3899" w:type="dxa"/>
            <w:tcBorders>
              <w:top w:val="nil"/>
              <w:left w:val="nil"/>
              <w:bottom w:val="nil"/>
              <w:right w:val="nil"/>
            </w:tcBorders>
            <w:shd w:val="clear" w:color="auto" w:fill="auto"/>
            <w:noWrap/>
            <w:vAlign w:val="center"/>
            <w:hideMark/>
          </w:tcPr>
          <w:p w14:paraId="3234A9A4" w14:textId="77777777" w:rsidR="002F4034" w:rsidRPr="002F4034" w:rsidRDefault="002F4034" w:rsidP="002F4034">
            <w:pPr>
              <w:widowControl/>
              <w:autoSpaceDE/>
              <w:autoSpaceDN/>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Total da Receita bruta</w:t>
            </w:r>
          </w:p>
        </w:tc>
        <w:tc>
          <w:tcPr>
            <w:tcW w:w="164" w:type="dxa"/>
            <w:tcBorders>
              <w:top w:val="nil"/>
              <w:left w:val="nil"/>
              <w:bottom w:val="nil"/>
              <w:right w:val="nil"/>
            </w:tcBorders>
            <w:shd w:val="clear" w:color="auto" w:fill="auto"/>
            <w:noWrap/>
            <w:vAlign w:val="center"/>
            <w:hideMark/>
          </w:tcPr>
          <w:p w14:paraId="295CD09F" w14:textId="77777777" w:rsidR="002F4034" w:rsidRPr="002F4034" w:rsidRDefault="002F4034" w:rsidP="002F4034">
            <w:pPr>
              <w:widowControl/>
              <w:autoSpaceDE/>
              <w:autoSpaceDN/>
              <w:rPr>
                <w:rFonts w:ascii="Trebuchet MS" w:eastAsia="Times New Roman" w:hAnsi="Trebuchet MS" w:cs="Calibri"/>
                <w:b/>
                <w:bCs/>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68BC27A5"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36.793</w:t>
            </w:r>
          </w:p>
        </w:tc>
        <w:tc>
          <w:tcPr>
            <w:tcW w:w="144" w:type="dxa"/>
            <w:tcBorders>
              <w:top w:val="nil"/>
              <w:left w:val="nil"/>
              <w:bottom w:val="nil"/>
              <w:right w:val="nil"/>
            </w:tcBorders>
            <w:shd w:val="clear" w:color="auto" w:fill="auto"/>
            <w:noWrap/>
            <w:vAlign w:val="center"/>
            <w:hideMark/>
          </w:tcPr>
          <w:p w14:paraId="1549D483"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4C6A6AD3"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22.735</w:t>
            </w:r>
          </w:p>
        </w:tc>
        <w:tc>
          <w:tcPr>
            <w:tcW w:w="178" w:type="dxa"/>
            <w:tcBorders>
              <w:top w:val="nil"/>
              <w:left w:val="nil"/>
              <w:bottom w:val="nil"/>
              <w:right w:val="nil"/>
            </w:tcBorders>
            <w:shd w:val="clear" w:color="auto" w:fill="auto"/>
            <w:noWrap/>
            <w:vAlign w:val="center"/>
            <w:hideMark/>
          </w:tcPr>
          <w:p w14:paraId="2990F433"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38F5104F" w14:textId="279FFC83"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16.7</w:t>
            </w:r>
            <w:r w:rsidR="00A71F39">
              <w:rPr>
                <w:rFonts w:ascii="Trebuchet MS" w:eastAsia="Times New Roman" w:hAnsi="Trebuchet MS" w:cs="Calibri"/>
                <w:b/>
                <w:bCs/>
                <w:color w:val="000000"/>
                <w:sz w:val="20"/>
                <w:szCs w:val="20"/>
                <w:lang w:val="pt-BR" w:eastAsia="pt-BR"/>
              </w:rPr>
              <w:t>49</w:t>
            </w:r>
          </w:p>
        </w:tc>
        <w:tc>
          <w:tcPr>
            <w:tcW w:w="144" w:type="dxa"/>
            <w:tcBorders>
              <w:top w:val="nil"/>
              <w:left w:val="nil"/>
              <w:bottom w:val="nil"/>
              <w:right w:val="nil"/>
            </w:tcBorders>
            <w:shd w:val="clear" w:color="auto" w:fill="auto"/>
            <w:noWrap/>
            <w:vAlign w:val="center"/>
            <w:hideMark/>
          </w:tcPr>
          <w:p w14:paraId="2C7F80FD"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32843F08" w14:textId="3F60A994"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11.06</w:t>
            </w:r>
            <w:r w:rsidR="002C1CCB">
              <w:rPr>
                <w:rFonts w:ascii="Trebuchet MS" w:eastAsia="Times New Roman" w:hAnsi="Trebuchet MS" w:cs="Calibri"/>
                <w:b/>
                <w:bCs/>
                <w:color w:val="000000"/>
                <w:sz w:val="20"/>
                <w:szCs w:val="20"/>
                <w:lang w:val="pt-BR" w:eastAsia="pt-BR"/>
              </w:rPr>
              <w:t>6</w:t>
            </w:r>
          </w:p>
        </w:tc>
      </w:tr>
      <w:tr w:rsidR="002F4034" w:rsidRPr="002F4034" w14:paraId="0BEFD536" w14:textId="77777777" w:rsidTr="00754A8F">
        <w:trPr>
          <w:trHeight w:val="286"/>
        </w:trPr>
        <w:tc>
          <w:tcPr>
            <w:tcW w:w="3899" w:type="dxa"/>
            <w:tcBorders>
              <w:top w:val="nil"/>
              <w:left w:val="nil"/>
              <w:bottom w:val="nil"/>
              <w:right w:val="nil"/>
            </w:tcBorders>
            <w:shd w:val="clear" w:color="auto" w:fill="auto"/>
            <w:noWrap/>
            <w:vAlign w:val="center"/>
            <w:hideMark/>
          </w:tcPr>
          <w:p w14:paraId="4E9E6F83"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 Impostos sobre serviços prestados</w:t>
            </w:r>
          </w:p>
        </w:tc>
        <w:tc>
          <w:tcPr>
            <w:tcW w:w="164" w:type="dxa"/>
            <w:tcBorders>
              <w:top w:val="nil"/>
              <w:left w:val="nil"/>
              <w:bottom w:val="nil"/>
              <w:right w:val="nil"/>
            </w:tcBorders>
            <w:shd w:val="clear" w:color="auto" w:fill="auto"/>
            <w:noWrap/>
            <w:vAlign w:val="center"/>
            <w:hideMark/>
          </w:tcPr>
          <w:p w14:paraId="2F28D194" w14:textId="77777777" w:rsidR="002F4034" w:rsidRPr="002F4034" w:rsidRDefault="002F4034" w:rsidP="002F4034">
            <w:pPr>
              <w:widowControl/>
              <w:autoSpaceDE/>
              <w:autoSpaceDN/>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4BFCDE3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(4.314)</w:t>
            </w:r>
          </w:p>
        </w:tc>
        <w:tc>
          <w:tcPr>
            <w:tcW w:w="144" w:type="dxa"/>
            <w:tcBorders>
              <w:top w:val="nil"/>
              <w:left w:val="nil"/>
              <w:bottom w:val="nil"/>
              <w:right w:val="nil"/>
            </w:tcBorders>
            <w:shd w:val="clear" w:color="auto" w:fill="auto"/>
            <w:noWrap/>
            <w:vAlign w:val="center"/>
            <w:hideMark/>
          </w:tcPr>
          <w:p w14:paraId="3EE536A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7A6E5C43"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(2.458)</w:t>
            </w:r>
          </w:p>
        </w:tc>
        <w:tc>
          <w:tcPr>
            <w:tcW w:w="178" w:type="dxa"/>
            <w:tcBorders>
              <w:top w:val="nil"/>
              <w:left w:val="nil"/>
              <w:bottom w:val="nil"/>
              <w:right w:val="nil"/>
            </w:tcBorders>
            <w:shd w:val="clear" w:color="auto" w:fill="auto"/>
            <w:noWrap/>
            <w:vAlign w:val="center"/>
            <w:hideMark/>
          </w:tcPr>
          <w:p w14:paraId="76D66DFF"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4" w:type="dxa"/>
            <w:tcBorders>
              <w:top w:val="nil"/>
              <w:left w:val="nil"/>
              <w:bottom w:val="nil"/>
              <w:right w:val="nil"/>
            </w:tcBorders>
            <w:shd w:val="clear" w:color="auto" w:fill="auto"/>
            <w:noWrap/>
            <w:vAlign w:val="center"/>
            <w:hideMark/>
          </w:tcPr>
          <w:p w14:paraId="1B46D2FD"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(2.027)</w:t>
            </w:r>
          </w:p>
        </w:tc>
        <w:tc>
          <w:tcPr>
            <w:tcW w:w="144" w:type="dxa"/>
            <w:tcBorders>
              <w:top w:val="nil"/>
              <w:left w:val="nil"/>
              <w:bottom w:val="nil"/>
              <w:right w:val="nil"/>
            </w:tcBorders>
            <w:shd w:val="clear" w:color="auto" w:fill="auto"/>
            <w:noWrap/>
            <w:vAlign w:val="center"/>
            <w:hideMark/>
          </w:tcPr>
          <w:p w14:paraId="0718F76D"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p>
        </w:tc>
        <w:tc>
          <w:tcPr>
            <w:tcW w:w="1313" w:type="dxa"/>
            <w:tcBorders>
              <w:top w:val="nil"/>
              <w:left w:val="nil"/>
              <w:bottom w:val="nil"/>
              <w:right w:val="nil"/>
            </w:tcBorders>
            <w:shd w:val="clear" w:color="auto" w:fill="auto"/>
            <w:noWrap/>
            <w:vAlign w:val="center"/>
            <w:hideMark/>
          </w:tcPr>
          <w:p w14:paraId="63D8B6F6" w14:textId="77777777" w:rsidR="002F4034" w:rsidRPr="002F4034" w:rsidRDefault="002F4034" w:rsidP="002F4034">
            <w:pPr>
              <w:widowControl/>
              <w:autoSpaceDE/>
              <w:autoSpaceDN/>
              <w:jc w:val="right"/>
              <w:rPr>
                <w:rFonts w:ascii="Trebuchet MS" w:eastAsia="Times New Roman" w:hAnsi="Trebuchet MS" w:cs="Calibri"/>
                <w:color w:val="000000"/>
                <w:sz w:val="20"/>
                <w:szCs w:val="20"/>
                <w:lang w:val="pt-BR" w:eastAsia="pt-BR"/>
              </w:rPr>
            </w:pPr>
            <w:r w:rsidRPr="002F4034">
              <w:rPr>
                <w:rFonts w:ascii="Trebuchet MS" w:eastAsia="Times New Roman" w:hAnsi="Trebuchet MS" w:cs="Calibri"/>
                <w:color w:val="000000"/>
                <w:sz w:val="20"/>
                <w:szCs w:val="20"/>
                <w:lang w:val="pt-BR" w:eastAsia="pt-BR"/>
              </w:rPr>
              <w:t>(1.228)</w:t>
            </w:r>
          </w:p>
        </w:tc>
      </w:tr>
      <w:tr w:rsidR="002F4034" w:rsidRPr="002F4034" w14:paraId="63DDEC72" w14:textId="77777777" w:rsidTr="00754A8F">
        <w:trPr>
          <w:trHeight w:val="286"/>
        </w:trPr>
        <w:tc>
          <w:tcPr>
            <w:tcW w:w="3899" w:type="dxa"/>
            <w:tcBorders>
              <w:top w:val="single" w:sz="4" w:space="0" w:color="auto"/>
              <w:left w:val="nil"/>
              <w:bottom w:val="single" w:sz="4" w:space="0" w:color="auto"/>
              <w:right w:val="nil"/>
            </w:tcBorders>
            <w:shd w:val="clear" w:color="auto" w:fill="auto"/>
            <w:noWrap/>
            <w:vAlign w:val="center"/>
            <w:hideMark/>
          </w:tcPr>
          <w:p w14:paraId="0AD323EE" w14:textId="77777777" w:rsidR="002F4034" w:rsidRPr="002F4034" w:rsidRDefault="002F4034" w:rsidP="002F4034">
            <w:pPr>
              <w:widowControl/>
              <w:autoSpaceDE/>
              <w:autoSpaceDN/>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Receita líquida dos serviços prestados</w:t>
            </w:r>
          </w:p>
        </w:tc>
        <w:tc>
          <w:tcPr>
            <w:tcW w:w="164" w:type="dxa"/>
            <w:tcBorders>
              <w:top w:val="nil"/>
              <w:left w:val="nil"/>
              <w:bottom w:val="nil"/>
              <w:right w:val="nil"/>
            </w:tcBorders>
            <w:shd w:val="clear" w:color="auto" w:fill="auto"/>
            <w:noWrap/>
            <w:vAlign w:val="center"/>
            <w:hideMark/>
          </w:tcPr>
          <w:p w14:paraId="6116147C" w14:textId="77777777" w:rsidR="002F4034" w:rsidRPr="002F4034" w:rsidRDefault="002F4034" w:rsidP="002F4034">
            <w:pPr>
              <w:widowControl/>
              <w:autoSpaceDE/>
              <w:autoSpaceDN/>
              <w:rPr>
                <w:rFonts w:ascii="Trebuchet MS" w:eastAsia="Times New Roman" w:hAnsi="Trebuchet MS" w:cs="Calibri"/>
                <w:b/>
                <w:bCs/>
                <w:color w:val="000000"/>
                <w:sz w:val="20"/>
                <w:szCs w:val="20"/>
                <w:lang w:val="pt-BR" w:eastAsia="pt-BR"/>
              </w:rPr>
            </w:pPr>
          </w:p>
        </w:tc>
        <w:tc>
          <w:tcPr>
            <w:tcW w:w="1314" w:type="dxa"/>
            <w:tcBorders>
              <w:top w:val="single" w:sz="4" w:space="0" w:color="auto"/>
              <w:left w:val="nil"/>
              <w:bottom w:val="single" w:sz="4" w:space="0" w:color="auto"/>
              <w:right w:val="nil"/>
            </w:tcBorders>
            <w:shd w:val="clear" w:color="auto" w:fill="auto"/>
            <w:noWrap/>
            <w:vAlign w:val="center"/>
            <w:hideMark/>
          </w:tcPr>
          <w:p w14:paraId="271CCDA3"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32.479</w:t>
            </w:r>
          </w:p>
        </w:tc>
        <w:tc>
          <w:tcPr>
            <w:tcW w:w="144" w:type="dxa"/>
            <w:tcBorders>
              <w:top w:val="nil"/>
              <w:left w:val="nil"/>
              <w:bottom w:val="nil"/>
              <w:right w:val="nil"/>
            </w:tcBorders>
            <w:shd w:val="clear" w:color="auto" w:fill="auto"/>
            <w:noWrap/>
            <w:vAlign w:val="center"/>
            <w:hideMark/>
          </w:tcPr>
          <w:p w14:paraId="1709B1F8"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p>
        </w:tc>
        <w:tc>
          <w:tcPr>
            <w:tcW w:w="1313" w:type="dxa"/>
            <w:tcBorders>
              <w:top w:val="single" w:sz="4" w:space="0" w:color="auto"/>
              <w:left w:val="nil"/>
              <w:bottom w:val="single" w:sz="4" w:space="0" w:color="auto"/>
              <w:right w:val="nil"/>
            </w:tcBorders>
            <w:shd w:val="clear" w:color="auto" w:fill="auto"/>
            <w:noWrap/>
            <w:vAlign w:val="center"/>
            <w:hideMark/>
          </w:tcPr>
          <w:p w14:paraId="69FD4312" w14:textId="5EF3DF88"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20.27</w:t>
            </w:r>
            <w:r w:rsidR="00343AAC">
              <w:rPr>
                <w:rFonts w:ascii="Trebuchet MS" w:eastAsia="Times New Roman" w:hAnsi="Trebuchet MS" w:cs="Calibri"/>
                <w:b/>
                <w:bCs/>
                <w:color w:val="000000"/>
                <w:sz w:val="20"/>
                <w:szCs w:val="20"/>
                <w:lang w:val="pt-BR" w:eastAsia="pt-BR"/>
              </w:rPr>
              <w:t>7</w:t>
            </w:r>
          </w:p>
        </w:tc>
        <w:tc>
          <w:tcPr>
            <w:tcW w:w="178" w:type="dxa"/>
            <w:tcBorders>
              <w:top w:val="nil"/>
              <w:left w:val="nil"/>
              <w:bottom w:val="nil"/>
              <w:right w:val="nil"/>
            </w:tcBorders>
            <w:shd w:val="clear" w:color="auto" w:fill="auto"/>
            <w:noWrap/>
            <w:vAlign w:val="center"/>
            <w:hideMark/>
          </w:tcPr>
          <w:p w14:paraId="3402EA6C"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p>
        </w:tc>
        <w:tc>
          <w:tcPr>
            <w:tcW w:w="1314" w:type="dxa"/>
            <w:tcBorders>
              <w:top w:val="single" w:sz="4" w:space="0" w:color="auto"/>
              <w:left w:val="nil"/>
              <w:bottom w:val="single" w:sz="4" w:space="0" w:color="auto"/>
              <w:right w:val="nil"/>
            </w:tcBorders>
            <w:shd w:val="clear" w:color="auto" w:fill="auto"/>
            <w:noWrap/>
            <w:vAlign w:val="center"/>
            <w:hideMark/>
          </w:tcPr>
          <w:p w14:paraId="6EE805C0" w14:textId="6F0B160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14.72</w:t>
            </w:r>
            <w:r w:rsidR="00A71F39">
              <w:rPr>
                <w:rFonts w:ascii="Trebuchet MS" w:eastAsia="Times New Roman" w:hAnsi="Trebuchet MS" w:cs="Calibri"/>
                <w:b/>
                <w:bCs/>
                <w:color w:val="000000"/>
                <w:sz w:val="20"/>
                <w:szCs w:val="20"/>
                <w:lang w:val="pt-BR" w:eastAsia="pt-BR"/>
              </w:rPr>
              <w:t>2</w:t>
            </w:r>
          </w:p>
        </w:tc>
        <w:tc>
          <w:tcPr>
            <w:tcW w:w="144" w:type="dxa"/>
            <w:tcBorders>
              <w:top w:val="nil"/>
              <w:left w:val="nil"/>
              <w:bottom w:val="nil"/>
              <w:right w:val="nil"/>
            </w:tcBorders>
            <w:shd w:val="clear" w:color="auto" w:fill="auto"/>
            <w:noWrap/>
            <w:vAlign w:val="center"/>
            <w:hideMark/>
          </w:tcPr>
          <w:p w14:paraId="563192C1" w14:textId="77777777"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p>
        </w:tc>
        <w:tc>
          <w:tcPr>
            <w:tcW w:w="1313" w:type="dxa"/>
            <w:tcBorders>
              <w:top w:val="single" w:sz="4" w:space="0" w:color="auto"/>
              <w:left w:val="nil"/>
              <w:bottom w:val="single" w:sz="4" w:space="0" w:color="auto"/>
              <w:right w:val="nil"/>
            </w:tcBorders>
            <w:shd w:val="clear" w:color="auto" w:fill="auto"/>
            <w:noWrap/>
            <w:vAlign w:val="center"/>
            <w:hideMark/>
          </w:tcPr>
          <w:p w14:paraId="46D7E7A1" w14:textId="619F7BD2" w:rsidR="002F4034" w:rsidRPr="002F4034" w:rsidRDefault="002F4034" w:rsidP="002F4034">
            <w:pPr>
              <w:widowControl/>
              <w:autoSpaceDE/>
              <w:autoSpaceDN/>
              <w:jc w:val="right"/>
              <w:rPr>
                <w:rFonts w:ascii="Trebuchet MS" w:eastAsia="Times New Roman" w:hAnsi="Trebuchet MS" w:cs="Calibri"/>
                <w:b/>
                <w:bCs/>
                <w:color w:val="000000"/>
                <w:sz w:val="20"/>
                <w:szCs w:val="20"/>
                <w:lang w:val="pt-BR" w:eastAsia="pt-BR"/>
              </w:rPr>
            </w:pPr>
            <w:r w:rsidRPr="002F4034">
              <w:rPr>
                <w:rFonts w:ascii="Trebuchet MS" w:eastAsia="Times New Roman" w:hAnsi="Trebuchet MS" w:cs="Calibri"/>
                <w:b/>
                <w:bCs/>
                <w:color w:val="000000"/>
                <w:sz w:val="20"/>
                <w:szCs w:val="20"/>
                <w:lang w:val="pt-BR" w:eastAsia="pt-BR"/>
              </w:rPr>
              <w:t>9.83</w:t>
            </w:r>
            <w:r w:rsidR="002C1CCB">
              <w:rPr>
                <w:rFonts w:ascii="Trebuchet MS" w:eastAsia="Times New Roman" w:hAnsi="Trebuchet MS" w:cs="Calibri"/>
                <w:b/>
                <w:bCs/>
                <w:color w:val="000000"/>
                <w:sz w:val="20"/>
                <w:szCs w:val="20"/>
                <w:lang w:val="pt-BR" w:eastAsia="pt-BR"/>
              </w:rPr>
              <w:t>8</w:t>
            </w:r>
          </w:p>
        </w:tc>
      </w:tr>
    </w:tbl>
    <w:p w14:paraId="69C13F2F" w14:textId="77777777" w:rsidR="00AB245C" w:rsidRDefault="00AB245C" w:rsidP="00AB245C">
      <w:pPr>
        <w:tabs>
          <w:tab w:val="left" w:pos="709"/>
          <w:tab w:val="left" w:pos="851"/>
        </w:tabs>
        <w:adjustRightInd w:val="0"/>
        <w:spacing w:after="120"/>
        <w:jc w:val="both"/>
        <w:rPr>
          <w:rFonts w:ascii="Trebuchet MS" w:eastAsiaTheme="minorHAnsi" w:hAnsi="Trebuchet MS"/>
          <w:bCs/>
          <w:sz w:val="20"/>
          <w:szCs w:val="20"/>
        </w:rPr>
      </w:pPr>
    </w:p>
    <w:p w14:paraId="2E9CEA26" w14:textId="2A14B06B" w:rsidR="008C0324" w:rsidRPr="008C0324" w:rsidRDefault="00AB245C" w:rsidP="008C0324">
      <w:pPr>
        <w:tabs>
          <w:tab w:val="left" w:pos="709"/>
          <w:tab w:val="left" w:pos="851"/>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 xml:space="preserve">Houve aumento de </w:t>
      </w:r>
      <w:r w:rsidR="002F4034">
        <w:rPr>
          <w:rFonts w:ascii="Trebuchet MS" w:hAnsi="Trebuchet MS"/>
          <w:bCs/>
          <w:sz w:val="20"/>
          <w:szCs w:val="20"/>
          <w:lang w:val="pt-BR"/>
        </w:rPr>
        <w:t>6</w:t>
      </w:r>
      <w:r w:rsidRPr="00AB245C">
        <w:rPr>
          <w:rFonts w:ascii="Trebuchet MS" w:hAnsi="Trebuchet MS"/>
          <w:bCs/>
          <w:sz w:val="20"/>
          <w:szCs w:val="20"/>
          <w:lang w:val="pt-BR"/>
        </w:rPr>
        <w:t xml:space="preserve">0% na receita líquida do Porto de Maceió </w:t>
      </w:r>
      <w:r w:rsidRPr="008C0324">
        <w:rPr>
          <w:rFonts w:ascii="Trebuchet MS" w:hAnsi="Trebuchet MS"/>
          <w:bCs/>
          <w:sz w:val="20"/>
          <w:szCs w:val="20"/>
          <w:lang w:val="pt-BR"/>
        </w:rPr>
        <w:t>em função do acréscimo</w:t>
      </w:r>
      <w:r w:rsidR="008C0324" w:rsidRPr="008C0324">
        <w:rPr>
          <w:rFonts w:ascii="Trebuchet MS" w:hAnsi="Trebuchet MS"/>
          <w:bCs/>
          <w:sz w:val="20"/>
          <w:szCs w:val="20"/>
          <w:lang w:val="pt-BR"/>
        </w:rPr>
        <w:t xml:space="preserve"> na Receita de armazenagem do sal.</w:t>
      </w:r>
    </w:p>
    <w:p w14:paraId="1BD25E6C"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p>
    <w:p w14:paraId="707D14B2" w14:textId="77777777" w:rsidR="00AB245C" w:rsidRDefault="00AB245C" w:rsidP="008B3E2D">
      <w:pPr>
        <w:pStyle w:val="PargrafodaLista"/>
        <w:numPr>
          <w:ilvl w:val="0"/>
          <w:numId w:val="27"/>
        </w:numPr>
        <w:tabs>
          <w:tab w:val="left" w:pos="142"/>
          <w:tab w:val="left" w:pos="426"/>
        </w:tabs>
        <w:adjustRightInd w:val="0"/>
        <w:spacing w:after="120"/>
        <w:ind w:left="0" w:firstLine="0"/>
        <w:contextualSpacing/>
        <w:jc w:val="both"/>
        <w:rPr>
          <w:rFonts w:ascii="Trebuchet MS" w:hAnsi="Trebuchet MS"/>
          <w:b/>
          <w:bCs/>
          <w:sz w:val="20"/>
          <w:szCs w:val="20"/>
        </w:rPr>
      </w:pPr>
      <w:r>
        <w:rPr>
          <w:rFonts w:ascii="Trebuchet MS" w:hAnsi="Trebuchet MS"/>
          <w:b/>
          <w:bCs/>
          <w:sz w:val="20"/>
          <w:szCs w:val="20"/>
        </w:rPr>
        <w:t xml:space="preserve">Custos </w:t>
      </w:r>
      <w:proofErr w:type="spellStart"/>
      <w:r>
        <w:rPr>
          <w:rFonts w:ascii="Trebuchet MS" w:hAnsi="Trebuchet MS"/>
          <w:b/>
          <w:bCs/>
          <w:sz w:val="20"/>
          <w:szCs w:val="20"/>
        </w:rPr>
        <w:t>operacionais</w:t>
      </w:r>
      <w:proofErr w:type="spellEnd"/>
    </w:p>
    <w:p w14:paraId="098FEB1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custos das atividades operacionais estão discriminados a seguir:</w:t>
      </w:r>
    </w:p>
    <w:tbl>
      <w:tblPr>
        <w:tblW w:w="7749" w:type="dxa"/>
        <w:jc w:val="center"/>
        <w:tblCellMar>
          <w:left w:w="70" w:type="dxa"/>
          <w:right w:w="70" w:type="dxa"/>
        </w:tblCellMar>
        <w:tblLook w:val="04A0" w:firstRow="1" w:lastRow="0" w:firstColumn="1" w:lastColumn="0" w:noHBand="0" w:noVBand="1"/>
      </w:tblPr>
      <w:tblGrid>
        <w:gridCol w:w="2287"/>
        <w:gridCol w:w="151"/>
        <w:gridCol w:w="1215"/>
        <w:gridCol w:w="146"/>
        <w:gridCol w:w="1215"/>
        <w:gridCol w:w="164"/>
        <w:gridCol w:w="1096"/>
        <w:gridCol w:w="146"/>
        <w:gridCol w:w="1332"/>
      </w:tblGrid>
      <w:tr w:rsidR="009E47C2" w:rsidRPr="009E47C2" w14:paraId="56DA611C" w14:textId="77777777" w:rsidTr="00754A8F">
        <w:trPr>
          <w:trHeight w:val="626"/>
          <w:jc w:val="center"/>
        </w:trPr>
        <w:tc>
          <w:tcPr>
            <w:tcW w:w="2287" w:type="dxa"/>
            <w:tcBorders>
              <w:top w:val="nil"/>
              <w:left w:val="nil"/>
              <w:bottom w:val="nil"/>
              <w:right w:val="nil"/>
            </w:tcBorders>
            <w:shd w:val="clear" w:color="auto" w:fill="auto"/>
            <w:noWrap/>
            <w:vAlign w:val="center"/>
            <w:hideMark/>
          </w:tcPr>
          <w:p w14:paraId="7137DEEC" w14:textId="77777777" w:rsidR="009E47C2" w:rsidRPr="009E47C2" w:rsidRDefault="009E47C2" w:rsidP="009E47C2">
            <w:pPr>
              <w:widowControl/>
              <w:autoSpaceDE/>
              <w:autoSpaceDN/>
              <w:rPr>
                <w:rFonts w:ascii="Times New Roman" w:eastAsia="Times New Roman" w:hAnsi="Times New Roman" w:cs="Times New Roman"/>
                <w:sz w:val="24"/>
                <w:szCs w:val="24"/>
                <w:lang w:val="pt-BR" w:eastAsia="pt-BR"/>
              </w:rPr>
            </w:pPr>
          </w:p>
        </w:tc>
        <w:tc>
          <w:tcPr>
            <w:tcW w:w="151" w:type="dxa"/>
            <w:tcBorders>
              <w:top w:val="nil"/>
              <w:left w:val="nil"/>
              <w:bottom w:val="nil"/>
              <w:right w:val="nil"/>
            </w:tcBorders>
            <w:shd w:val="clear" w:color="auto" w:fill="auto"/>
            <w:noWrap/>
            <w:vAlign w:val="center"/>
            <w:hideMark/>
          </w:tcPr>
          <w:p w14:paraId="076FF734" w14:textId="77777777" w:rsidR="009E47C2" w:rsidRPr="009E47C2" w:rsidRDefault="009E47C2" w:rsidP="009E47C2">
            <w:pPr>
              <w:widowControl/>
              <w:autoSpaceDE/>
              <w:autoSpaceDN/>
              <w:rPr>
                <w:rFonts w:ascii="Times New Roman" w:eastAsia="Times New Roman" w:hAnsi="Times New Roman" w:cs="Times New Roman"/>
                <w:sz w:val="20"/>
                <w:szCs w:val="20"/>
                <w:lang w:val="pt-BR" w:eastAsia="pt-BR"/>
              </w:rPr>
            </w:pPr>
          </w:p>
        </w:tc>
        <w:tc>
          <w:tcPr>
            <w:tcW w:w="2574" w:type="dxa"/>
            <w:gridSpan w:val="3"/>
            <w:tcBorders>
              <w:top w:val="single" w:sz="4" w:space="0" w:color="auto"/>
              <w:left w:val="nil"/>
              <w:bottom w:val="single" w:sz="4" w:space="0" w:color="auto"/>
              <w:right w:val="nil"/>
            </w:tcBorders>
            <w:shd w:val="clear" w:color="auto" w:fill="auto"/>
            <w:vAlign w:val="center"/>
            <w:hideMark/>
          </w:tcPr>
          <w:p w14:paraId="6D6B35EB"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Período de seis meses findos em 30 de junho</w:t>
            </w:r>
          </w:p>
        </w:tc>
        <w:tc>
          <w:tcPr>
            <w:tcW w:w="164" w:type="dxa"/>
            <w:tcBorders>
              <w:top w:val="nil"/>
              <w:left w:val="nil"/>
              <w:bottom w:val="nil"/>
              <w:right w:val="nil"/>
            </w:tcBorders>
            <w:shd w:val="clear" w:color="auto" w:fill="auto"/>
            <w:noWrap/>
            <w:vAlign w:val="center"/>
            <w:hideMark/>
          </w:tcPr>
          <w:p w14:paraId="450062C5"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p>
        </w:tc>
        <w:tc>
          <w:tcPr>
            <w:tcW w:w="2573" w:type="dxa"/>
            <w:gridSpan w:val="3"/>
            <w:tcBorders>
              <w:top w:val="single" w:sz="4" w:space="0" w:color="auto"/>
              <w:left w:val="nil"/>
              <w:bottom w:val="single" w:sz="4" w:space="0" w:color="auto"/>
              <w:right w:val="nil"/>
            </w:tcBorders>
            <w:shd w:val="clear" w:color="auto" w:fill="auto"/>
            <w:vAlign w:val="center"/>
            <w:hideMark/>
          </w:tcPr>
          <w:p w14:paraId="3AD9F6B5"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Período de três meses findos em 30 de junho</w:t>
            </w:r>
          </w:p>
        </w:tc>
      </w:tr>
      <w:tr w:rsidR="009E47C2" w:rsidRPr="009E47C2" w14:paraId="5A0FA7F6" w14:textId="77777777" w:rsidTr="00754A8F">
        <w:trPr>
          <w:trHeight w:val="285"/>
          <w:jc w:val="center"/>
        </w:trPr>
        <w:tc>
          <w:tcPr>
            <w:tcW w:w="2287" w:type="dxa"/>
            <w:tcBorders>
              <w:top w:val="single" w:sz="4" w:space="0" w:color="auto"/>
              <w:left w:val="nil"/>
              <w:bottom w:val="single" w:sz="4" w:space="0" w:color="auto"/>
              <w:right w:val="nil"/>
            </w:tcBorders>
            <w:shd w:val="clear" w:color="auto" w:fill="auto"/>
            <w:noWrap/>
            <w:vAlign w:val="center"/>
            <w:hideMark/>
          </w:tcPr>
          <w:p w14:paraId="12CC4378" w14:textId="77777777" w:rsidR="009E47C2" w:rsidRPr="009E47C2" w:rsidRDefault="009E47C2" w:rsidP="009E47C2">
            <w:pPr>
              <w:widowControl/>
              <w:autoSpaceDE/>
              <w:autoSpaceDN/>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Descrição</w:t>
            </w:r>
          </w:p>
        </w:tc>
        <w:tc>
          <w:tcPr>
            <w:tcW w:w="151" w:type="dxa"/>
            <w:tcBorders>
              <w:top w:val="nil"/>
              <w:left w:val="nil"/>
              <w:bottom w:val="nil"/>
              <w:right w:val="nil"/>
            </w:tcBorders>
            <w:shd w:val="clear" w:color="auto" w:fill="auto"/>
            <w:noWrap/>
            <w:vAlign w:val="center"/>
            <w:hideMark/>
          </w:tcPr>
          <w:p w14:paraId="41451355" w14:textId="77777777" w:rsidR="009E47C2" w:rsidRPr="009E47C2" w:rsidRDefault="009E47C2" w:rsidP="009E47C2">
            <w:pPr>
              <w:widowControl/>
              <w:autoSpaceDE/>
              <w:autoSpaceDN/>
              <w:rPr>
                <w:rFonts w:ascii="Trebuchet MS" w:eastAsia="Times New Roman" w:hAnsi="Trebuchet MS" w:cs="Calibri"/>
                <w:b/>
                <w:bCs/>
                <w:color w:val="000000"/>
                <w:sz w:val="20"/>
                <w:szCs w:val="20"/>
                <w:lang w:val="pt-BR" w:eastAsia="pt-BR"/>
              </w:rPr>
            </w:pPr>
          </w:p>
        </w:tc>
        <w:tc>
          <w:tcPr>
            <w:tcW w:w="1215" w:type="dxa"/>
            <w:tcBorders>
              <w:top w:val="nil"/>
              <w:left w:val="nil"/>
              <w:bottom w:val="single" w:sz="4" w:space="0" w:color="auto"/>
              <w:right w:val="nil"/>
            </w:tcBorders>
            <w:shd w:val="clear" w:color="auto" w:fill="auto"/>
            <w:noWrap/>
            <w:vAlign w:val="center"/>
            <w:hideMark/>
          </w:tcPr>
          <w:p w14:paraId="12037B53"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2023</w:t>
            </w:r>
          </w:p>
        </w:tc>
        <w:tc>
          <w:tcPr>
            <w:tcW w:w="144" w:type="dxa"/>
            <w:tcBorders>
              <w:top w:val="nil"/>
              <w:left w:val="nil"/>
              <w:bottom w:val="nil"/>
              <w:right w:val="nil"/>
            </w:tcBorders>
            <w:shd w:val="clear" w:color="auto" w:fill="auto"/>
            <w:noWrap/>
            <w:vAlign w:val="center"/>
            <w:hideMark/>
          </w:tcPr>
          <w:p w14:paraId="2A9ED1A8"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p>
        </w:tc>
        <w:tc>
          <w:tcPr>
            <w:tcW w:w="1215" w:type="dxa"/>
            <w:tcBorders>
              <w:top w:val="nil"/>
              <w:left w:val="nil"/>
              <w:bottom w:val="single" w:sz="4" w:space="0" w:color="auto"/>
              <w:right w:val="nil"/>
            </w:tcBorders>
            <w:shd w:val="clear" w:color="auto" w:fill="auto"/>
            <w:noWrap/>
            <w:vAlign w:val="center"/>
            <w:hideMark/>
          </w:tcPr>
          <w:p w14:paraId="29DDDDD8"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2022</w:t>
            </w:r>
          </w:p>
        </w:tc>
        <w:tc>
          <w:tcPr>
            <w:tcW w:w="164" w:type="dxa"/>
            <w:tcBorders>
              <w:top w:val="nil"/>
              <w:left w:val="nil"/>
              <w:bottom w:val="nil"/>
              <w:right w:val="nil"/>
            </w:tcBorders>
            <w:shd w:val="clear" w:color="auto" w:fill="auto"/>
            <w:noWrap/>
            <w:vAlign w:val="center"/>
            <w:hideMark/>
          </w:tcPr>
          <w:p w14:paraId="3F9469B5"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p>
        </w:tc>
        <w:tc>
          <w:tcPr>
            <w:tcW w:w="1096" w:type="dxa"/>
            <w:tcBorders>
              <w:top w:val="nil"/>
              <w:left w:val="nil"/>
              <w:bottom w:val="single" w:sz="4" w:space="0" w:color="auto"/>
              <w:right w:val="nil"/>
            </w:tcBorders>
            <w:shd w:val="clear" w:color="auto" w:fill="auto"/>
            <w:noWrap/>
            <w:vAlign w:val="center"/>
            <w:hideMark/>
          </w:tcPr>
          <w:p w14:paraId="3BA80E1C"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2023</w:t>
            </w:r>
          </w:p>
        </w:tc>
        <w:tc>
          <w:tcPr>
            <w:tcW w:w="144" w:type="dxa"/>
            <w:tcBorders>
              <w:top w:val="nil"/>
              <w:left w:val="nil"/>
              <w:bottom w:val="nil"/>
              <w:right w:val="nil"/>
            </w:tcBorders>
            <w:shd w:val="clear" w:color="auto" w:fill="auto"/>
            <w:noWrap/>
            <w:vAlign w:val="center"/>
            <w:hideMark/>
          </w:tcPr>
          <w:p w14:paraId="39321B58"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p>
        </w:tc>
        <w:tc>
          <w:tcPr>
            <w:tcW w:w="1332" w:type="dxa"/>
            <w:tcBorders>
              <w:top w:val="nil"/>
              <w:left w:val="nil"/>
              <w:bottom w:val="single" w:sz="4" w:space="0" w:color="auto"/>
              <w:right w:val="nil"/>
            </w:tcBorders>
            <w:shd w:val="clear" w:color="auto" w:fill="auto"/>
            <w:noWrap/>
            <w:vAlign w:val="center"/>
            <w:hideMark/>
          </w:tcPr>
          <w:p w14:paraId="524FCA45" w14:textId="77777777" w:rsidR="009E47C2" w:rsidRPr="009E47C2" w:rsidRDefault="009E47C2" w:rsidP="009E47C2">
            <w:pPr>
              <w:widowControl/>
              <w:autoSpaceDE/>
              <w:autoSpaceDN/>
              <w:jc w:val="center"/>
              <w:rPr>
                <w:rFonts w:ascii="Trebuchet MS" w:eastAsia="Times New Roman" w:hAnsi="Trebuchet MS" w:cs="Calibri"/>
                <w:b/>
                <w:bCs/>
                <w:color w:val="000000"/>
                <w:sz w:val="20"/>
                <w:szCs w:val="20"/>
                <w:lang w:val="pt-BR" w:eastAsia="pt-BR"/>
              </w:rPr>
            </w:pPr>
            <w:r w:rsidRPr="009E47C2">
              <w:rPr>
                <w:rFonts w:ascii="Trebuchet MS" w:eastAsia="Times New Roman" w:hAnsi="Trebuchet MS" w:cs="Calibri"/>
                <w:b/>
                <w:bCs/>
                <w:color w:val="000000"/>
                <w:sz w:val="20"/>
                <w:szCs w:val="20"/>
                <w:lang w:val="pt-BR" w:eastAsia="pt-BR"/>
              </w:rPr>
              <w:t>2022</w:t>
            </w:r>
          </w:p>
        </w:tc>
      </w:tr>
      <w:tr w:rsidR="009E47C2" w:rsidRPr="009E47C2" w14:paraId="1CDBE09D" w14:textId="77777777" w:rsidTr="00754A8F">
        <w:trPr>
          <w:trHeight w:val="260"/>
          <w:jc w:val="center"/>
        </w:trPr>
        <w:tc>
          <w:tcPr>
            <w:tcW w:w="2287" w:type="dxa"/>
            <w:tcBorders>
              <w:top w:val="nil"/>
              <w:left w:val="nil"/>
              <w:bottom w:val="nil"/>
              <w:right w:val="nil"/>
            </w:tcBorders>
            <w:shd w:val="clear" w:color="auto" w:fill="auto"/>
            <w:noWrap/>
            <w:vAlign w:val="center"/>
            <w:hideMark/>
          </w:tcPr>
          <w:p w14:paraId="25AB5B9D"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Pessoal</w:t>
            </w:r>
          </w:p>
        </w:tc>
        <w:tc>
          <w:tcPr>
            <w:tcW w:w="151" w:type="dxa"/>
            <w:tcBorders>
              <w:top w:val="nil"/>
              <w:left w:val="nil"/>
              <w:bottom w:val="nil"/>
              <w:right w:val="nil"/>
            </w:tcBorders>
            <w:shd w:val="clear" w:color="auto" w:fill="auto"/>
            <w:noWrap/>
            <w:vAlign w:val="center"/>
            <w:hideMark/>
          </w:tcPr>
          <w:p w14:paraId="39E6684F"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p>
        </w:tc>
        <w:tc>
          <w:tcPr>
            <w:tcW w:w="1215" w:type="dxa"/>
            <w:tcBorders>
              <w:top w:val="nil"/>
              <w:left w:val="nil"/>
              <w:bottom w:val="nil"/>
              <w:right w:val="nil"/>
            </w:tcBorders>
            <w:shd w:val="clear" w:color="auto" w:fill="auto"/>
            <w:noWrap/>
            <w:vAlign w:val="center"/>
            <w:hideMark/>
          </w:tcPr>
          <w:p w14:paraId="573C631C" w14:textId="5906E5B4"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8.0</w:t>
            </w:r>
            <w:r w:rsidR="002C1CCB">
              <w:rPr>
                <w:rFonts w:ascii="Trebuchet MS" w:eastAsia="Times New Roman" w:hAnsi="Trebuchet MS" w:cs="Calibri"/>
                <w:color w:val="000000"/>
                <w:sz w:val="20"/>
                <w:szCs w:val="20"/>
                <w:lang w:val="pt-BR" w:eastAsia="pt-BR"/>
              </w:rPr>
              <w:t>49</w:t>
            </w:r>
          </w:p>
        </w:tc>
        <w:tc>
          <w:tcPr>
            <w:tcW w:w="144" w:type="dxa"/>
            <w:tcBorders>
              <w:top w:val="nil"/>
              <w:left w:val="nil"/>
              <w:bottom w:val="nil"/>
              <w:right w:val="nil"/>
            </w:tcBorders>
            <w:shd w:val="clear" w:color="auto" w:fill="auto"/>
            <w:noWrap/>
            <w:vAlign w:val="center"/>
            <w:hideMark/>
          </w:tcPr>
          <w:p w14:paraId="42B2FCCB"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215" w:type="dxa"/>
            <w:tcBorders>
              <w:top w:val="nil"/>
              <w:left w:val="nil"/>
              <w:bottom w:val="nil"/>
              <w:right w:val="nil"/>
            </w:tcBorders>
            <w:shd w:val="clear" w:color="auto" w:fill="auto"/>
            <w:noWrap/>
            <w:vAlign w:val="center"/>
            <w:hideMark/>
          </w:tcPr>
          <w:p w14:paraId="6798C67E"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12.991</w:t>
            </w:r>
          </w:p>
        </w:tc>
        <w:tc>
          <w:tcPr>
            <w:tcW w:w="164" w:type="dxa"/>
            <w:tcBorders>
              <w:top w:val="nil"/>
              <w:left w:val="nil"/>
              <w:bottom w:val="nil"/>
              <w:right w:val="nil"/>
            </w:tcBorders>
            <w:shd w:val="clear" w:color="auto" w:fill="auto"/>
            <w:noWrap/>
            <w:vAlign w:val="center"/>
            <w:hideMark/>
          </w:tcPr>
          <w:p w14:paraId="6B03CC4D"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p>
        </w:tc>
        <w:tc>
          <w:tcPr>
            <w:tcW w:w="1096" w:type="dxa"/>
            <w:tcBorders>
              <w:top w:val="nil"/>
              <w:left w:val="nil"/>
              <w:bottom w:val="nil"/>
              <w:right w:val="nil"/>
            </w:tcBorders>
            <w:shd w:val="clear" w:color="auto" w:fill="auto"/>
            <w:noWrap/>
            <w:vAlign w:val="center"/>
            <w:hideMark/>
          </w:tcPr>
          <w:p w14:paraId="0BC1A1D5"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3.890</w:t>
            </w:r>
          </w:p>
        </w:tc>
        <w:tc>
          <w:tcPr>
            <w:tcW w:w="144" w:type="dxa"/>
            <w:tcBorders>
              <w:top w:val="nil"/>
              <w:left w:val="nil"/>
              <w:bottom w:val="nil"/>
              <w:right w:val="nil"/>
            </w:tcBorders>
            <w:shd w:val="clear" w:color="auto" w:fill="auto"/>
            <w:noWrap/>
            <w:vAlign w:val="center"/>
            <w:hideMark/>
          </w:tcPr>
          <w:p w14:paraId="1E6A2599"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6931216A"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6.513</w:t>
            </w:r>
          </w:p>
        </w:tc>
      </w:tr>
      <w:tr w:rsidR="009E47C2" w:rsidRPr="009E47C2" w14:paraId="2CA3FA8F" w14:textId="77777777" w:rsidTr="00754A8F">
        <w:trPr>
          <w:trHeight w:val="260"/>
          <w:jc w:val="center"/>
        </w:trPr>
        <w:tc>
          <w:tcPr>
            <w:tcW w:w="2287" w:type="dxa"/>
            <w:tcBorders>
              <w:top w:val="nil"/>
              <w:left w:val="nil"/>
              <w:bottom w:val="nil"/>
              <w:right w:val="nil"/>
            </w:tcBorders>
            <w:shd w:val="clear" w:color="auto" w:fill="auto"/>
            <w:noWrap/>
            <w:vAlign w:val="center"/>
            <w:hideMark/>
          </w:tcPr>
          <w:p w14:paraId="3A44993D"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Serviços</w:t>
            </w:r>
          </w:p>
        </w:tc>
        <w:tc>
          <w:tcPr>
            <w:tcW w:w="151" w:type="dxa"/>
            <w:tcBorders>
              <w:top w:val="nil"/>
              <w:left w:val="nil"/>
              <w:bottom w:val="nil"/>
              <w:right w:val="nil"/>
            </w:tcBorders>
            <w:shd w:val="clear" w:color="auto" w:fill="auto"/>
            <w:noWrap/>
            <w:vAlign w:val="center"/>
            <w:hideMark/>
          </w:tcPr>
          <w:p w14:paraId="74B78775"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p>
        </w:tc>
        <w:tc>
          <w:tcPr>
            <w:tcW w:w="1215" w:type="dxa"/>
            <w:tcBorders>
              <w:top w:val="nil"/>
              <w:left w:val="nil"/>
              <w:bottom w:val="nil"/>
              <w:right w:val="nil"/>
            </w:tcBorders>
            <w:shd w:val="clear" w:color="auto" w:fill="auto"/>
            <w:noWrap/>
            <w:vAlign w:val="center"/>
            <w:hideMark/>
          </w:tcPr>
          <w:p w14:paraId="3FD48C97"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5.732</w:t>
            </w:r>
          </w:p>
        </w:tc>
        <w:tc>
          <w:tcPr>
            <w:tcW w:w="144" w:type="dxa"/>
            <w:tcBorders>
              <w:top w:val="nil"/>
              <w:left w:val="nil"/>
              <w:bottom w:val="nil"/>
              <w:right w:val="nil"/>
            </w:tcBorders>
            <w:shd w:val="clear" w:color="auto" w:fill="auto"/>
            <w:noWrap/>
            <w:vAlign w:val="center"/>
            <w:hideMark/>
          </w:tcPr>
          <w:p w14:paraId="582244B6"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215" w:type="dxa"/>
            <w:tcBorders>
              <w:top w:val="nil"/>
              <w:left w:val="nil"/>
              <w:bottom w:val="nil"/>
              <w:right w:val="nil"/>
            </w:tcBorders>
            <w:shd w:val="clear" w:color="auto" w:fill="auto"/>
            <w:noWrap/>
            <w:vAlign w:val="center"/>
            <w:hideMark/>
          </w:tcPr>
          <w:p w14:paraId="35B2DB60"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6.807</w:t>
            </w:r>
          </w:p>
        </w:tc>
        <w:tc>
          <w:tcPr>
            <w:tcW w:w="164" w:type="dxa"/>
            <w:tcBorders>
              <w:top w:val="nil"/>
              <w:left w:val="nil"/>
              <w:bottom w:val="nil"/>
              <w:right w:val="nil"/>
            </w:tcBorders>
            <w:shd w:val="clear" w:color="auto" w:fill="auto"/>
            <w:noWrap/>
            <w:vAlign w:val="center"/>
            <w:hideMark/>
          </w:tcPr>
          <w:p w14:paraId="2996C2E0"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p>
        </w:tc>
        <w:tc>
          <w:tcPr>
            <w:tcW w:w="1096" w:type="dxa"/>
            <w:tcBorders>
              <w:top w:val="nil"/>
              <w:left w:val="nil"/>
              <w:bottom w:val="nil"/>
              <w:right w:val="nil"/>
            </w:tcBorders>
            <w:shd w:val="clear" w:color="auto" w:fill="auto"/>
            <w:noWrap/>
            <w:vAlign w:val="center"/>
            <w:hideMark/>
          </w:tcPr>
          <w:p w14:paraId="17BECC6A"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2.865</w:t>
            </w:r>
          </w:p>
        </w:tc>
        <w:tc>
          <w:tcPr>
            <w:tcW w:w="144" w:type="dxa"/>
            <w:tcBorders>
              <w:top w:val="nil"/>
              <w:left w:val="nil"/>
              <w:bottom w:val="nil"/>
              <w:right w:val="nil"/>
            </w:tcBorders>
            <w:shd w:val="clear" w:color="auto" w:fill="auto"/>
            <w:noWrap/>
            <w:vAlign w:val="center"/>
            <w:hideMark/>
          </w:tcPr>
          <w:p w14:paraId="0DB4CB76"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6BEE363F"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2.770</w:t>
            </w:r>
          </w:p>
        </w:tc>
      </w:tr>
      <w:tr w:rsidR="009E47C2" w:rsidRPr="009E47C2" w14:paraId="7BCEF010" w14:textId="77777777" w:rsidTr="00754A8F">
        <w:trPr>
          <w:trHeight w:val="260"/>
          <w:jc w:val="center"/>
        </w:trPr>
        <w:tc>
          <w:tcPr>
            <w:tcW w:w="2287" w:type="dxa"/>
            <w:tcBorders>
              <w:top w:val="nil"/>
              <w:left w:val="nil"/>
              <w:bottom w:val="nil"/>
              <w:right w:val="nil"/>
            </w:tcBorders>
            <w:shd w:val="clear" w:color="auto" w:fill="auto"/>
            <w:noWrap/>
            <w:vAlign w:val="center"/>
            <w:hideMark/>
          </w:tcPr>
          <w:p w14:paraId="29D01A8A"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Materiais</w:t>
            </w:r>
          </w:p>
        </w:tc>
        <w:tc>
          <w:tcPr>
            <w:tcW w:w="151" w:type="dxa"/>
            <w:tcBorders>
              <w:top w:val="nil"/>
              <w:left w:val="nil"/>
              <w:bottom w:val="nil"/>
              <w:right w:val="nil"/>
            </w:tcBorders>
            <w:shd w:val="clear" w:color="auto" w:fill="auto"/>
            <w:noWrap/>
            <w:vAlign w:val="center"/>
            <w:hideMark/>
          </w:tcPr>
          <w:p w14:paraId="2F96EAC3"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p>
        </w:tc>
        <w:tc>
          <w:tcPr>
            <w:tcW w:w="1215" w:type="dxa"/>
            <w:tcBorders>
              <w:top w:val="nil"/>
              <w:left w:val="nil"/>
              <w:bottom w:val="nil"/>
              <w:right w:val="nil"/>
            </w:tcBorders>
            <w:shd w:val="clear" w:color="auto" w:fill="auto"/>
            <w:noWrap/>
            <w:vAlign w:val="center"/>
            <w:hideMark/>
          </w:tcPr>
          <w:p w14:paraId="4BB91162"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371</w:t>
            </w:r>
          </w:p>
        </w:tc>
        <w:tc>
          <w:tcPr>
            <w:tcW w:w="144" w:type="dxa"/>
            <w:tcBorders>
              <w:top w:val="nil"/>
              <w:left w:val="nil"/>
              <w:bottom w:val="nil"/>
              <w:right w:val="nil"/>
            </w:tcBorders>
            <w:shd w:val="clear" w:color="auto" w:fill="auto"/>
            <w:noWrap/>
            <w:vAlign w:val="center"/>
            <w:hideMark/>
          </w:tcPr>
          <w:p w14:paraId="15DCAE93"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215" w:type="dxa"/>
            <w:tcBorders>
              <w:top w:val="nil"/>
              <w:left w:val="nil"/>
              <w:bottom w:val="nil"/>
              <w:right w:val="nil"/>
            </w:tcBorders>
            <w:shd w:val="clear" w:color="auto" w:fill="auto"/>
            <w:noWrap/>
            <w:vAlign w:val="center"/>
            <w:hideMark/>
          </w:tcPr>
          <w:p w14:paraId="4E220C4D"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3.812</w:t>
            </w:r>
          </w:p>
        </w:tc>
        <w:tc>
          <w:tcPr>
            <w:tcW w:w="164" w:type="dxa"/>
            <w:tcBorders>
              <w:top w:val="nil"/>
              <w:left w:val="nil"/>
              <w:bottom w:val="nil"/>
              <w:right w:val="nil"/>
            </w:tcBorders>
            <w:shd w:val="clear" w:color="auto" w:fill="auto"/>
            <w:noWrap/>
            <w:vAlign w:val="center"/>
            <w:hideMark/>
          </w:tcPr>
          <w:p w14:paraId="0B3ECA15"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p>
        </w:tc>
        <w:tc>
          <w:tcPr>
            <w:tcW w:w="1096" w:type="dxa"/>
            <w:tcBorders>
              <w:top w:val="nil"/>
              <w:left w:val="nil"/>
              <w:bottom w:val="nil"/>
              <w:right w:val="nil"/>
            </w:tcBorders>
            <w:shd w:val="clear" w:color="auto" w:fill="auto"/>
            <w:noWrap/>
            <w:vAlign w:val="center"/>
            <w:hideMark/>
          </w:tcPr>
          <w:p w14:paraId="02DB2E85"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110</w:t>
            </w:r>
          </w:p>
        </w:tc>
        <w:tc>
          <w:tcPr>
            <w:tcW w:w="144" w:type="dxa"/>
            <w:tcBorders>
              <w:top w:val="nil"/>
              <w:left w:val="nil"/>
              <w:bottom w:val="nil"/>
              <w:right w:val="nil"/>
            </w:tcBorders>
            <w:shd w:val="clear" w:color="auto" w:fill="auto"/>
            <w:noWrap/>
            <w:vAlign w:val="center"/>
            <w:hideMark/>
          </w:tcPr>
          <w:p w14:paraId="2D946235"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30886672"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1.997</w:t>
            </w:r>
          </w:p>
        </w:tc>
      </w:tr>
      <w:tr w:rsidR="009E47C2" w:rsidRPr="009E47C2" w14:paraId="7A58BAEA" w14:textId="77777777" w:rsidTr="00754A8F">
        <w:trPr>
          <w:trHeight w:val="260"/>
          <w:jc w:val="center"/>
        </w:trPr>
        <w:tc>
          <w:tcPr>
            <w:tcW w:w="2287" w:type="dxa"/>
            <w:tcBorders>
              <w:top w:val="nil"/>
              <w:left w:val="nil"/>
              <w:bottom w:val="nil"/>
              <w:right w:val="nil"/>
            </w:tcBorders>
            <w:shd w:val="clear" w:color="auto" w:fill="auto"/>
            <w:noWrap/>
            <w:vAlign w:val="center"/>
            <w:hideMark/>
          </w:tcPr>
          <w:p w14:paraId="4CDC8F0C"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Depreciação</w:t>
            </w:r>
          </w:p>
        </w:tc>
        <w:tc>
          <w:tcPr>
            <w:tcW w:w="151" w:type="dxa"/>
            <w:tcBorders>
              <w:top w:val="nil"/>
              <w:left w:val="nil"/>
              <w:bottom w:val="nil"/>
              <w:right w:val="nil"/>
            </w:tcBorders>
            <w:shd w:val="clear" w:color="auto" w:fill="auto"/>
            <w:noWrap/>
            <w:vAlign w:val="center"/>
            <w:hideMark/>
          </w:tcPr>
          <w:p w14:paraId="4468954D" w14:textId="77777777" w:rsidR="009E47C2" w:rsidRPr="009E47C2" w:rsidRDefault="009E47C2" w:rsidP="009E47C2">
            <w:pPr>
              <w:widowControl/>
              <w:autoSpaceDE/>
              <w:autoSpaceDN/>
              <w:rPr>
                <w:rFonts w:ascii="Trebuchet MS" w:eastAsia="Times New Roman" w:hAnsi="Trebuchet MS" w:cs="Calibri"/>
                <w:sz w:val="20"/>
                <w:szCs w:val="20"/>
                <w:lang w:val="pt-BR" w:eastAsia="pt-BR"/>
              </w:rPr>
            </w:pPr>
          </w:p>
        </w:tc>
        <w:tc>
          <w:tcPr>
            <w:tcW w:w="1215" w:type="dxa"/>
            <w:tcBorders>
              <w:top w:val="nil"/>
              <w:left w:val="nil"/>
              <w:bottom w:val="nil"/>
              <w:right w:val="nil"/>
            </w:tcBorders>
            <w:shd w:val="clear" w:color="auto" w:fill="auto"/>
            <w:noWrap/>
            <w:vAlign w:val="center"/>
            <w:hideMark/>
          </w:tcPr>
          <w:p w14:paraId="7B3491EC"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5.211</w:t>
            </w:r>
          </w:p>
        </w:tc>
        <w:tc>
          <w:tcPr>
            <w:tcW w:w="144" w:type="dxa"/>
            <w:tcBorders>
              <w:top w:val="nil"/>
              <w:left w:val="nil"/>
              <w:bottom w:val="nil"/>
              <w:right w:val="nil"/>
            </w:tcBorders>
            <w:shd w:val="clear" w:color="auto" w:fill="auto"/>
            <w:noWrap/>
            <w:vAlign w:val="center"/>
            <w:hideMark/>
          </w:tcPr>
          <w:p w14:paraId="2ACEFA9B"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215" w:type="dxa"/>
            <w:tcBorders>
              <w:top w:val="nil"/>
              <w:left w:val="nil"/>
              <w:bottom w:val="nil"/>
              <w:right w:val="nil"/>
            </w:tcBorders>
            <w:shd w:val="clear" w:color="auto" w:fill="auto"/>
            <w:noWrap/>
            <w:vAlign w:val="center"/>
            <w:hideMark/>
          </w:tcPr>
          <w:p w14:paraId="6170C720"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r w:rsidRPr="009E47C2">
              <w:rPr>
                <w:rFonts w:ascii="Trebuchet MS" w:eastAsia="Times New Roman" w:hAnsi="Trebuchet MS" w:cs="Calibri"/>
                <w:sz w:val="20"/>
                <w:szCs w:val="20"/>
                <w:lang w:val="pt-BR" w:eastAsia="pt-BR"/>
              </w:rPr>
              <w:t>7.908</w:t>
            </w:r>
          </w:p>
        </w:tc>
        <w:tc>
          <w:tcPr>
            <w:tcW w:w="164" w:type="dxa"/>
            <w:tcBorders>
              <w:top w:val="nil"/>
              <w:left w:val="nil"/>
              <w:bottom w:val="nil"/>
              <w:right w:val="nil"/>
            </w:tcBorders>
            <w:shd w:val="clear" w:color="auto" w:fill="auto"/>
            <w:noWrap/>
            <w:vAlign w:val="center"/>
            <w:hideMark/>
          </w:tcPr>
          <w:p w14:paraId="3E940705" w14:textId="77777777" w:rsidR="009E47C2" w:rsidRPr="009E47C2" w:rsidRDefault="009E47C2" w:rsidP="009E47C2">
            <w:pPr>
              <w:widowControl/>
              <w:autoSpaceDE/>
              <w:autoSpaceDN/>
              <w:jc w:val="right"/>
              <w:rPr>
                <w:rFonts w:ascii="Trebuchet MS" w:eastAsia="Times New Roman" w:hAnsi="Trebuchet MS" w:cs="Calibri"/>
                <w:sz w:val="20"/>
                <w:szCs w:val="20"/>
                <w:lang w:val="pt-BR" w:eastAsia="pt-BR"/>
              </w:rPr>
            </w:pPr>
          </w:p>
        </w:tc>
        <w:tc>
          <w:tcPr>
            <w:tcW w:w="1096" w:type="dxa"/>
            <w:tcBorders>
              <w:top w:val="nil"/>
              <w:left w:val="nil"/>
              <w:bottom w:val="nil"/>
              <w:right w:val="nil"/>
            </w:tcBorders>
            <w:shd w:val="clear" w:color="auto" w:fill="auto"/>
            <w:noWrap/>
            <w:vAlign w:val="center"/>
            <w:hideMark/>
          </w:tcPr>
          <w:p w14:paraId="4FDE0FF9"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2.477</w:t>
            </w:r>
          </w:p>
        </w:tc>
        <w:tc>
          <w:tcPr>
            <w:tcW w:w="144" w:type="dxa"/>
            <w:tcBorders>
              <w:top w:val="nil"/>
              <w:left w:val="nil"/>
              <w:bottom w:val="nil"/>
              <w:right w:val="nil"/>
            </w:tcBorders>
            <w:shd w:val="clear" w:color="auto" w:fill="auto"/>
            <w:noWrap/>
            <w:vAlign w:val="center"/>
            <w:hideMark/>
          </w:tcPr>
          <w:p w14:paraId="1517B666"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49BD32F5" w14:textId="77777777" w:rsidR="009E47C2" w:rsidRPr="009E47C2" w:rsidRDefault="009E47C2" w:rsidP="009E47C2">
            <w:pPr>
              <w:widowControl/>
              <w:autoSpaceDE/>
              <w:autoSpaceDN/>
              <w:jc w:val="right"/>
              <w:rPr>
                <w:rFonts w:ascii="Trebuchet MS" w:eastAsia="Times New Roman" w:hAnsi="Trebuchet MS" w:cs="Calibri"/>
                <w:color w:val="000000"/>
                <w:sz w:val="20"/>
                <w:szCs w:val="20"/>
                <w:lang w:val="pt-BR" w:eastAsia="pt-BR"/>
              </w:rPr>
            </w:pPr>
            <w:r w:rsidRPr="009E47C2">
              <w:rPr>
                <w:rFonts w:ascii="Trebuchet MS" w:eastAsia="Times New Roman" w:hAnsi="Trebuchet MS" w:cs="Calibri"/>
                <w:color w:val="000000"/>
                <w:sz w:val="20"/>
                <w:szCs w:val="20"/>
                <w:lang w:val="pt-BR" w:eastAsia="pt-BR"/>
              </w:rPr>
              <w:t>4.027</w:t>
            </w:r>
          </w:p>
        </w:tc>
      </w:tr>
      <w:tr w:rsidR="009E47C2" w:rsidRPr="009E47C2" w14:paraId="55A904D2" w14:textId="77777777" w:rsidTr="00754A8F">
        <w:trPr>
          <w:trHeight w:val="260"/>
          <w:jc w:val="center"/>
        </w:trPr>
        <w:tc>
          <w:tcPr>
            <w:tcW w:w="2287" w:type="dxa"/>
            <w:tcBorders>
              <w:top w:val="single" w:sz="4" w:space="0" w:color="auto"/>
              <w:left w:val="nil"/>
              <w:bottom w:val="single" w:sz="4" w:space="0" w:color="auto"/>
              <w:right w:val="nil"/>
            </w:tcBorders>
            <w:shd w:val="clear" w:color="auto" w:fill="auto"/>
            <w:noWrap/>
            <w:vAlign w:val="center"/>
            <w:hideMark/>
          </w:tcPr>
          <w:p w14:paraId="3907A203" w14:textId="77777777" w:rsidR="009E47C2" w:rsidRPr="009E47C2" w:rsidRDefault="009E47C2" w:rsidP="009E47C2">
            <w:pPr>
              <w:widowControl/>
              <w:autoSpaceDE/>
              <w:autoSpaceDN/>
              <w:rPr>
                <w:rFonts w:ascii="Trebuchet MS" w:eastAsia="Times New Roman" w:hAnsi="Trebuchet MS" w:cs="Calibri"/>
                <w:b/>
                <w:bCs/>
                <w:sz w:val="20"/>
                <w:szCs w:val="20"/>
                <w:lang w:val="pt-BR" w:eastAsia="pt-BR"/>
              </w:rPr>
            </w:pPr>
            <w:r w:rsidRPr="009E47C2">
              <w:rPr>
                <w:rFonts w:ascii="Trebuchet MS" w:eastAsia="Times New Roman" w:hAnsi="Trebuchet MS" w:cs="Calibri"/>
                <w:b/>
                <w:bCs/>
                <w:sz w:val="20"/>
                <w:szCs w:val="20"/>
                <w:lang w:val="pt-BR" w:eastAsia="pt-BR"/>
              </w:rPr>
              <w:t>Total</w:t>
            </w:r>
          </w:p>
        </w:tc>
        <w:tc>
          <w:tcPr>
            <w:tcW w:w="151" w:type="dxa"/>
            <w:tcBorders>
              <w:top w:val="nil"/>
              <w:left w:val="nil"/>
              <w:bottom w:val="nil"/>
              <w:right w:val="nil"/>
            </w:tcBorders>
            <w:shd w:val="clear" w:color="auto" w:fill="auto"/>
            <w:noWrap/>
            <w:vAlign w:val="center"/>
            <w:hideMark/>
          </w:tcPr>
          <w:p w14:paraId="74DF226E" w14:textId="77777777" w:rsidR="009E47C2" w:rsidRPr="009E47C2" w:rsidRDefault="009E47C2" w:rsidP="009E47C2">
            <w:pPr>
              <w:widowControl/>
              <w:autoSpaceDE/>
              <w:autoSpaceDN/>
              <w:rPr>
                <w:rFonts w:ascii="Trebuchet MS" w:eastAsia="Times New Roman" w:hAnsi="Trebuchet MS" w:cs="Calibri"/>
                <w:b/>
                <w:bCs/>
                <w:sz w:val="20"/>
                <w:szCs w:val="20"/>
                <w:lang w:val="pt-BR" w:eastAsia="pt-BR"/>
              </w:rPr>
            </w:pPr>
          </w:p>
        </w:tc>
        <w:tc>
          <w:tcPr>
            <w:tcW w:w="1215" w:type="dxa"/>
            <w:tcBorders>
              <w:top w:val="single" w:sz="4" w:space="0" w:color="auto"/>
              <w:left w:val="nil"/>
              <w:bottom w:val="single" w:sz="4" w:space="0" w:color="auto"/>
              <w:right w:val="nil"/>
            </w:tcBorders>
            <w:shd w:val="clear" w:color="auto" w:fill="auto"/>
            <w:noWrap/>
            <w:vAlign w:val="center"/>
            <w:hideMark/>
          </w:tcPr>
          <w:p w14:paraId="2F38D1E5"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r w:rsidRPr="009E47C2">
              <w:rPr>
                <w:rFonts w:ascii="Trebuchet MS" w:eastAsia="Times New Roman" w:hAnsi="Trebuchet MS" w:cs="Calibri"/>
                <w:b/>
                <w:bCs/>
                <w:sz w:val="20"/>
                <w:szCs w:val="20"/>
                <w:lang w:val="pt-BR" w:eastAsia="pt-BR"/>
              </w:rPr>
              <w:t>19.363</w:t>
            </w:r>
          </w:p>
        </w:tc>
        <w:tc>
          <w:tcPr>
            <w:tcW w:w="144" w:type="dxa"/>
            <w:tcBorders>
              <w:top w:val="nil"/>
              <w:left w:val="nil"/>
              <w:bottom w:val="nil"/>
              <w:right w:val="nil"/>
            </w:tcBorders>
            <w:shd w:val="clear" w:color="auto" w:fill="auto"/>
            <w:noWrap/>
            <w:vAlign w:val="center"/>
            <w:hideMark/>
          </w:tcPr>
          <w:p w14:paraId="31D90274"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p>
        </w:tc>
        <w:tc>
          <w:tcPr>
            <w:tcW w:w="1215" w:type="dxa"/>
            <w:tcBorders>
              <w:top w:val="single" w:sz="4" w:space="0" w:color="auto"/>
              <w:left w:val="nil"/>
              <w:bottom w:val="single" w:sz="4" w:space="0" w:color="auto"/>
              <w:right w:val="nil"/>
            </w:tcBorders>
            <w:shd w:val="clear" w:color="auto" w:fill="auto"/>
            <w:noWrap/>
            <w:vAlign w:val="center"/>
            <w:hideMark/>
          </w:tcPr>
          <w:p w14:paraId="6D3FE1D2"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r w:rsidRPr="009E47C2">
              <w:rPr>
                <w:rFonts w:ascii="Trebuchet MS" w:eastAsia="Times New Roman" w:hAnsi="Trebuchet MS" w:cs="Calibri"/>
                <w:b/>
                <w:bCs/>
                <w:sz w:val="20"/>
                <w:szCs w:val="20"/>
                <w:lang w:val="pt-BR" w:eastAsia="pt-BR"/>
              </w:rPr>
              <w:t>31.518</w:t>
            </w:r>
          </w:p>
        </w:tc>
        <w:tc>
          <w:tcPr>
            <w:tcW w:w="164" w:type="dxa"/>
            <w:tcBorders>
              <w:top w:val="nil"/>
              <w:left w:val="nil"/>
              <w:bottom w:val="nil"/>
              <w:right w:val="nil"/>
            </w:tcBorders>
            <w:shd w:val="clear" w:color="auto" w:fill="auto"/>
            <w:noWrap/>
            <w:vAlign w:val="center"/>
            <w:hideMark/>
          </w:tcPr>
          <w:p w14:paraId="46C732A5"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p>
        </w:tc>
        <w:tc>
          <w:tcPr>
            <w:tcW w:w="1096" w:type="dxa"/>
            <w:tcBorders>
              <w:top w:val="single" w:sz="4" w:space="0" w:color="auto"/>
              <w:left w:val="nil"/>
              <w:bottom w:val="single" w:sz="4" w:space="0" w:color="auto"/>
              <w:right w:val="nil"/>
            </w:tcBorders>
            <w:shd w:val="clear" w:color="auto" w:fill="auto"/>
            <w:noWrap/>
            <w:vAlign w:val="center"/>
            <w:hideMark/>
          </w:tcPr>
          <w:p w14:paraId="62EEB96F"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r w:rsidRPr="009E47C2">
              <w:rPr>
                <w:rFonts w:ascii="Trebuchet MS" w:eastAsia="Times New Roman" w:hAnsi="Trebuchet MS" w:cs="Calibri"/>
                <w:b/>
                <w:bCs/>
                <w:sz w:val="20"/>
                <w:szCs w:val="20"/>
                <w:lang w:val="pt-BR" w:eastAsia="pt-BR"/>
              </w:rPr>
              <w:t>9.342</w:t>
            </w:r>
          </w:p>
        </w:tc>
        <w:tc>
          <w:tcPr>
            <w:tcW w:w="144" w:type="dxa"/>
            <w:tcBorders>
              <w:top w:val="nil"/>
              <w:left w:val="nil"/>
              <w:bottom w:val="nil"/>
              <w:right w:val="nil"/>
            </w:tcBorders>
            <w:shd w:val="clear" w:color="auto" w:fill="auto"/>
            <w:noWrap/>
            <w:vAlign w:val="center"/>
            <w:hideMark/>
          </w:tcPr>
          <w:p w14:paraId="7B4CBAD3"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p>
        </w:tc>
        <w:tc>
          <w:tcPr>
            <w:tcW w:w="1332" w:type="dxa"/>
            <w:tcBorders>
              <w:top w:val="single" w:sz="4" w:space="0" w:color="auto"/>
              <w:left w:val="nil"/>
              <w:bottom w:val="single" w:sz="4" w:space="0" w:color="auto"/>
              <w:right w:val="nil"/>
            </w:tcBorders>
            <w:shd w:val="clear" w:color="auto" w:fill="auto"/>
            <w:noWrap/>
            <w:vAlign w:val="center"/>
            <w:hideMark/>
          </w:tcPr>
          <w:p w14:paraId="49A8393F" w14:textId="77777777" w:rsidR="009E47C2" w:rsidRPr="009E47C2" w:rsidRDefault="009E47C2" w:rsidP="009E47C2">
            <w:pPr>
              <w:widowControl/>
              <w:autoSpaceDE/>
              <w:autoSpaceDN/>
              <w:jc w:val="right"/>
              <w:rPr>
                <w:rFonts w:ascii="Trebuchet MS" w:eastAsia="Times New Roman" w:hAnsi="Trebuchet MS" w:cs="Calibri"/>
                <w:b/>
                <w:bCs/>
                <w:sz w:val="20"/>
                <w:szCs w:val="20"/>
                <w:lang w:val="pt-BR" w:eastAsia="pt-BR"/>
              </w:rPr>
            </w:pPr>
            <w:r w:rsidRPr="009E47C2">
              <w:rPr>
                <w:rFonts w:ascii="Trebuchet MS" w:eastAsia="Times New Roman" w:hAnsi="Trebuchet MS" w:cs="Calibri"/>
                <w:b/>
                <w:bCs/>
                <w:sz w:val="20"/>
                <w:szCs w:val="20"/>
                <w:lang w:val="pt-BR" w:eastAsia="pt-BR"/>
              </w:rPr>
              <w:t>15.307</w:t>
            </w:r>
          </w:p>
        </w:tc>
      </w:tr>
    </w:tbl>
    <w:p w14:paraId="271762C7" w14:textId="7391C293" w:rsidR="00AB245C" w:rsidRDefault="00AB245C" w:rsidP="00AB245C">
      <w:pPr>
        <w:adjustRightInd w:val="0"/>
        <w:spacing w:after="120"/>
        <w:ind w:firstLine="709"/>
        <w:jc w:val="both"/>
        <w:rPr>
          <w:rFonts w:asciiTheme="minorHAnsi" w:eastAsiaTheme="minorHAnsi" w:hAnsiTheme="minorHAnsi" w:cstheme="minorBidi"/>
        </w:rPr>
      </w:pPr>
    </w:p>
    <w:p w14:paraId="47352CBB" w14:textId="7F3724D9"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Houve redução de 3</w:t>
      </w:r>
      <w:r w:rsidR="00D90690">
        <w:rPr>
          <w:rFonts w:ascii="Trebuchet MS" w:hAnsi="Trebuchet MS"/>
          <w:bCs/>
          <w:sz w:val="20"/>
          <w:szCs w:val="20"/>
          <w:lang w:val="pt-BR"/>
        </w:rPr>
        <w:t>9</w:t>
      </w:r>
      <w:r w:rsidRPr="00AB245C">
        <w:rPr>
          <w:rFonts w:ascii="Trebuchet MS" w:hAnsi="Trebuchet MS"/>
          <w:bCs/>
          <w:sz w:val="20"/>
          <w:szCs w:val="20"/>
          <w:lang w:val="pt-BR"/>
        </w:rPr>
        <w:t>% nos custos operacionai</w:t>
      </w:r>
      <w:r w:rsidR="00080A13">
        <w:rPr>
          <w:rFonts w:ascii="Trebuchet MS" w:hAnsi="Trebuchet MS"/>
          <w:bCs/>
          <w:sz w:val="20"/>
          <w:szCs w:val="20"/>
          <w:lang w:val="pt-BR"/>
        </w:rPr>
        <w:t>s do semestre</w:t>
      </w:r>
      <w:r w:rsidRPr="00AB245C">
        <w:rPr>
          <w:rFonts w:ascii="Trebuchet MS" w:hAnsi="Trebuchet MS"/>
          <w:bCs/>
          <w:sz w:val="20"/>
          <w:szCs w:val="20"/>
          <w:lang w:val="pt-BR"/>
        </w:rPr>
        <w:t>, sendo observado as seguintes causas em relação a cada grupo:</w:t>
      </w:r>
    </w:p>
    <w:p w14:paraId="5E01E3DD" w14:textId="2EB80E11"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Pessoal: Redução de 3</w:t>
      </w:r>
      <w:r w:rsidR="00D90690">
        <w:rPr>
          <w:rFonts w:ascii="Trebuchet MS" w:hAnsi="Trebuchet MS"/>
          <w:bCs/>
          <w:sz w:val="20"/>
          <w:szCs w:val="20"/>
          <w:lang w:val="pt-BR"/>
        </w:rPr>
        <w:t>8</w:t>
      </w:r>
      <w:r w:rsidRPr="00AB245C">
        <w:rPr>
          <w:rFonts w:ascii="Trebuchet MS" w:hAnsi="Trebuchet MS"/>
          <w:bCs/>
          <w:sz w:val="20"/>
          <w:szCs w:val="20"/>
          <w:lang w:val="pt-BR"/>
        </w:rPr>
        <w:t>%, devido as rescisões via PDVE ocorridos em 2022;</w:t>
      </w:r>
    </w:p>
    <w:p w14:paraId="098F7EA3" w14:textId="430F78AC"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 xml:space="preserve">Serviços: Redução de </w:t>
      </w:r>
      <w:r w:rsidR="005C48B2">
        <w:rPr>
          <w:rFonts w:ascii="Trebuchet MS" w:hAnsi="Trebuchet MS"/>
          <w:bCs/>
          <w:sz w:val="20"/>
          <w:szCs w:val="20"/>
          <w:lang w:val="pt-BR"/>
        </w:rPr>
        <w:t>16</w:t>
      </w:r>
      <w:r w:rsidRPr="00AB245C">
        <w:rPr>
          <w:rFonts w:ascii="Trebuchet MS" w:hAnsi="Trebuchet MS"/>
          <w:bCs/>
          <w:sz w:val="20"/>
          <w:szCs w:val="20"/>
          <w:lang w:val="pt-BR"/>
        </w:rPr>
        <w:t>% motivado pelo Arrendamento do Terminal Salineiro de Areia Branca;</w:t>
      </w:r>
    </w:p>
    <w:p w14:paraId="60F9F586" w14:textId="124E5D0F"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 xml:space="preserve">Materiais: Redução de </w:t>
      </w:r>
      <w:r w:rsidR="005C48B2">
        <w:rPr>
          <w:rFonts w:ascii="Trebuchet MS" w:hAnsi="Trebuchet MS"/>
          <w:bCs/>
          <w:sz w:val="20"/>
          <w:szCs w:val="20"/>
          <w:lang w:val="pt-BR"/>
        </w:rPr>
        <w:t>90</w:t>
      </w:r>
      <w:r w:rsidRPr="00AB245C">
        <w:rPr>
          <w:rFonts w:ascii="Trebuchet MS" w:hAnsi="Trebuchet MS"/>
          <w:bCs/>
          <w:sz w:val="20"/>
          <w:szCs w:val="20"/>
          <w:lang w:val="pt-BR"/>
        </w:rPr>
        <w:t>% ocasionado principalmente pelos custos com combustíveis e gêneros alimentícios na operação do Terminal Salineiro de Areia Branca, o qual foi arrendado em novembro/2022;</w:t>
      </w:r>
    </w:p>
    <w:p w14:paraId="704D0C5D" w14:textId="45FF1628"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Depreciação: Redução de 3</w:t>
      </w:r>
      <w:r w:rsidR="005C48B2">
        <w:rPr>
          <w:rFonts w:ascii="Trebuchet MS" w:hAnsi="Trebuchet MS"/>
          <w:bCs/>
          <w:sz w:val="20"/>
          <w:szCs w:val="20"/>
          <w:lang w:val="pt-BR"/>
        </w:rPr>
        <w:t>4</w:t>
      </w:r>
      <w:r w:rsidRPr="00AB245C">
        <w:rPr>
          <w:rFonts w:ascii="Trebuchet MS" w:hAnsi="Trebuchet MS"/>
          <w:bCs/>
          <w:sz w:val="20"/>
          <w:szCs w:val="20"/>
          <w:lang w:val="pt-BR"/>
        </w:rPr>
        <w:t>% motivado pela perda com recuperabilidade de ativos (</w:t>
      </w:r>
      <w:proofErr w:type="spellStart"/>
      <w:r w:rsidRPr="00AB245C">
        <w:rPr>
          <w:rFonts w:ascii="Trebuchet MS" w:hAnsi="Trebuchet MS"/>
          <w:bCs/>
          <w:sz w:val="20"/>
          <w:szCs w:val="20"/>
          <w:lang w:val="pt-BR"/>
        </w:rPr>
        <w:t>impairment</w:t>
      </w:r>
      <w:proofErr w:type="spellEnd"/>
      <w:r w:rsidRPr="00AB245C">
        <w:rPr>
          <w:rFonts w:ascii="Trebuchet MS" w:hAnsi="Trebuchet MS"/>
          <w:bCs/>
          <w:sz w:val="20"/>
          <w:szCs w:val="20"/>
          <w:lang w:val="pt-BR"/>
        </w:rPr>
        <w:t>), ocorrido em dez/2022.</w:t>
      </w:r>
    </w:p>
    <w:p w14:paraId="56E04132" w14:textId="77777777" w:rsidR="00AB245C" w:rsidRPr="00AB245C" w:rsidRDefault="00AB245C" w:rsidP="00AB245C">
      <w:pPr>
        <w:tabs>
          <w:tab w:val="left" w:pos="709"/>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 xml:space="preserve">         </w:t>
      </w:r>
    </w:p>
    <w:p w14:paraId="74320D47" w14:textId="77777777" w:rsidR="00AB245C" w:rsidRDefault="00AB245C" w:rsidP="008E11E1">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r>
        <w:rPr>
          <w:rFonts w:ascii="Trebuchet MS" w:hAnsi="Trebuchet MS"/>
          <w:b/>
          <w:bCs/>
          <w:sz w:val="20"/>
          <w:szCs w:val="20"/>
        </w:rPr>
        <w:t xml:space="preserve">Despesas </w:t>
      </w:r>
      <w:proofErr w:type="spellStart"/>
      <w:r>
        <w:rPr>
          <w:rFonts w:ascii="Trebuchet MS" w:hAnsi="Trebuchet MS"/>
          <w:b/>
          <w:bCs/>
          <w:sz w:val="20"/>
          <w:szCs w:val="20"/>
        </w:rPr>
        <w:t>gerais</w:t>
      </w:r>
      <w:proofErr w:type="spellEnd"/>
      <w:r>
        <w:rPr>
          <w:rFonts w:ascii="Trebuchet MS" w:hAnsi="Trebuchet MS"/>
          <w:b/>
          <w:bCs/>
          <w:sz w:val="20"/>
          <w:szCs w:val="20"/>
        </w:rPr>
        <w:t xml:space="preserve"> e </w:t>
      </w:r>
      <w:proofErr w:type="spellStart"/>
      <w:r>
        <w:rPr>
          <w:rFonts w:ascii="Trebuchet MS" w:hAnsi="Trebuchet MS"/>
          <w:b/>
          <w:bCs/>
          <w:sz w:val="20"/>
          <w:szCs w:val="20"/>
        </w:rPr>
        <w:t>administrativas</w:t>
      </w:r>
      <w:proofErr w:type="spellEnd"/>
    </w:p>
    <w:p w14:paraId="3F344F22" w14:textId="77777777"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As despesas gerais e administrativas estão discriminadas a seguir:</w:t>
      </w:r>
    </w:p>
    <w:p w14:paraId="2F0282D6" w14:textId="77777777" w:rsidR="00F06812" w:rsidRDefault="00F06812" w:rsidP="00AB245C">
      <w:pPr>
        <w:adjustRightInd w:val="0"/>
        <w:spacing w:after="120"/>
        <w:jc w:val="center"/>
        <w:rPr>
          <w:rFonts w:ascii="Trebuchet MS" w:hAnsi="Trebuchet MS"/>
          <w:bCs/>
          <w:sz w:val="20"/>
          <w:szCs w:val="20"/>
          <w:lang w:val="pt-BR"/>
        </w:rPr>
      </w:pPr>
    </w:p>
    <w:p w14:paraId="3C1E1444" w14:textId="77777777" w:rsidR="00F06812" w:rsidRPr="00AB245C" w:rsidRDefault="00F06812" w:rsidP="00AB245C">
      <w:pPr>
        <w:adjustRightInd w:val="0"/>
        <w:spacing w:after="120"/>
        <w:jc w:val="center"/>
        <w:rPr>
          <w:rFonts w:ascii="Trebuchet MS" w:hAnsi="Trebuchet MS"/>
          <w:bCs/>
          <w:sz w:val="20"/>
          <w:szCs w:val="20"/>
          <w:lang w:val="pt-BR"/>
        </w:rPr>
      </w:pPr>
    </w:p>
    <w:tbl>
      <w:tblPr>
        <w:tblW w:w="8455" w:type="dxa"/>
        <w:tblCellMar>
          <w:left w:w="70" w:type="dxa"/>
          <w:right w:w="70" w:type="dxa"/>
        </w:tblCellMar>
        <w:tblLook w:val="04A0" w:firstRow="1" w:lastRow="0" w:firstColumn="1" w:lastColumn="0" w:noHBand="0" w:noVBand="1"/>
      </w:tblPr>
      <w:tblGrid>
        <w:gridCol w:w="2504"/>
        <w:gridCol w:w="163"/>
        <w:gridCol w:w="1330"/>
        <w:gridCol w:w="146"/>
        <w:gridCol w:w="1332"/>
        <w:gridCol w:w="179"/>
        <w:gridCol w:w="1328"/>
        <w:gridCol w:w="146"/>
        <w:gridCol w:w="1331"/>
      </w:tblGrid>
      <w:tr w:rsidR="00F06812" w:rsidRPr="00F06812" w14:paraId="489345D4" w14:textId="77777777" w:rsidTr="00754A8F">
        <w:trPr>
          <w:trHeight w:val="573"/>
        </w:trPr>
        <w:tc>
          <w:tcPr>
            <w:tcW w:w="2504" w:type="dxa"/>
            <w:tcBorders>
              <w:top w:val="nil"/>
              <w:left w:val="nil"/>
              <w:bottom w:val="nil"/>
              <w:right w:val="nil"/>
            </w:tcBorders>
            <w:shd w:val="clear" w:color="auto" w:fill="auto"/>
            <w:noWrap/>
            <w:vAlign w:val="center"/>
            <w:hideMark/>
          </w:tcPr>
          <w:p w14:paraId="71AA49FF" w14:textId="77777777" w:rsidR="00F06812" w:rsidRPr="00F06812" w:rsidRDefault="00F06812" w:rsidP="00F06812">
            <w:pPr>
              <w:widowControl/>
              <w:autoSpaceDE/>
              <w:autoSpaceDN/>
              <w:rPr>
                <w:rFonts w:ascii="Times New Roman" w:eastAsia="Times New Roman" w:hAnsi="Times New Roman" w:cs="Times New Roman"/>
                <w:sz w:val="24"/>
                <w:szCs w:val="24"/>
                <w:lang w:val="pt-BR" w:eastAsia="pt-BR"/>
              </w:rPr>
            </w:pPr>
          </w:p>
        </w:tc>
        <w:tc>
          <w:tcPr>
            <w:tcW w:w="163" w:type="dxa"/>
            <w:tcBorders>
              <w:top w:val="nil"/>
              <w:left w:val="nil"/>
              <w:bottom w:val="nil"/>
              <w:right w:val="nil"/>
            </w:tcBorders>
            <w:shd w:val="clear" w:color="auto" w:fill="auto"/>
            <w:noWrap/>
            <w:vAlign w:val="center"/>
            <w:hideMark/>
          </w:tcPr>
          <w:p w14:paraId="2CE5C030" w14:textId="77777777" w:rsidR="00F06812" w:rsidRPr="00F06812" w:rsidRDefault="00F06812" w:rsidP="00F06812">
            <w:pPr>
              <w:widowControl/>
              <w:autoSpaceDE/>
              <w:autoSpaceDN/>
              <w:rPr>
                <w:rFonts w:ascii="Times New Roman" w:eastAsia="Times New Roman" w:hAnsi="Times New Roman" w:cs="Times New Roman"/>
                <w:sz w:val="20"/>
                <w:szCs w:val="20"/>
                <w:lang w:val="pt-BR" w:eastAsia="pt-BR"/>
              </w:rPr>
            </w:pPr>
          </w:p>
        </w:tc>
        <w:tc>
          <w:tcPr>
            <w:tcW w:w="2806" w:type="dxa"/>
            <w:gridSpan w:val="3"/>
            <w:tcBorders>
              <w:top w:val="single" w:sz="4" w:space="0" w:color="auto"/>
              <w:left w:val="nil"/>
              <w:bottom w:val="single" w:sz="4" w:space="0" w:color="auto"/>
              <w:right w:val="nil"/>
            </w:tcBorders>
            <w:shd w:val="clear" w:color="auto" w:fill="auto"/>
            <w:vAlign w:val="center"/>
            <w:hideMark/>
          </w:tcPr>
          <w:p w14:paraId="050AB15B"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Período de seis meses findos em 30 de junho</w:t>
            </w:r>
          </w:p>
        </w:tc>
        <w:tc>
          <w:tcPr>
            <w:tcW w:w="179" w:type="dxa"/>
            <w:tcBorders>
              <w:top w:val="nil"/>
              <w:left w:val="nil"/>
              <w:bottom w:val="nil"/>
              <w:right w:val="nil"/>
            </w:tcBorders>
            <w:shd w:val="clear" w:color="auto" w:fill="auto"/>
            <w:noWrap/>
            <w:vAlign w:val="center"/>
            <w:hideMark/>
          </w:tcPr>
          <w:p w14:paraId="0642A137"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p>
        </w:tc>
        <w:tc>
          <w:tcPr>
            <w:tcW w:w="2803" w:type="dxa"/>
            <w:gridSpan w:val="3"/>
            <w:tcBorders>
              <w:top w:val="single" w:sz="4" w:space="0" w:color="auto"/>
              <w:left w:val="nil"/>
              <w:bottom w:val="single" w:sz="4" w:space="0" w:color="auto"/>
              <w:right w:val="nil"/>
            </w:tcBorders>
            <w:shd w:val="clear" w:color="auto" w:fill="auto"/>
            <w:vAlign w:val="center"/>
            <w:hideMark/>
          </w:tcPr>
          <w:p w14:paraId="452F7473"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Período de três meses findos em 30 de junho</w:t>
            </w:r>
          </w:p>
        </w:tc>
      </w:tr>
      <w:tr w:rsidR="00F06812" w:rsidRPr="00F06812" w14:paraId="7E3892B7" w14:textId="77777777" w:rsidTr="00754A8F">
        <w:trPr>
          <w:trHeight w:val="265"/>
        </w:trPr>
        <w:tc>
          <w:tcPr>
            <w:tcW w:w="2504" w:type="dxa"/>
            <w:tcBorders>
              <w:top w:val="single" w:sz="4" w:space="0" w:color="auto"/>
              <w:left w:val="nil"/>
              <w:bottom w:val="single" w:sz="4" w:space="0" w:color="auto"/>
              <w:right w:val="nil"/>
            </w:tcBorders>
            <w:shd w:val="clear" w:color="auto" w:fill="auto"/>
            <w:noWrap/>
            <w:vAlign w:val="center"/>
            <w:hideMark/>
          </w:tcPr>
          <w:p w14:paraId="54EABEFD" w14:textId="77777777" w:rsidR="00F06812" w:rsidRPr="00F06812" w:rsidRDefault="00F06812" w:rsidP="00F06812">
            <w:pPr>
              <w:widowControl/>
              <w:autoSpaceDE/>
              <w:autoSpaceDN/>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Descrição</w:t>
            </w:r>
          </w:p>
        </w:tc>
        <w:tc>
          <w:tcPr>
            <w:tcW w:w="163" w:type="dxa"/>
            <w:tcBorders>
              <w:top w:val="nil"/>
              <w:left w:val="nil"/>
              <w:bottom w:val="nil"/>
              <w:right w:val="nil"/>
            </w:tcBorders>
            <w:shd w:val="clear" w:color="auto" w:fill="auto"/>
            <w:noWrap/>
            <w:vAlign w:val="center"/>
            <w:hideMark/>
          </w:tcPr>
          <w:p w14:paraId="4CADDC1B" w14:textId="77777777" w:rsidR="00F06812" w:rsidRPr="00F06812" w:rsidRDefault="00F06812" w:rsidP="00F06812">
            <w:pPr>
              <w:widowControl/>
              <w:autoSpaceDE/>
              <w:autoSpaceDN/>
              <w:rPr>
                <w:rFonts w:ascii="Trebuchet MS" w:eastAsia="Times New Roman" w:hAnsi="Trebuchet MS" w:cs="Calibri"/>
                <w:b/>
                <w:bCs/>
                <w:color w:val="000000"/>
                <w:sz w:val="20"/>
                <w:szCs w:val="20"/>
                <w:lang w:val="pt-BR" w:eastAsia="pt-BR"/>
              </w:rPr>
            </w:pPr>
          </w:p>
        </w:tc>
        <w:tc>
          <w:tcPr>
            <w:tcW w:w="1330" w:type="dxa"/>
            <w:tcBorders>
              <w:top w:val="nil"/>
              <w:left w:val="nil"/>
              <w:bottom w:val="single" w:sz="4" w:space="0" w:color="auto"/>
              <w:right w:val="nil"/>
            </w:tcBorders>
            <w:shd w:val="clear" w:color="auto" w:fill="auto"/>
            <w:noWrap/>
            <w:vAlign w:val="center"/>
            <w:hideMark/>
          </w:tcPr>
          <w:p w14:paraId="44E1DCBD"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2023</w:t>
            </w:r>
          </w:p>
        </w:tc>
        <w:tc>
          <w:tcPr>
            <w:tcW w:w="143" w:type="dxa"/>
            <w:tcBorders>
              <w:top w:val="nil"/>
              <w:left w:val="nil"/>
              <w:bottom w:val="nil"/>
              <w:right w:val="nil"/>
            </w:tcBorders>
            <w:shd w:val="clear" w:color="auto" w:fill="auto"/>
            <w:noWrap/>
            <w:vAlign w:val="center"/>
            <w:hideMark/>
          </w:tcPr>
          <w:p w14:paraId="27DE0BD7"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p>
        </w:tc>
        <w:tc>
          <w:tcPr>
            <w:tcW w:w="1332" w:type="dxa"/>
            <w:tcBorders>
              <w:top w:val="nil"/>
              <w:left w:val="nil"/>
              <w:bottom w:val="single" w:sz="4" w:space="0" w:color="auto"/>
              <w:right w:val="nil"/>
            </w:tcBorders>
            <w:shd w:val="clear" w:color="auto" w:fill="auto"/>
            <w:noWrap/>
            <w:vAlign w:val="center"/>
            <w:hideMark/>
          </w:tcPr>
          <w:p w14:paraId="0C78EE08"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2022</w:t>
            </w:r>
          </w:p>
        </w:tc>
        <w:tc>
          <w:tcPr>
            <w:tcW w:w="179" w:type="dxa"/>
            <w:tcBorders>
              <w:top w:val="nil"/>
              <w:left w:val="nil"/>
              <w:bottom w:val="nil"/>
              <w:right w:val="nil"/>
            </w:tcBorders>
            <w:shd w:val="clear" w:color="auto" w:fill="auto"/>
            <w:noWrap/>
            <w:vAlign w:val="center"/>
            <w:hideMark/>
          </w:tcPr>
          <w:p w14:paraId="165061DB"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p>
        </w:tc>
        <w:tc>
          <w:tcPr>
            <w:tcW w:w="1328" w:type="dxa"/>
            <w:tcBorders>
              <w:top w:val="nil"/>
              <w:left w:val="nil"/>
              <w:bottom w:val="single" w:sz="4" w:space="0" w:color="auto"/>
              <w:right w:val="nil"/>
            </w:tcBorders>
            <w:shd w:val="clear" w:color="auto" w:fill="auto"/>
            <w:noWrap/>
            <w:vAlign w:val="center"/>
            <w:hideMark/>
          </w:tcPr>
          <w:p w14:paraId="24C6C3D6"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2023</w:t>
            </w:r>
          </w:p>
        </w:tc>
        <w:tc>
          <w:tcPr>
            <w:tcW w:w="143" w:type="dxa"/>
            <w:tcBorders>
              <w:top w:val="nil"/>
              <w:left w:val="nil"/>
              <w:bottom w:val="nil"/>
              <w:right w:val="nil"/>
            </w:tcBorders>
            <w:shd w:val="clear" w:color="auto" w:fill="auto"/>
            <w:noWrap/>
            <w:vAlign w:val="center"/>
            <w:hideMark/>
          </w:tcPr>
          <w:p w14:paraId="7853A1D6"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p>
        </w:tc>
        <w:tc>
          <w:tcPr>
            <w:tcW w:w="1331" w:type="dxa"/>
            <w:tcBorders>
              <w:top w:val="nil"/>
              <w:left w:val="nil"/>
              <w:bottom w:val="single" w:sz="4" w:space="0" w:color="auto"/>
              <w:right w:val="nil"/>
            </w:tcBorders>
            <w:shd w:val="clear" w:color="auto" w:fill="auto"/>
            <w:noWrap/>
            <w:vAlign w:val="center"/>
            <w:hideMark/>
          </w:tcPr>
          <w:p w14:paraId="3B747851" w14:textId="77777777" w:rsidR="00F06812" w:rsidRPr="00F06812" w:rsidRDefault="00F06812" w:rsidP="00F06812">
            <w:pPr>
              <w:widowControl/>
              <w:autoSpaceDE/>
              <w:autoSpaceDN/>
              <w:jc w:val="center"/>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2022</w:t>
            </w:r>
          </w:p>
        </w:tc>
      </w:tr>
      <w:tr w:rsidR="00F06812" w:rsidRPr="00F06812" w14:paraId="5F163D84" w14:textId="77777777" w:rsidTr="00754A8F">
        <w:trPr>
          <w:trHeight w:val="279"/>
        </w:trPr>
        <w:tc>
          <w:tcPr>
            <w:tcW w:w="2504" w:type="dxa"/>
            <w:tcBorders>
              <w:top w:val="nil"/>
              <w:left w:val="nil"/>
              <w:bottom w:val="nil"/>
              <w:right w:val="nil"/>
            </w:tcBorders>
            <w:shd w:val="clear" w:color="auto" w:fill="auto"/>
            <w:noWrap/>
            <w:vAlign w:val="center"/>
            <w:hideMark/>
          </w:tcPr>
          <w:p w14:paraId="5B6167C5"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Pessoal</w:t>
            </w:r>
          </w:p>
        </w:tc>
        <w:tc>
          <w:tcPr>
            <w:tcW w:w="163" w:type="dxa"/>
            <w:tcBorders>
              <w:top w:val="nil"/>
              <w:left w:val="nil"/>
              <w:bottom w:val="nil"/>
              <w:right w:val="nil"/>
            </w:tcBorders>
            <w:shd w:val="clear" w:color="auto" w:fill="auto"/>
            <w:noWrap/>
            <w:vAlign w:val="center"/>
            <w:hideMark/>
          </w:tcPr>
          <w:p w14:paraId="42D6E2FB"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p>
        </w:tc>
        <w:tc>
          <w:tcPr>
            <w:tcW w:w="1330" w:type="dxa"/>
            <w:tcBorders>
              <w:top w:val="nil"/>
              <w:left w:val="nil"/>
              <w:bottom w:val="nil"/>
              <w:right w:val="nil"/>
            </w:tcBorders>
            <w:shd w:val="clear" w:color="auto" w:fill="auto"/>
            <w:noWrap/>
            <w:vAlign w:val="center"/>
            <w:hideMark/>
          </w:tcPr>
          <w:p w14:paraId="48CE9F09"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12.889</w:t>
            </w:r>
          </w:p>
        </w:tc>
        <w:tc>
          <w:tcPr>
            <w:tcW w:w="143" w:type="dxa"/>
            <w:tcBorders>
              <w:top w:val="nil"/>
              <w:left w:val="nil"/>
              <w:bottom w:val="nil"/>
              <w:right w:val="nil"/>
            </w:tcBorders>
            <w:shd w:val="clear" w:color="auto" w:fill="auto"/>
            <w:noWrap/>
            <w:vAlign w:val="center"/>
            <w:hideMark/>
          </w:tcPr>
          <w:p w14:paraId="39B7ECAB"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5FFF3223" w14:textId="6629DF83"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r w:rsidRPr="00F06812">
              <w:rPr>
                <w:rFonts w:ascii="Trebuchet MS" w:eastAsia="Times New Roman" w:hAnsi="Trebuchet MS" w:cs="Calibri"/>
                <w:sz w:val="20"/>
                <w:szCs w:val="20"/>
                <w:lang w:val="pt-BR" w:eastAsia="pt-BR"/>
              </w:rPr>
              <w:t>12.67</w:t>
            </w:r>
            <w:r w:rsidR="002B00C6">
              <w:rPr>
                <w:rFonts w:ascii="Trebuchet MS" w:eastAsia="Times New Roman" w:hAnsi="Trebuchet MS" w:cs="Calibri"/>
                <w:sz w:val="20"/>
                <w:szCs w:val="20"/>
                <w:lang w:val="pt-BR" w:eastAsia="pt-BR"/>
              </w:rPr>
              <w:t>7</w:t>
            </w:r>
          </w:p>
        </w:tc>
        <w:tc>
          <w:tcPr>
            <w:tcW w:w="179" w:type="dxa"/>
            <w:tcBorders>
              <w:top w:val="nil"/>
              <w:left w:val="nil"/>
              <w:bottom w:val="nil"/>
              <w:right w:val="nil"/>
            </w:tcBorders>
            <w:shd w:val="clear" w:color="auto" w:fill="auto"/>
            <w:noWrap/>
            <w:vAlign w:val="center"/>
            <w:hideMark/>
          </w:tcPr>
          <w:p w14:paraId="5C3356A2"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p>
        </w:tc>
        <w:tc>
          <w:tcPr>
            <w:tcW w:w="1328" w:type="dxa"/>
            <w:tcBorders>
              <w:top w:val="nil"/>
              <w:left w:val="nil"/>
              <w:bottom w:val="nil"/>
              <w:right w:val="nil"/>
            </w:tcBorders>
            <w:shd w:val="clear" w:color="auto" w:fill="auto"/>
            <w:noWrap/>
            <w:vAlign w:val="center"/>
            <w:hideMark/>
          </w:tcPr>
          <w:p w14:paraId="388F7099"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5.993</w:t>
            </w:r>
          </w:p>
        </w:tc>
        <w:tc>
          <w:tcPr>
            <w:tcW w:w="143" w:type="dxa"/>
            <w:tcBorders>
              <w:top w:val="nil"/>
              <w:left w:val="nil"/>
              <w:bottom w:val="nil"/>
              <w:right w:val="nil"/>
            </w:tcBorders>
            <w:shd w:val="clear" w:color="auto" w:fill="auto"/>
            <w:noWrap/>
            <w:vAlign w:val="center"/>
            <w:hideMark/>
          </w:tcPr>
          <w:p w14:paraId="71DF7F10"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1" w:type="dxa"/>
            <w:tcBorders>
              <w:top w:val="nil"/>
              <w:left w:val="nil"/>
              <w:bottom w:val="nil"/>
              <w:right w:val="nil"/>
            </w:tcBorders>
            <w:shd w:val="clear" w:color="auto" w:fill="auto"/>
            <w:noWrap/>
            <w:vAlign w:val="center"/>
            <w:hideMark/>
          </w:tcPr>
          <w:p w14:paraId="261A6EB8"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6.816</w:t>
            </w:r>
          </w:p>
        </w:tc>
      </w:tr>
      <w:tr w:rsidR="00F06812" w:rsidRPr="00F06812" w14:paraId="20E15AB8" w14:textId="77777777" w:rsidTr="00754A8F">
        <w:trPr>
          <w:trHeight w:val="265"/>
        </w:trPr>
        <w:tc>
          <w:tcPr>
            <w:tcW w:w="2504" w:type="dxa"/>
            <w:tcBorders>
              <w:top w:val="nil"/>
              <w:left w:val="nil"/>
              <w:bottom w:val="nil"/>
              <w:right w:val="nil"/>
            </w:tcBorders>
            <w:shd w:val="clear" w:color="auto" w:fill="auto"/>
            <w:noWrap/>
            <w:vAlign w:val="center"/>
            <w:hideMark/>
          </w:tcPr>
          <w:p w14:paraId="7342E564"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Serviços de Terceiros</w:t>
            </w:r>
          </w:p>
        </w:tc>
        <w:tc>
          <w:tcPr>
            <w:tcW w:w="163" w:type="dxa"/>
            <w:tcBorders>
              <w:top w:val="nil"/>
              <w:left w:val="nil"/>
              <w:bottom w:val="nil"/>
              <w:right w:val="nil"/>
            </w:tcBorders>
            <w:shd w:val="clear" w:color="auto" w:fill="auto"/>
            <w:noWrap/>
            <w:vAlign w:val="center"/>
            <w:hideMark/>
          </w:tcPr>
          <w:p w14:paraId="68671181"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p>
        </w:tc>
        <w:tc>
          <w:tcPr>
            <w:tcW w:w="1330" w:type="dxa"/>
            <w:tcBorders>
              <w:top w:val="nil"/>
              <w:left w:val="nil"/>
              <w:bottom w:val="nil"/>
              <w:right w:val="nil"/>
            </w:tcBorders>
            <w:shd w:val="clear" w:color="auto" w:fill="auto"/>
            <w:noWrap/>
            <w:vAlign w:val="center"/>
            <w:hideMark/>
          </w:tcPr>
          <w:p w14:paraId="55177C85"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4.670</w:t>
            </w:r>
          </w:p>
        </w:tc>
        <w:tc>
          <w:tcPr>
            <w:tcW w:w="143" w:type="dxa"/>
            <w:tcBorders>
              <w:top w:val="nil"/>
              <w:left w:val="nil"/>
              <w:bottom w:val="nil"/>
              <w:right w:val="nil"/>
            </w:tcBorders>
            <w:shd w:val="clear" w:color="auto" w:fill="auto"/>
            <w:noWrap/>
            <w:vAlign w:val="center"/>
            <w:hideMark/>
          </w:tcPr>
          <w:p w14:paraId="0110E16C"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7FA49D4F"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r w:rsidRPr="00F06812">
              <w:rPr>
                <w:rFonts w:ascii="Trebuchet MS" w:eastAsia="Times New Roman" w:hAnsi="Trebuchet MS" w:cs="Calibri"/>
                <w:sz w:val="20"/>
                <w:szCs w:val="20"/>
                <w:lang w:val="pt-BR" w:eastAsia="pt-BR"/>
              </w:rPr>
              <w:t>4.451</w:t>
            </w:r>
          </w:p>
        </w:tc>
        <w:tc>
          <w:tcPr>
            <w:tcW w:w="179" w:type="dxa"/>
            <w:tcBorders>
              <w:top w:val="nil"/>
              <w:left w:val="nil"/>
              <w:bottom w:val="nil"/>
              <w:right w:val="nil"/>
            </w:tcBorders>
            <w:shd w:val="clear" w:color="auto" w:fill="auto"/>
            <w:noWrap/>
            <w:vAlign w:val="center"/>
            <w:hideMark/>
          </w:tcPr>
          <w:p w14:paraId="6933DEED"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p>
        </w:tc>
        <w:tc>
          <w:tcPr>
            <w:tcW w:w="1328" w:type="dxa"/>
            <w:tcBorders>
              <w:top w:val="nil"/>
              <w:left w:val="nil"/>
              <w:bottom w:val="nil"/>
              <w:right w:val="nil"/>
            </w:tcBorders>
            <w:shd w:val="clear" w:color="auto" w:fill="auto"/>
            <w:noWrap/>
            <w:vAlign w:val="center"/>
            <w:hideMark/>
          </w:tcPr>
          <w:p w14:paraId="05FC1FD0"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2.342</w:t>
            </w:r>
          </w:p>
        </w:tc>
        <w:tc>
          <w:tcPr>
            <w:tcW w:w="143" w:type="dxa"/>
            <w:tcBorders>
              <w:top w:val="nil"/>
              <w:left w:val="nil"/>
              <w:bottom w:val="nil"/>
              <w:right w:val="nil"/>
            </w:tcBorders>
            <w:shd w:val="clear" w:color="auto" w:fill="auto"/>
            <w:noWrap/>
            <w:vAlign w:val="center"/>
            <w:hideMark/>
          </w:tcPr>
          <w:p w14:paraId="345D2FC0"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1" w:type="dxa"/>
            <w:tcBorders>
              <w:top w:val="nil"/>
              <w:left w:val="nil"/>
              <w:bottom w:val="nil"/>
              <w:right w:val="nil"/>
            </w:tcBorders>
            <w:shd w:val="clear" w:color="auto" w:fill="auto"/>
            <w:noWrap/>
            <w:vAlign w:val="center"/>
            <w:hideMark/>
          </w:tcPr>
          <w:p w14:paraId="75FDB3A3"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2.165</w:t>
            </w:r>
          </w:p>
        </w:tc>
      </w:tr>
      <w:tr w:rsidR="00F06812" w:rsidRPr="00F06812" w14:paraId="40E97846" w14:textId="77777777" w:rsidTr="00754A8F">
        <w:trPr>
          <w:trHeight w:val="265"/>
        </w:trPr>
        <w:tc>
          <w:tcPr>
            <w:tcW w:w="2504" w:type="dxa"/>
            <w:tcBorders>
              <w:top w:val="nil"/>
              <w:left w:val="nil"/>
              <w:bottom w:val="nil"/>
              <w:right w:val="nil"/>
            </w:tcBorders>
            <w:shd w:val="clear" w:color="auto" w:fill="auto"/>
            <w:noWrap/>
            <w:vAlign w:val="center"/>
            <w:hideMark/>
          </w:tcPr>
          <w:p w14:paraId="00620AE8"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Utilidades</w:t>
            </w:r>
          </w:p>
        </w:tc>
        <w:tc>
          <w:tcPr>
            <w:tcW w:w="163" w:type="dxa"/>
            <w:tcBorders>
              <w:top w:val="nil"/>
              <w:left w:val="nil"/>
              <w:bottom w:val="nil"/>
              <w:right w:val="nil"/>
            </w:tcBorders>
            <w:shd w:val="clear" w:color="auto" w:fill="auto"/>
            <w:noWrap/>
            <w:vAlign w:val="center"/>
            <w:hideMark/>
          </w:tcPr>
          <w:p w14:paraId="4C491363"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p>
        </w:tc>
        <w:tc>
          <w:tcPr>
            <w:tcW w:w="1330" w:type="dxa"/>
            <w:tcBorders>
              <w:top w:val="nil"/>
              <w:left w:val="nil"/>
              <w:bottom w:val="nil"/>
              <w:right w:val="nil"/>
            </w:tcBorders>
            <w:shd w:val="clear" w:color="auto" w:fill="auto"/>
            <w:noWrap/>
            <w:vAlign w:val="center"/>
            <w:hideMark/>
          </w:tcPr>
          <w:p w14:paraId="2A79A425"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146</w:t>
            </w:r>
          </w:p>
        </w:tc>
        <w:tc>
          <w:tcPr>
            <w:tcW w:w="143" w:type="dxa"/>
            <w:tcBorders>
              <w:top w:val="nil"/>
              <w:left w:val="nil"/>
              <w:bottom w:val="nil"/>
              <w:right w:val="nil"/>
            </w:tcBorders>
            <w:shd w:val="clear" w:color="auto" w:fill="auto"/>
            <w:noWrap/>
            <w:vAlign w:val="center"/>
            <w:hideMark/>
          </w:tcPr>
          <w:p w14:paraId="179AE5E0"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2C719253"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r w:rsidRPr="00F06812">
              <w:rPr>
                <w:rFonts w:ascii="Trebuchet MS" w:eastAsia="Times New Roman" w:hAnsi="Trebuchet MS" w:cs="Calibri"/>
                <w:sz w:val="20"/>
                <w:szCs w:val="20"/>
                <w:lang w:val="pt-BR" w:eastAsia="pt-BR"/>
              </w:rPr>
              <w:t>307</w:t>
            </w:r>
          </w:p>
        </w:tc>
        <w:tc>
          <w:tcPr>
            <w:tcW w:w="179" w:type="dxa"/>
            <w:tcBorders>
              <w:top w:val="nil"/>
              <w:left w:val="nil"/>
              <w:bottom w:val="nil"/>
              <w:right w:val="nil"/>
            </w:tcBorders>
            <w:shd w:val="clear" w:color="auto" w:fill="auto"/>
            <w:noWrap/>
            <w:vAlign w:val="center"/>
            <w:hideMark/>
          </w:tcPr>
          <w:p w14:paraId="1C074CBA"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p>
        </w:tc>
        <w:tc>
          <w:tcPr>
            <w:tcW w:w="1328" w:type="dxa"/>
            <w:tcBorders>
              <w:top w:val="nil"/>
              <w:left w:val="nil"/>
              <w:bottom w:val="nil"/>
              <w:right w:val="nil"/>
            </w:tcBorders>
            <w:shd w:val="clear" w:color="auto" w:fill="auto"/>
            <w:noWrap/>
            <w:vAlign w:val="center"/>
            <w:hideMark/>
          </w:tcPr>
          <w:p w14:paraId="5F17357D"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55</w:t>
            </w:r>
          </w:p>
        </w:tc>
        <w:tc>
          <w:tcPr>
            <w:tcW w:w="143" w:type="dxa"/>
            <w:tcBorders>
              <w:top w:val="nil"/>
              <w:left w:val="nil"/>
              <w:bottom w:val="nil"/>
              <w:right w:val="nil"/>
            </w:tcBorders>
            <w:shd w:val="clear" w:color="auto" w:fill="auto"/>
            <w:noWrap/>
            <w:vAlign w:val="center"/>
            <w:hideMark/>
          </w:tcPr>
          <w:p w14:paraId="186BE5E9"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1" w:type="dxa"/>
            <w:tcBorders>
              <w:top w:val="nil"/>
              <w:left w:val="nil"/>
              <w:bottom w:val="nil"/>
              <w:right w:val="nil"/>
            </w:tcBorders>
            <w:shd w:val="clear" w:color="auto" w:fill="auto"/>
            <w:noWrap/>
            <w:vAlign w:val="center"/>
            <w:hideMark/>
          </w:tcPr>
          <w:p w14:paraId="7E5FEBE4"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99</w:t>
            </w:r>
          </w:p>
        </w:tc>
      </w:tr>
      <w:tr w:rsidR="00F06812" w:rsidRPr="00F06812" w14:paraId="4742F8E5" w14:textId="77777777" w:rsidTr="00754A8F">
        <w:trPr>
          <w:trHeight w:val="265"/>
        </w:trPr>
        <w:tc>
          <w:tcPr>
            <w:tcW w:w="2504" w:type="dxa"/>
            <w:tcBorders>
              <w:top w:val="nil"/>
              <w:left w:val="nil"/>
              <w:bottom w:val="nil"/>
              <w:right w:val="nil"/>
            </w:tcBorders>
            <w:shd w:val="clear" w:color="auto" w:fill="auto"/>
            <w:noWrap/>
            <w:vAlign w:val="center"/>
            <w:hideMark/>
          </w:tcPr>
          <w:p w14:paraId="57B7E561"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Despesas Gerais</w:t>
            </w:r>
          </w:p>
        </w:tc>
        <w:tc>
          <w:tcPr>
            <w:tcW w:w="163" w:type="dxa"/>
            <w:tcBorders>
              <w:top w:val="nil"/>
              <w:left w:val="nil"/>
              <w:bottom w:val="nil"/>
              <w:right w:val="nil"/>
            </w:tcBorders>
            <w:shd w:val="clear" w:color="auto" w:fill="auto"/>
            <w:noWrap/>
            <w:vAlign w:val="center"/>
            <w:hideMark/>
          </w:tcPr>
          <w:p w14:paraId="44E78CCF"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p>
        </w:tc>
        <w:tc>
          <w:tcPr>
            <w:tcW w:w="1330" w:type="dxa"/>
            <w:tcBorders>
              <w:top w:val="nil"/>
              <w:left w:val="nil"/>
              <w:bottom w:val="nil"/>
              <w:right w:val="nil"/>
            </w:tcBorders>
            <w:shd w:val="clear" w:color="auto" w:fill="auto"/>
            <w:noWrap/>
            <w:vAlign w:val="center"/>
            <w:hideMark/>
          </w:tcPr>
          <w:p w14:paraId="0211C17C"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1.048</w:t>
            </w:r>
          </w:p>
        </w:tc>
        <w:tc>
          <w:tcPr>
            <w:tcW w:w="143" w:type="dxa"/>
            <w:tcBorders>
              <w:top w:val="nil"/>
              <w:left w:val="nil"/>
              <w:bottom w:val="nil"/>
              <w:right w:val="nil"/>
            </w:tcBorders>
            <w:shd w:val="clear" w:color="auto" w:fill="auto"/>
            <w:noWrap/>
            <w:vAlign w:val="center"/>
            <w:hideMark/>
          </w:tcPr>
          <w:p w14:paraId="7E38752E"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56F45C53"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r w:rsidRPr="00F06812">
              <w:rPr>
                <w:rFonts w:ascii="Trebuchet MS" w:eastAsia="Times New Roman" w:hAnsi="Trebuchet MS" w:cs="Calibri"/>
                <w:sz w:val="20"/>
                <w:szCs w:val="20"/>
                <w:lang w:val="pt-BR" w:eastAsia="pt-BR"/>
              </w:rPr>
              <w:t>1.138</w:t>
            </w:r>
          </w:p>
        </w:tc>
        <w:tc>
          <w:tcPr>
            <w:tcW w:w="179" w:type="dxa"/>
            <w:tcBorders>
              <w:top w:val="nil"/>
              <w:left w:val="nil"/>
              <w:bottom w:val="nil"/>
              <w:right w:val="nil"/>
            </w:tcBorders>
            <w:shd w:val="clear" w:color="auto" w:fill="auto"/>
            <w:noWrap/>
            <w:vAlign w:val="center"/>
            <w:hideMark/>
          </w:tcPr>
          <w:p w14:paraId="7786BB3C"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p>
        </w:tc>
        <w:tc>
          <w:tcPr>
            <w:tcW w:w="1328" w:type="dxa"/>
            <w:tcBorders>
              <w:top w:val="nil"/>
              <w:left w:val="nil"/>
              <w:bottom w:val="nil"/>
              <w:right w:val="nil"/>
            </w:tcBorders>
            <w:shd w:val="clear" w:color="auto" w:fill="auto"/>
            <w:noWrap/>
            <w:vAlign w:val="center"/>
            <w:hideMark/>
          </w:tcPr>
          <w:p w14:paraId="06C9D9E5"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555</w:t>
            </w:r>
          </w:p>
        </w:tc>
        <w:tc>
          <w:tcPr>
            <w:tcW w:w="143" w:type="dxa"/>
            <w:tcBorders>
              <w:top w:val="nil"/>
              <w:left w:val="nil"/>
              <w:bottom w:val="nil"/>
              <w:right w:val="nil"/>
            </w:tcBorders>
            <w:shd w:val="clear" w:color="auto" w:fill="auto"/>
            <w:noWrap/>
            <w:vAlign w:val="center"/>
            <w:hideMark/>
          </w:tcPr>
          <w:p w14:paraId="08B8EBA7"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1" w:type="dxa"/>
            <w:tcBorders>
              <w:top w:val="nil"/>
              <w:left w:val="nil"/>
              <w:bottom w:val="nil"/>
              <w:right w:val="nil"/>
            </w:tcBorders>
            <w:shd w:val="clear" w:color="auto" w:fill="auto"/>
            <w:noWrap/>
            <w:vAlign w:val="center"/>
            <w:hideMark/>
          </w:tcPr>
          <w:p w14:paraId="393527C1"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572</w:t>
            </w:r>
          </w:p>
        </w:tc>
      </w:tr>
      <w:tr w:rsidR="00F06812" w:rsidRPr="00F06812" w14:paraId="3C6F9FAC" w14:textId="77777777" w:rsidTr="00754A8F">
        <w:trPr>
          <w:trHeight w:val="265"/>
        </w:trPr>
        <w:tc>
          <w:tcPr>
            <w:tcW w:w="2504" w:type="dxa"/>
            <w:tcBorders>
              <w:top w:val="nil"/>
              <w:left w:val="nil"/>
              <w:bottom w:val="nil"/>
              <w:right w:val="nil"/>
            </w:tcBorders>
            <w:shd w:val="clear" w:color="auto" w:fill="auto"/>
            <w:noWrap/>
            <w:vAlign w:val="center"/>
            <w:hideMark/>
          </w:tcPr>
          <w:p w14:paraId="6F53449A"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lastRenderedPageBreak/>
              <w:t>Depreciação</w:t>
            </w:r>
          </w:p>
        </w:tc>
        <w:tc>
          <w:tcPr>
            <w:tcW w:w="163" w:type="dxa"/>
            <w:tcBorders>
              <w:top w:val="nil"/>
              <w:left w:val="nil"/>
              <w:bottom w:val="nil"/>
              <w:right w:val="nil"/>
            </w:tcBorders>
            <w:shd w:val="clear" w:color="auto" w:fill="auto"/>
            <w:noWrap/>
            <w:vAlign w:val="center"/>
            <w:hideMark/>
          </w:tcPr>
          <w:p w14:paraId="687BB8DC" w14:textId="77777777" w:rsidR="00F06812" w:rsidRPr="00F06812" w:rsidRDefault="00F06812" w:rsidP="00F06812">
            <w:pPr>
              <w:widowControl/>
              <w:autoSpaceDE/>
              <w:autoSpaceDN/>
              <w:rPr>
                <w:rFonts w:ascii="Trebuchet MS" w:eastAsia="Times New Roman" w:hAnsi="Trebuchet MS" w:cs="Calibri"/>
                <w:color w:val="000000"/>
                <w:sz w:val="20"/>
                <w:szCs w:val="20"/>
                <w:lang w:val="pt-BR" w:eastAsia="pt-BR"/>
              </w:rPr>
            </w:pPr>
          </w:p>
        </w:tc>
        <w:tc>
          <w:tcPr>
            <w:tcW w:w="1330" w:type="dxa"/>
            <w:tcBorders>
              <w:top w:val="nil"/>
              <w:left w:val="nil"/>
              <w:bottom w:val="nil"/>
              <w:right w:val="nil"/>
            </w:tcBorders>
            <w:shd w:val="clear" w:color="auto" w:fill="auto"/>
            <w:noWrap/>
            <w:vAlign w:val="center"/>
            <w:hideMark/>
          </w:tcPr>
          <w:p w14:paraId="6D6FC5EE"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458</w:t>
            </w:r>
          </w:p>
        </w:tc>
        <w:tc>
          <w:tcPr>
            <w:tcW w:w="143" w:type="dxa"/>
            <w:tcBorders>
              <w:top w:val="nil"/>
              <w:left w:val="nil"/>
              <w:bottom w:val="nil"/>
              <w:right w:val="nil"/>
            </w:tcBorders>
            <w:shd w:val="clear" w:color="auto" w:fill="auto"/>
            <w:noWrap/>
            <w:vAlign w:val="center"/>
            <w:hideMark/>
          </w:tcPr>
          <w:p w14:paraId="74093EE2"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2" w:type="dxa"/>
            <w:tcBorders>
              <w:top w:val="nil"/>
              <w:left w:val="nil"/>
              <w:bottom w:val="nil"/>
              <w:right w:val="nil"/>
            </w:tcBorders>
            <w:shd w:val="clear" w:color="auto" w:fill="auto"/>
            <w:noWrap/>
            <w:vAlign w:val="center"/>
            <w:hideMark/>
          </w:tcPr>
          <w:p w14:paraId="21BE5505"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r w:rsidRPr="00F06812">
              <w:rPr>
                <w:rFonts w:ascii="Trebuchet MS" w:eastAsia="Times New Roman" w:hAnsi="Trebuchet MS" w:cs="Calibri"/>
                <w:sz w:val="20"/>
                <w:szCs w:val="20"/>
                <w:lang w:val="pt-BR" w:eastAsia="pt-BR"/>
              </w:rPr>
              <w:t>601</w:t>
            </w:r>
          </w:p>
        </w:tc>
        <w:tc>
          <w:tcPr>
            <w:tcW w:w="179" w:type="dxa"/>
            <w:tcBorders>
              <w:top w:val="nil"/>
              <w:left w:val="nil"/>
              <w:bottom w:val="nil"/>
              <w:right w:val="nil"/>
            </w:tcBorders>
            <w:shd w:val="clear" w:color="auto" w:fill="auto"/>
            <w:noWrap/>
            <w:vAlign w:val="center"/>
            <w:hideMark/>
          </w:tcPr>
          <w:p w14:paraId="1DD07078" w14:textId="77777777" w:rsidR="00F06812" w:rsidRPr="00F06812" w:rsidRDefault="00F06812" w:rsidP="00F06812">
            <w:pPr>
              <w:widowControl/>
              <w:autoSpaceDE/>
              <w:autoSpaceDN/>
              <w:jc w:val="right"/>
              <w:rPr>
                <w:rFonts w:ascii="Trebuchet MS" w:eastAsia="Times New Roman" w:hAnsi="Trebuchet MS" w:cs="Calibri"/>
                <w:sz w:val="20"/>
                <w:szCs w:val="20"/>
                <w:lang w:val="pt-BR" w:eastAsia="pt-BR"/>
              </w:rPr>
            </w:pPr>
          </w:p>
        </w:tc>
        <w:tc>
          <w:tcPr>
            <w:tcW w:w="1328" w:type="dxa"/>
            <w:tcBorders>
              <w:top w:val="nil"/>
              <w:left w:val="nil"/>
              <w:bottom w:val="nil"/>
              <w:right w:val="nil"/>
            </w:tcBorders>
            <w:shd w:val="clear" w:color="auto" w:fill="auto"/>
            <w:noWrap/>
            <w:vAlign w:val="center"/>
            <w:hideMark/>
          </w:tcPr>
          <w:p w14:paraId="6077624A"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230</w:t>
            </w:r>
          </w:p>
        </w:tc>
        <w:tc>
          <w:tcPr>
            <w:tcW w:w="143" w:type="dxa"/>
            <w:tcBorders>
              <w:top w:val="nil"/>
              <w:left w:val="nil"/>
              <w:bottom w:val="nil"/>
              <w:right w:val="nil"/>
            </w:tcBorders>
            <w:shd w:val="clear" w:color="auto" w:fill="auto"/>
            <w:noWrap/>
            <w:vAlign w:val="center"/>
            <w:hideMark/>
          </w:tcPr>
          <w:p w14:paraId="5F02A1A6"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p>
        </w:tc>
        <w:tc>
          <w:tcPr>
            <w:tcW w:w="1331" w:type="dxa"/>
            <w:tcBorders>
              <w:top w:val="nil"/>
              <w:left w:val="nil"/>
              <w:bottom w:val="nil"/>
              <w:right w:val="nil"/>
            </w:tcBorders>
            <w:shd w:val="clear" w:color="auto" w:fill="auto"/>
            <w:noWrap/>
            <w:vAlign w:val="center"/>
            <w:hideMark/>
          </w:tcPr>
          <w:p w14:paraId="0300454F" w14:textId="77777777" w:rsidR="00F06812" w:rsidRPr="00F06812" w:rsidRDefault="00F06812" w:rsidP="00F06812">
            <w:pPr>
              <w:widowControl/>
              <w:autoSpaceDE/>
              <w:autoSpaceDN/>
              <w:jc w:val="right"/>
              <w:rPr>
                <w:rFonts w:ascii="Trebuchet MS" w:eastAsia="Times New Roman" w:hAnsi="Trebuchet MS" w:cs="Calibri"/>
                <w:color w:val="000000"/>
                <w:sz w:val="20"/>
                <w:szCs w:val="20"/>
                <w:lang w:val="pt-BR" w:eastAsia="pt-BR"/>
              </w:rPr>
            </w:pPr>
            <w:r w:rsidRPr="00F06812">
              <w:rPr>
                <w:rFonts w:ascii="Trebuchet MS" w:eastAsia="Times New Roman" w:hAnsi="Trebuchet MS" w:cs="Calibri"/>
                <w:color w:val="000000"/>
                <w:sz w:val="20"/>
                <w:szCs w:val="20"/>
                <w:lang w:val="pt-BR" w:eastAsia="pt-BR"/>
              </w:rPr>
              <w:t>307</w:t>
            </w:r>
          </w:p>
        </w:tc>
      </w:tr>
      <w:tr w:rsidR="00F06812" w:rsidRPr="00F06812" w14:paraId="4201AEEC" w14:textId="77777777" w:rsidTr="00754A8F">
        <w:trPr>
          <w:trHeight w:val="265"/>
        </w:trPr>
        <w:tc>
          <w:tcPr>
            <w:tcW w:w="2504" w:type="dxa"/>
            <w:tcBorders>
              <w:top w:val="single" w:sz="4" w:space="0" w:color="auto"/>
              <w:left w:val="nil"/>
              <w:bottom w:val="single" w:sz="4" w:space="0" w:color="auto"/>
              <w:right w:val="nil"/>
            </w:tcBorders>
            <w:shd w:val="clear" w:color="auto" w:fill="auto"/>
            <w:noWrap/>
            <w:vAlign w:val="center"/>
            <w:hideMark/>
          </w:tcPr>
          <w:p w14:paraId="214D5744" w14:textId="77777777" w:rsidR="00F06812" w:rsidRPr="00F06812" w:rsidRDefault="00F06812" w:rsidP="00F06812">
            <w:pPr>
              <w:widowControl/>
              <w:autoSpaceDE/>
              <w:autoSpaceDN/>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Total</w:t>
            </w:r>
          </w:p>
        </w:tc>
        <w:tc>
          <w:tcPr>
            <w:tcW w:w="163" w:type="dxa"/>
            <w:tcBorders>
              <w:top w:val="nil"/>
              <w:left w:val="nil"/>
              <w:bottom w:val="nil"/>
              <w:right w:val="nil"/>
            </w:tcBorders>
            <w:shd w:val="clear" w:color="auto" w:fill="auto"/>
            <w:noWrap/>
            <w:vAlign w:val="center"/>
            <w:hideMark/>
          </w:tcPr>
          <w:p w14:paraId="2F1984A6" w14:textId="77777777" w:rsidR="00F06812" w:rsidRPr="00F06812" w:rsidRDefault="00F06812" w:rsidP="00F06812">
            <w:pPr>
              <w:widowControl/>
              <w:autoSpaceDE/>
              <w:autoSpaceDN/>
              <w:rPr>
                <w:rFonts w:ascii="Trebuchet MS" w:eastAsia="Times New Roman" w:hAnsi="Trebuchet MS" w:cs="Calibri"/>
                <w:b/>
                <w:bCs/>
                <w:color w:val="000000"/>
                <w:sz w:val="20"/>
                <w:szCs w:val="20"/>
                <w:lang w:val="pt-BR" w:eastAsia="pt-BR"/>
              </w:rPr>
            </w:pPr>
          </w:p>
        </w:tc>
        <w:tc>
          <w:tcPr>
            <w:tcW w:w="1330" w:type="dxa"/>
            <w:tcBorders>
              <w:top w:val="single" w:sz="4" w:space="0" w:color="auto"/>
              <w:left w:val="nil"/>
              <w:bottom w:val="single" w:sz="4" w:space="0" w:color="auto"/>
              <w:right w:val="nil"/>
            </w:tcBorders>
            <w:shd w:val="clear" w:color="auto" w:fill="auto"/>
            <w:noWrap/>
            <w:vAlign w:val="center"/>
            <w:hideMark/>
          </w:tcPr>
          <w:p w14:paraId="0102AFF2" w14:textId="7E64093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19.21</w:t>
            </w:r>
            <w:r w:rsidR="002B00C6">
              <w:rPr>
                <w:rFonts w:ascii="Trebuchet MS" w:eastAsia="Times New Roman" w:hAnsi="Trebuchet MS" w:cs="Calibri"/>
                <w:b/>
                <w:bCs/>
                <w:color w:val="000000"/>
                <w:sz w:val="20"/>
                <w:szCs w:val="20"/>
                <w:lang w:val="pt-BR" w:eastAsia="pt-BR"/>
              </w:rPr>
              <w:t>1</w:t>
            </w:r>
          </w:p>
        </w:tc>
        <w:tc>
          <w:tcPr>
            <w:tcW w:w="143" w:type="dxa"/>
            <w:tcBorders>
              <w:top w:val="nil"/>
              <w:left w:val="nil"/>
              <w:bottom w:val="nil"/>
              <w:right w:val="nil"/>
            </w:tcBorders>
            <w:shd w:val="clear" w:color="auto" w:fill="auto"/>
            <w:noWrap/>
            <w:vAlign w:val="center"/>
            <w:hideMark/>
          </w:tcPr>
          <w:p w14:paraId="5F249002" w14:textId="7777777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p>
        </w:tc>
        <w:tc>
          <w:tcPr>
            <w:tcW w:w="1332" w:type="dxa"/>
            <w:tcBorders>
              <w:top w:val="single" w:sz="4" w:space="0" w:color="auto"/>
              <w:left w:val="nil"/>
              <w:bottom w:val="single" w:sz="4" w:space="0" w:color="auto"/>
              <w:right w:val="nil"/>
            </w:tcBorders>
            <w:shd w:val="clear" w:color="auto" w:fill="auto"/>
            <w:noWrap/>
            <w:vAlign w:val="center"/>
            <w:hideMark/>
          </w:tcPr>
          <w:p w14:paraId="18B5864E" w14:textId="7777777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19.174</w:t>
            </w:r>
          </w:p>
        </w:tc>
        <w:tc>
          <w:tcPr>
            <w:tcW w:w="179" w:type="dxa"/>
            <w:tcBorders>
              <w:top w:val="nil"/>
              <w:left w:val="nil"/>
              <w:bottom w:val="nil"/>
              <w:right w:val="nil"/>
            </w:tcBorders>
            <w:shd w:val="clear" w:color="auto" w:fill="auto"/>
            <w:noWrap/>
            <w:vAlign w:val="center"/>
            <w:hideMark/>
          </w:tcPr>
          <w:p w14:paraId="06EE1AA8" w14:textId="7777777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p>
        </w:tc>
        <w:tc>
          <w:tcPr>
            <w:tcW w:w="1328" w:type="dxa"/>
            <w:tcBorders>
              <w:top w:val="single" w:sz="4" w:space="0" w:color="auto"/>
              <w:left w:val="nil"/>
              <w:bottom w:val="single" w:sz="4" w:space="0" w:color="auto"/>
              <w:right w:val="nil"/>
            </w:tcBorders>
            <w:shd w:val="clear" w:color="auto" w:fill="auto"/>
            <w:noWrap/>
            <w:vAlign w:val="center"/>
            <w:hideMark/>
          </w:tcPr>
          <w:p w14:paraId="77815AF9" w14:textId="7777777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9.175</w:t>
            </w:r>
          </w:p>
        </w:tc>
        <w:tc>
          <w:tcPr>
            <w:tcW w:w="143" w:type="dxa"/>
            <w:tcBorders>
              <w:top w:val="nil"/>
              <w:left w:val="nil"/>
              <w:bottom w:val="nil"/>
              <w:right w:val="nil"/>
            </w:tcBorders>
            <w:shd w:val="clear" w:color="auto" w:fill="auto"/>
            <w:noWrap/>
            <w:vAlign w:val="center"/>
            <w:hideMark/>
          </w:tcPr>
          <w:p w14:paraId="388BE849" w14:textId="7777777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p>
        </w:tc>
        <w:tc>
          <w:tcPr>
            <w:tcW w:w="1331" w:type="dxa"/>
            <w:tcBorders>
              <w:top w:val="single" w:sz="4" w:space="0" w:color="auto"/>
              <w:left w:val="nil"/>
              <w:bottom w:val="single" w:sz="4" w:space="0" w:color="auto"/>
              <w:right w:val="nil"/>
            </w:tcBorders>
            <w:shd w:val="clear" w:color="auto" w:fill="auto"/>
            <w:noWrap/>
            <w:vAlign w:val="center"/>
            <w:hideMark/>
          </w:tcPr>
          <w:p w14:paraId="6A5B0CA9" w14:textId="77777777" w:rsidR="00F06812" w:rsidRPr="00F06812" w:rsidRDefault="00F06812" w:rsidP="00F06812">
            <w:pPr>
              <w:widowControl/>
              <w:autoSpaceDE/>
              <w:autoSpaceDN/>
              <w:jc w:val="right"/>
              <w:rPr>
                <w:rFonts w:ascii="Trebuchet MS" w:eastAsia="Times New Roman" w:hAnsi="Trebuchet MS" w:cs="Calibri"/>
                <w:b/>
                <w:bCs/>
                <w:color w:val="000000"/>
                <w:sz w:val="20"/>
                <w:szCs w:val="20"/>
                <w:lang w:val="pt-BR" w:eastAsia="pt-BR"/>
              </w:rPr>
            </w:pPr>
            <w:r w:rsidRPr="00F06812">
              <w:rPr>
                <w:rFonts w:ascii="Trebuchet MS" w:eastAsia="Times New Roman" w:hAnsi="Trebuchet MS" w:cs="Calibri"/>
                <w:b/>
                <w:bCs/>
                <w:color w:val="000000"/>
                <w:sz w:val="20"/>
                <w:szCs w:val="20"/>
                <w:lang w:val="pt-BR" w:eastAsia="pt-BR"/>
              </w:rPr>
              <w:t>9.959</w:t>
            </w:r>
          </w:p>
        </w:tc>
      </w:tr>
    </w:tbl>
    <w:p w14:paraId="1E565F86" w14:textId="77777777" w:rsidR="00AB245C" w:rsidRDefault="00AB245C" w:rsidP="00AB245C">
      <w:pPr>
        <w:adjustRightInd w:val="0"/>
        <w:spacing w:after="120"/>
        <w:jc w:val="center"/>
        <w:rPr>
          <w:rFonts w:ascii="Trebuchet MS" w:eastAsiaTheme="minorHAnsi" w:hAnsi="Trebuchet MS"/>
          <w:bCs/>
          <w:sz w:val="20"/>
          <w:szCs w:val="20"/>
        </w:rPr>
      </w:pPr>
    </w:p>
    <w:p w14:paraId="729B59D7" w14:textId="26E07175" w:rsidR="00AB245C" w:rsidRPr="00AB245C" w:rsidRDefault="00072E97" w:rsidP="00AB245C">
      <w:pPr>
        <w:adjustRightInd w:val="0"/>
        <w:spacing w:after="120"/>
        <w:ind w:firstLine="708"/>
        <w:jc w:val="both"/>
        <w:rPr>
          <w:rFonts w:ascii="Trebuchet MS" w:hAnsi="Trebuchet MS"/>
          <w:bCs/>
          <w:sz w:val="20"/>
          <w:szCs w:val="20"/>
          <w:lang w:val="pt-BR"/>
        </w:rPr>
      </w:pPr>
      <w:r>
        <w:rPr>
          <w:rFonts w:ascii="Trebuchet MS" w:hAnsi="Trebuchet MS"/>
          <w:bCs/>
          <w:sz w:val="20"/>
          <w:szCs w:val="20"/>
          <w:lang w:val="pt-BR"/>
        </w:rPr>
        <w:t xml:space="preserve">Não foi observado variação relevante </w:t>
      </w:r>
      <w:r w:rsidR="00ED3325">
        <w:rPr>
          <w:rFonts w:ascii="Trebuchet MS" w:hAnsi="Trebuchet MS"/>
          <w:bCs/>
          <w:sz w:val="20"/>
          <w:szCs w:val="20"/>
          <w:lang w:val="pt-BR"/>
        </w:rPr>
        <w:t>no semestre</w:t>
      </w:r>
      <w:r w:rsidR="00AB245C" w:rsidRPr="00AB245C">
        <w:rPr>
          <w:rFonts w:ascii="Trebuchet MS" w:hAnsi="Trebuchet MS"/>
          <w:bCs/>
          <w:sz w:val="20"/>
          <w:szCs w:val="20"/>
          <w:lang w:val="pt-BR"/>
        </w:rPr>
        <w:t>,</w:t>
      </w:r>
      <w:r w:rsidR="00ED3325">
        <w:rPr>
          <w:rFonts w:ascii="Trebuchet MS" w:hAnsi="Trebuchet MS"/>
          <w:bCs/>
          <w:sz w:val="20"/>
          <w:szCs w:val="20"/>
          <w:lang w:val="pt-BR"/>
        </w:rPr>
        <w:t xml:space="preserve"> </w:t>
      </w:r>
      <w:r w:rsidR="00AB245C" w:rsidRPr="00AB245C">
        <w:rPr>
          <w:rFonts w:ascii="Trebuchet MS" w:hAnsi="Trebuchet MS"/>
          <w:bCs/>
          <w:sz w:val="20"/>
          <w:szCs w:val="20"/>
          <w:lang w:val="pt-BR"/>
        </w:rPr>
        <w:t xml:space="preserve">sendo verificado que a principal variação ocorreu no grupo de </w:t>
      </w:r>
      <w:r w:rsidR="00EE135E">
        <w:rPr>
          <w:rFonts w:ascii="Trebuchet MS" w:hAnsi="Trebuchet MS"/>
          <w:bCs/>
          <w:sz w:val="20"/>
          <w:szCs w:val="20"/>
          <w:lang w:val="pt-BR"/>
        </w:rPr>
        <w:t>utilidades</w:t>
      </w:r>
      <w:r w:rsidR="00236071">
        <w:rPr>
          <w:rFonts w:ascii="Trebuchet MS" w:hAnsi="Trebuchet MS"/>
          <w:bCs/>
          <w:sz w:val="20"/>
          <w:szCs w:val="20"/>
          <w:lang w:val="pt-BR"/>
        </w:rPr>
        <w:t xml:space="preserve"> e despesas gerais</w:t>
      </w:r>
      <w:r w:rsidR="00AB245C" w:rsidRPr="00AB245C">
        <w:rPr>
          <w:rFonts w:ascii="Trebuchet MS" w:hAnsi="Trebuchet MS"/>
          <w:bCs/>
          <w:sz w:val="20"/>
          <w:szCs w:val="20"/>
          <w:lang w:val="pt-BR"/>
        </w:rPr>
        <w:t>, em função de transferência de</w:t>
      </w:r>
      <w:r w:rsidR="00236071">
        <w:rPr>
          <w:rFonts w:ascii="Trebuchet MS" w:hAnsi="Trebuchet MS"/>
          <w:bCs/>
          <w:sz w:val="20"/>
          <w:szCs w:val="20"/>
          <w:lang w:val="pt-BR"/>
        </w:rPr>
        <w:t xml:space="preserve"> </w:t>
      </w:r>
      <w:r w:rsidR="006F1F22">
        <w:rPr>
          <w:rFonts w:ascii="Trebuchet MS" w:hAnsi="Trebuchet MS"/>
          <w:bCs/>
          <w:sz w:val="20"/>
          <w:szCs w:val="20"/>
          <w:lang w:val="pt-BR"/>
        </w:rPr>
        <w:t xml:space="preserve">despesas com software do grupo de utilidades para despesas gerais, além da redução dos gatos em função do arrendamento do </w:t>
      </w:r>
      <w:proofErr w:type="spellStart"/>
      <w:r w:rsidR="006F1F22">
        <w:rPr>
          <w:rFonts w:ascii="Trebuchet MS" w:hAnsi="Trebuchet MS"/>
          <w:bCs/>
          <w:sz w:val="20"/>
          <w:szCs w:val="20"/>
          <w:lang w:val="pt-BR"/>
        </w:rPr>
        <w:t>Tersab</w:t>
      </w:r>
      <w:proofErr w:type="spellEnd"/>
      <w:r w:rsidR="00AB245C" w:rsidRPr="00AB245C">
        <w:rPr>
          <w:rFonts w:ascii="Trebuchet MS" w:hAnsi="Trebuchet MS"/>
          <w:bCs/>
          <w:sz w:val="20"/>
          <w:szCs w:val="20"/>
          <w:lang w:val="pt-BR"/>
        </w:rPr>
        <w:t xml:space="preserve">. </w:t>
      </w:r>
    </w:p>
    <w:p w14:paraId="4CD275DB"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  </w:t>
      </w:r>
    </w:p>
    <w:p w14:paraId="41002A00" w14:textId="77777777" w:rsidR="00AB245C" w:rsidRPr="00AB245C" w:rsidRDefault="00AB245C" w:rsidP="00674CFD">
      <w:pPr>
        <w:pStyle w:val="PargrafodaLista"/>
        <w:numPr>
          <w:ilvl w:val="0"/>
          <w:numId w:val="27"/>
        </w:numPr>
        <w:tabs>
          <w:tab w:val="left" w:pos="426"/>
        </w:tabs>
        <w:adjustRightInd w:val="0"/>
        <w:spacing w:after="120" w:line="360" w:lineRule="auto"/>
        <w:ind w:left="0" w:firstLine="0"/>
        <w:contextualSpacing/>
        <w:jc w:val="both"/>
        <w:rPr>
          <w:rFonts w:ascii="Trebuchet MS" w:hAnsi="Trebuchet MS"/>
          <w:b/>
          <w:bCs/>
          <w:sz w:val="20"/>
          <w:szCs w:val="20"/>
          <w:lang w:val="pt-BR"/>
        </w:rPr>
      </w:pPr>
      <w:r w:rsidRPr="00AB245C">
        <w:rPr>
          <w:rFonts w:ascii="Trebuchet MS" w:hAnsi="Trebuchet MS"/>
          <w:b/>
          <w:bCs/>
          <w:sz w:val="20"/>
          <w:szCs w:val="20"/>
          <w:lang w:val="pt-BR"/>
        </w:rPr>
        <w:t>Despesas com perdas estimadas sobre créditos</w:t>
      </w:r>
    </w:p>
    <w:p w14:paraId="3E581ADE" w14:textId="77777777" w:rsidR="00AB245C" w:rsidRPr="00AB245C" w:rsidRDefault="00AB245C" w:rsidP="00AB245C">
      <w:pPr>
        <w:pStyle w:val="PargrafodaLista"/>
        <w:adjustRightInd w:val="0"/>
        <w:spacing w:after="120"/>
        <w:ind w:firstLine="200"/>
        <w:jc w:val="both"/>
        <w:rPr>
          <w:rFonts w:ascii="Trebuchet MS" w:hAnsi="Trebuchet MS"/>
          <w:bCs/>
          <w:sz w:val="20"/>
          <w:szCs w:val="20"/>
          <w:lang w:val="pt-BR"/>
        </w:rPr>
      </w:pPr>
      <w:r w:rsidRPr="00AB245C">
        <w:rPr>
          <w:rFonts w:ascii="Trebuchet MS" w:hAnsi="Trebuchet MS"/>
          <w:bCs/>
          <w:sz w:val="20"/>
          <w:szCs w:val="20"/>
          <w:lang w:val="pt-BR"/>
        </w:rPr>
        <w:t>Refere-se às Perdas Estimadas Sobre Créditos de Liquidação Duvidosa - PECLD de valores a receber de clientes, bem como aos valores de provisões para depósitos e bloqueios judiciais, de acordo com as notas 3.4 e 5.</w:t>
      </w:r>
    </w:p>
    <w:p w14:paraId="550B7A75" w14:textId="77777777" w:rsidR="00AB245C" w:rsidRPr="00AB245C" w:rsidRDefault="00AB245C" w:rsidP="00AB245C">
      <w:pPr>
        <w:pStyle w:val="PargrafodaLista"/>
        <w:adjustRightInd w:val="0"/>
        <w:spacing w:after="120"/>
        <w:ind w:firstLine="200"/>
        <w:jc w:val="center"/>
        <w:rPr>
          <w:rFonts w:ascii="Trebuchet MS" w:hAnsi="Trebuchet MS"/>
          <w:bCs/>
          <w:sz w:val="20"/>
          <w:szCs w:val="20"/>
          <w:lang w:val="pt-BR"/>
        </w:rPr>
      </w:pPr>
    </w:p>
    <w:p w14:paraId="3465C31B" w14:textId="77777777" w:rsidR="00AB245C" w:rsidRDefault="00AB245C" w:rsidP="00674CFD">
      <w:pPr>
        <w:pStyle w:val="PargrafodaLista"/>
        <w:numPr>
          <w:ilvl w:val="0"/>
          <w:numId w:val="27"/>
        </w:numPr>
        <w:tabs>
          <w:tab w:val="left" w:pos="426"/>
        </w:tabs>
        <w:adjustRightInd w:val="0"/>
        <w:spacing w:after="120" w:line="276" w:lineRule="auto"/>
        <w:ind w:left="0" w:firstLine="0"/>
        <w:contextualSpacing/>
        <w:jc w:val="both"/>
        <w:rPr>
          <w:rFonts w:ascii="Trebuchet MS" w:hAnsi="Trebuchet MS"/>
          <w:b/>
          <w:bCs/>
          <w:sz w:val="20"/>
          <w:szCs w:val="20"/>
        </w:rPr>
      </w:pPr>
      <w:proofErr w:type="spellStart"/>
      <w:r>
        <w:rPr>
          <w:rFonts w:ascii="Trebuchet MS" w:hAnsi="Trebuchet MS"/>
          <w:b/>
          <w:bCs/>
          <w:sz w:val="20"/>
          <w:szCs w:val="20"/>
        </w:rPr>
        <w:t>Provisões</w:t>
      </w:r>
      <w:proofErr w:type="spellEnd"/>
      <w:r>
        <w:rPr>
          <w:rFonts w:ascii="Trebuchet MS" w:hAnsi="Trebuchet MS"/>
          <w:b/>
          <w:bCs/>
          <w:sz w:val="20"/>
          <w:szCs w:val="20"/>
        </w:rPr>
        <w:t>/</w:t>
      </w:r>
      <w:proofErr w:type="spellStart"/>
      <w:r>
        <w:rPr>
          <w:rFonts w:ascii="Trebuchet MS" w:hAnsi="Trebuchet MS"/>
          <w:b/>
          <w:bCs/>
          <w:sz w:val="20"/>
          <w:szCs w:val="20"/>
        </w:rPr>
        <w:t>Reversões</w:t>
      </w:r>
      <w:proofErr w:type="spellEnd"/>
      <w:r>
        <w:rPr>
          <w:rFonts w:ascii="Trebuchet MS" w:hAnsi="Trebuchet MS"/>
          <w:b/>
          <w:bCs/>
          <w:sz w:val="20"/>
          <w:szCs w:val="20"/>
        </w:rPr>
        <w:t xml:space="preserve"> para </w:t>
      </w:r>
      <w:proofErr w:type="spellStart"/>
      <w:r>
        <w:rPr>
          <w:rFonts w:ascii="Trebuchet MS" w:hAnsi="Trebuchet MS"/>
          <w:b/>
          <w:bCs/>
          <w:sz w:val="20"/>
          <w:szCs w:val="20"/>
        </w:rPr>
        <w:t>passivos</w:t>
      </w:r>
      <w:proofErr w:type="spellEnd"/>
      <w:r>
        <w:rPr>
          <w:rFonts w:ascii="Trebuchet MS" w:hAnsi="Trebuchet MS"/>
          <w:b/>
          <w:bCs/>
          <w:sz w:val="20"/>
          <w:szCs w:val="20"/>
        </w:rPr>
        <w:t xml:space="preserve"> </w:t>
      </w:r>
      <w:proofErr w:type="spellStart"/>
      <w:r>
        <w:rPr>
          <w:rFonts w:ascii="Trebuchet MS" w:hAnsi="Trebuchet MS"/>
          <w:b/>
          <w:bCs/>
          <w:sz w:val="20"/>
          <w:szCs w:val="20"/>
        </w:rPr>
        <w:t>contingentes</w:t>
      </w:r>
      <w:proofErr w:type="spellEnd"/>
    </w:p>
    <w:p w14:paraId="31AB9A6E" w14:textId="527C2EAE"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Refere-se à processos trabalhistas, cíveis ou fiscais de provável perda, registrados na contabilidade, bem como de Reversão de Provisões relativas a processos com êxito para a Companhia.</w:t>
      </w:r>
    </w:p>
    <w:tbl>
      <w:tblPr>
        <w:tblW w:w="9416" w:type="dxa"/>
        <w:tblCellMar>
          <w:left w:w="70" w:type="dxa"/>
          <w:right w:w="70" w:type="dxa"/>
        </w:tblCellMar>
        <w:tblLook w:val="04A0" w:firstRow="1" w:lastRow="0" w:firstColumn="1" w:lastColumn="0" w:noHBand="0" w:noVBand="1"/>
      </w:tblPr>
      <w:tblGrid>
        <w:gridCol w:w="3071"/>
        <w:gridCol w:w="219"/>
        <w:gridCol w:w="1376"/>
        <w:gridCol w:w="219"/>
        <w:gridCol w:w="1380"/>
        <w:gridCol w:w="193"/>
        <w:gridCol w:w="1539"/>
        <w:gridCol w:w="219"/>
        <w:gridCol w:w="1200"/>
      </w:tblGrid>
      <w:tr w:rsidR="00C648A6" w:rsidRPr="00C648A6" w14:paraId="1BD03806" w14:textId="77777777" w:rsidTr="003E6737">
        <w:trPr>
          <w:trHeight w:val="607"/>
        </w:trPr>
        <w:tc>
          <w:tcPr>
            <w:tcW w:w="3071" w:type="dxa"/>
            <w:tcBorders>
              <w:top w:val="nil"/>
              <w:left w:val="nil"/>
              <w:bottom w:val="nil"/>
              <w:right w:val="nil"/>
            </w:tcBorders>
            <w:shd w:val="clear" w:color="auto" w:fill="auto"/>
            <w:noWrap/>
            <w:vAlign w:val="bottom"/>
            <w:hideMark/>
          </w:tcPr>
          <w:p w14:paraId="6944267D" w14:textId="77777777" w:rsidR="00C648A6" w:rsidRPr="00C648A6" w:rsidRDefault="00C648A6" w:rsidP="00C648A6">
            <w:pPr>
              <w:widowControl/>
              <w:autoSpaceDE/>
              <w:autoSpaceDN/>
              <w:rPr>
                <w:rFonts w:ascii="Times New Roman" w:eastAsia="Times New Roman" w:hAnsi="Times New Roman" w:cs="Times New Roman"/>
                <w:sz w:val="24"/>
                <w:szCs w:val="24"/>
                <w:lang w:val="pt-BR" w:eastAsia="pt-BR"/>
              </w:rPr>
            </w:pPr>
          </w:p>
        </w:tc>
        <w:tc>
          <w:tcPr>
            <w:tcW w:w="219" w:type="dxa"/>
            <w:tcBorders>
              <w:top w:val="nil"/>
              <w:left w:val="nil"/>
              <w:bottom w:val="nil"/>
              <w:right w:val="nil"/>
            </w:tcBorders>
            <w:shd w:val="clear" w:color="auto" w:fill="auto"/>
            <w:noWrap/>
            <w:vAlign w:val="bottom"/>
            <w:hideMark/>
          </w:tcPr>
          <w:p w14:paraId="768570BC" w14:textId="77777777" w:rsidR="00C648A6" w:rsidRPr="00C648A6" w:rsidRDefault="00C648A6" w:rsidP="00C648A6">
            <w:pPr>
              <w:widowControl/>
              <w:autoSpaceDE/>
              <w:autoSpaceDN/>
              <w:rPr>
                <w:rFonts w:ascii="Times New Roman" w:eastAsia="Times New Roman" w:hAnsi="Times New Roman" w:cs="Times New Roman"/>
                <w:sz w:val="20"/>
                <w:szCs w:val="20"/>
                <w:lang w:val="pt-BR" w:eastAsia="pt-BR"/>
              </w:rPr>
            </w:pPr>
          </w:p>
        </w:tc>
        <w:tc>
          <w:tcPr>
            <w:tcW w:w="2975" w:type="dxa"/>
            <w:gridSpan w:val="3"/>
            <w:tcBorders>
              <w:top w:val="single" w:sz="4" w:space="0" w:color="auto"/>
              <w:left w:val="nil"/>
              <w:bottom w:val="single" w:sz="4" w:space="0" w:color="auto"/>
              <w:right w:val="nil"/>
            </w:tcBorders>
            <w:shd w:val="clear" w:color="auto" w:fill="auto"/>
            <w:vAlign w:val="bottom"/>
            <w:hideMark/>
          </w:tcPr>
          <w:p w14:paraId="7842C8A4" w14:textId="77777777" w:rsidR="00C648A6" w:rsidRPr="00C648A6" w:rsidRDefault="00C648A6" w:rsidP="00C648A6">
            <w:pPr>
              <w:widowControl/>
              <w:autoSpaceDE/>
              <w:autoSpaceDN/>
              <w:jc w:val="center"/>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Período de seis meses findos em 30 de junho</w:t>
            </w:r>
          </w:p>
        </w:tc>
        <w:tc>
          <w:tcPr>
            <w:tcW w:w="193" w:type="dxa"/>
            <w:tcBorders>
              <w:top w:val="nil"/>
              <w:left w:val="nil"/>
              <w:bottom w:val="nil"/>
              <w:right w:val="nil"/>
            </w:tcBorders>
            <w:shd w:val="clear" w:color="auto" w:fill="auto"/>
            <w:noWrap/>
            <w:vAlign w:val="center"/>
            <w:hideMark/>
          </w:tcPr>
          <w:p w14:paraId="35182E98" w14:textId="77777777" w:rsidR="00C648A6" w:rsidRPr="00C648A6" w:rsidRDefault="00C648A6" w:rsidP="00C648A6">
            <w:pPr>
              <w:widowControl/>
              <w:autoSpaceDE/>
              <w:autoSpaceDN/>
              <w:jc w:val="center"/>
              <w:rPr>
                <w:rFonts w:ascii="Trebuchet MS" w:eastAsia="Times New Roman" w:hAnsi="Trebuchet MS" w:cs="Calibri"/>
                <w:b/>
                <w:bCs/>
                <w:sz w:val="20"/>
                <w:szCs w:val="20"/>
                <w:lang w:val="pt-BR" w:eastAsia="pt-BR"/>
              </w:rPr>
            </w:pPr>
          </w:p>
        </w:tc>
        <w:tc>
          <w:tcPr>
            <w:tcW w:w="2958" w:type="dxa"/>
            <w:gridSpan w:val="3"/>
            <w:tcBorders>
              <w:top w:val="single" w:sz="4" w:space="0" w:color="auto"/>
              <w:left w:val="nil"/>
              <w:bottom w:val="single" w:sz="4" w:space="0" w:color="auto"/>
              <w:right w:val="nil"/>
            </w:tcBorders>
            <w:shd w:val="clear" w:color="auto" w:fill="auto"/>
            <w:vAlign w:val="bottom"/>
            <w:hideMark/>
          </w:tcPr>
          <w:p w14:paraId="7BC05029" w14:textId="77777777" w:rsidR="00C648A6" w:rsidRPr="00C648A6" w:rsidRDefault="00C648A6" w:rsidP="00C648A6">
            <w:pPr>
              <w:widowControl/>
              <w:autoSpaceDE/>
              <w:autoSpaceDN/>
              <w:jc w:val="center"/>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Período de três meses findos em 30 de junho</w:t>
            </w:r>
          </w:p>
        </w:tc>
      </w:tr>
      <w:tr w:rsidR="0099515D" w:rsidRPr="00C648A6" w14:paraId="0DD1F549" w14:textId="77777777" w:rsidTr="003E6737">
        <w:trPr>
          <w:trHeight w:val="273"/>
        </w:trPr>
        <w:tc>
          <w:tcPr>
            <w:tcW w:w="3071" w:type="dxa"/>
            <w:tcBorders>
              <w:top w:val="single" w:sz="4" w:space="0" w:color="auto"/>
              <w:left w:val="nil"/>
              <w:bottom w:val="single" w:sz="4" w:space="0" w:color="auto"/>
              <w:right w:val="nil"/>
            </w:tcBorders>
            <w:shd w:val="clear" w:color="auto" w:fill="auto"/>
            <w:noWrap/>
            <w:vAlign w:val="bottom"/>
            <w:hideMark/>
          </w:tcPr>
          <w:p w14:paraId="1E01ECDD" w14:textId="77777777" w:rsidR="00C648A6" w:rsidRPr="00C648A6" w:rsidRDefault="00C648A6" w:rsidP="00C648A6">
            <w:pPr>
              <w:widowControl/>
              <w:autoSpaceDE/>
              <w:autoSpaceDN/>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Descrição</w:t>
            </w:r>
          </w:p>
        </w:tc>
        <w:tc>
          <w:tcPr>
            <w:tcW w:w="219" w:type="dxa"/>
            <w:tcBorders>
              <w:top w:val="single" w:sz="4" w:space="0" w:color="auto"/>
              <w:left w:val="nil"/>
              <w:bottom w:val="single" w:sz="4" w:space="0" w:color="auto"/>
              <w:right w:val="nil"/>
            </w:tcBorders>
            <w:shd w:val="clear" w:color="auto" w:fill="auto"/>
            <w:noWrap/>
            <w:vAlign w:val="bottom"/>
            <w:hideMark/>
          </w:tcPr>
          <w:p w14:paraId="4AE893FB" w14:textId="77777777" w:rsidR="00C648A6" w:rsidRPr="00C648A6" w:rsidRDefault="00C648A6" w:rsidP="00C648A6">
            <w:pPr>
              <w:widowControl/>
              <w:autoSpaceDE/>
              <w:autoSpaceDN/>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 </w:t>
            </w:r>
          </w:p>
        </w:tc>
        <w:tc>
          <w:tcPr>
            <w:tcW w:w="1376" w:type="dxa"/>
            <w:tcBorders>
              <w:top w:val="nil"/>
              <w:left w:val="nil"/>
              <w:bottom w:val="single" w:sz="4" w:space="0" w:color="auto"/>
              <w:right w:val="nil"/>
            </w:tcBorders>
            <w:shd w:val="clear" w:color="auto" w:fill="auto"/>
            <w:noWrap/>
            <w:vAlign w:val="bottom"/>
            <w:hideMark/>
          </w:tcPr>
          <w:p w14:paraId="5781D8C7"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r w:rsidRPr="00C648A6">
              <w:rPr>
                <w:rFonts w:ascii="Trebuchet MS" w:eastAsia="Times New Roman" w:hAnsi="Trebuchet MS" w:cs="Calibri"/>
                <w:b/>
                <w:bCs/>
                <w:color w:val="000000"/>
                <w:sz w:val="20"/>
                <w:szCs w:val="20"/>
                <w:lang w:val="pt-BR" w:eastAsia="pt-BR"/>
              </w:rPr>
              <w:t>2023</w:t>
            </w:r>
          </w:p>
        </w:tc>
        <w:tc>
          <w:tcPr>
            <w:tcW w:w="219" w:type="dxa"/>
            <w:tcBorders>
              <w:top w:val="nil"/>
              <w:left w:val="nil"/>
              <w:bottom w:val="nil"/>
              <w:right w:val="nil"/>
            </w:tcBorders>
            <w:shd w:val="clear" w:color="auto" w:fill="auto"/>
            <w:noWrap/>
            <w:vAlign w:val="bottom"/>
            <w:hideMark/>
          </w:tcPr>
          <w:p w14:paraId="2B6626E8"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p>
        </w:tc>
        <w:tc>
          <w:tcPr>
            <w:tcW w:w="1378" w:type="dxa"/>
            <w:tcBorders>
              <w:top w:val="nil"/>
              <w:left w:val="nil"/>
              <w:bottom w:val="single" w:sz="4" w:space="0" w:color="auto"/>
              <w:right w:val="nil"/>
            </w:tcBorders>
            <w:shd w:val="clear" w:color="auto" w:fill="auto"/>
            <w:noWrap/>
            <w:vAlign w:val="bottom"/>
            <w:hideMark/>
          </w:tcPr>
          <w:p w14:paraId="08EF593E"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r w:rsidRPr="00C648A6">
              <w:rPr>
                <w:rFonts w:ascii="Trebuchet MS" w:eastAsia="Times New Roman" w:hAnsi="Trebuchet MS" w:cs="Calibri"/>
                <w:b/>
                <w:bCs/>
                <w:color w:val="000000"/>
                <w:sz w:val="20"/>
                <w:szCs w:val="20"/>
                <w:lang w:val="pt-BR" w:eastAsia="pt-BR"/>
              </w:rPr>
              <w:t>2022</w:t>
            </w:r>
          </w:p>
        </w:tc>
        <w:tc>
          <w:tcPr>
            <w:tcW w:w="193" w:type="dxa"/>
            <w:tcBorders>
              <w:top w:val="nil"/>
              <w:left w:val="nil"/>
              <w:bottom w:val="nil"/>
              <w:right w:val="nil"/>
            </w:tcBorders>
            <w:shd w:val="clear" w:color="auto" w:fill="auto"/>
            <w:noWrap/>
            <w:vAlign w:val="center"/>
            <w:hideMark/>
          </w:tcPr>
          <w:p w14:paraId="613F5386"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p>
        </w:tc>
        <w:tc>
          <w:tcPr>
            <w:tcW w:w="1539" w:type="dxa"/>
            <w:tcBorders>
              <w:top w:val="nil"/>
              <w:left w:val="nil"/>
              <w:bottom w:val="single" w:sz="4" w:space="0" w:color="auto"/>
              <w:right w:val="nil"/>
            </w:tcBorders>
            <w:shd w:val="clear" w:color="auto" w:fill="auto"/>
            <w:noWrap/>
            <w:vAlign w:val="bottom"/>
            <w:hideMark/>
          </w:tcPr>
          <w:p w14:paraId="557417C4"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r w:rsidRPr="00C648A6">
              <w:rPr>
                <w:rFonts w:ascii="Trebuchet MS" w:eastAsia="Times New Roman" w:hAnsi="Trebuchet MS" w:cs="Calibri"/>
                <w:b/>
                <w:bCs/>
                <w:color w:val="000000"/>
                <w:sz w:val="20"/>
                <w:szCs w:val="20"/>
                <w:lang w:val="pt-BR" w:eastAsia="pt-BR"/>
              </w:rPr>
              <w:t>2023</w:t>
            </w:r>
          </w:p>
        </w:tc>
        <w:tc>
          <w:tcPr>
            <w:tcW w:w="219" w:type="dxa"/>
            <w:tcBorders>
              <w:top w:val="nil"/>
              <w:left w:val="nil"/>
              <w:bottom w:val="nil"/>
              <w:right w:val="nil"/>
            </w:tcBorders>
            <w:shd w:val="clear" w:color="auto" w:fill="auto"/>
            <w:noWrap/>
            <w:vAlign w:val="bottom"/>
            <w:hideMark/>
          </w:tcPr>
          <w:p w14:paraId="61C09D1B"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p>
        </w:tc>
        <w:tc>
          <w:tcPr>
            <w:tcW w:w="1199" w:type="dxa"/>
            <w:tcBorders>
              <w:top w:val="nil"/>
              <w:left w:val="nil"/>
              <w:bottom w:val="single" w:sz="4" w:space="0" w:color="auto"/>
              <w:right w:val="nil"/>
            </w:tcBorders>
            <w:shd w:val="clear" w:color="auto" w:fill="auto"/>
            <w:noWrap/>
            <w:vAlign w:val="bottom"/>
            <w:hideMark/>
          </w:tcPr>
          <w:p w14:paraId="35580C05" w14:textId="77777777" w:rsidR="00C648A6" w:rsidRPr="00C648A6" w:rsidRDefault="00C648A6" w:rsidP="00C648A6">
            <w:pPr>
              <w:widowControl/>
              <w:autoSpaceDE/>
              <w:autoSpaceDN/>
              <w:jc w:val="center"/>
              <w:rPr>
                <w:rFonts w:ascii="Trebuchet MS" w:eastAsia="Times New Roman" w:hAnsi="Trebuchet MS" w:cs="Calibri"/>
                <w:b/>
                <w:bCs/>
                <w:color w:val="000000"/>
                <w:sz w:val="20"/>
                <w:szCs w:val="20"/>
                <w:lang w:val="pt-BR" w:eastAsia="pt-BR"/>
              </w:rPr>
            </w:pPr>
            <w:r w:rsidRPr="00C648A6">
              <w:rPr>
                <w:rFonts w:ascii="Trebuchet MS" w:eastAsia="Times New Roman" w:hAnsi="Trebuchet MS" w:cs="Calibri"/>
                <w:b/>
                <w:bCs/>
                <w:color w:val="000000"/>
                <w:sz w:val="20"/>
                <w:szCs w:val="20"/>
                <w:lang w:val="pt-BR" w:eastAsia="pt-BR"/>
              </w:rPr>
              <w:t>2022</w:t>
            </w:r>
          </w:p>
        </w:tc>
      </w:tr>
      <w:tr w:rsidR="0099515D" w:rsidRPr="00C648A6" w14:paraId="147B4D87" w14:textId="77777777" w:rsidTr="003E6737">
        <w:trPr>
          <w:trHeight w:val="273"/>
        </w:trPr>
        <w:tc>
          <w:tcPr>
            <w:tcW w:w="3071" w:type="dxa"/>
            <w:tcBorders>
              <w:top w:val="nil"/>
              <w:left w:val="nil"/>
              <w:bottom w:val="nil"/>
              <w:right w:val="nil"/>
            </w:tcBorders>
            <w:shd w:val="clear" w:color="auto" w:fill="auto"/>
            <w:noWrap/>
            <w:vAlign w:val="bottom"/>
            <w:hideMark/>
          </w:tcPr>
          <w:p w14:paraId="4ABBA059" w14:textId="77777777" w:rsidR="00C648A6" w:rsidRPr="00C648A6" w:rsidRDefault="00C648A6" w:rsidP="00C648A6">
            <w:pPr>
              <w:widowControl/>
              <w:autoSpaceDE/>
              <w:autoSpaceDN/>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Provisão para contingências</w:t>
            </w:r>
          </w:p>
        </w:tc>
        <w:tc>
          <w:tcPr>
            <w:tcW w:w="219" w:type="dxa"/>
            <w:tcBorders>
              <w:top w:val="nil"/>
              <w:left w:val="nil"/>
              <w:bottom w:val="nil"/>
              <w:right w:val="nil"/>
            </w:tcBorders>
            <w:shd w:val="clear" w:color="auto" w:fill="auto"/>
            <w:noWrap/>
            <w:vAlign w:val="bottom"/>
            <w:hideMark/>
          </w:tcPr>
          <w:p w14:paraId="1B036454" w14:textId="77777777" w:rsidR="00C648A6" w:rsidRPr="00C648A6" w:rsidRDefault="00C648A6" w:rsidP="00C648A6">
            <w:pPr>
              <w:widowControl/>
              <w:autoSpaceDE/>
              <w:autoSpaceDN/>
              <w:rPr>
                <w:rFonts w:ascii="Trebuchet MS" w:eastAsia="Times New Roman" w:hAnsi="Trebuchet MS" w:cs="Calibri"/>
                <w:sz w:val="20"/>
                <w:szCs w:val="20"/>
                <w:lang w:val="pt-BR" w:eastAsia="pt-BR"/>
              </w:rPr>
            </w:pPr>
          </w:p>
        </w:tc>
        <w:tc>
          <w:tcPr>
            <w:tcW w:w="1376" w:type="dxa"/>
            <w:tcBorders>
              <w:top w:val="nil"/>
              <w:left w:val="nil"/>
              <w:bottom w:val="nil"/>
              <w:right w:val="nil"/>
            </w:tcBorders>
            <w:shd w:val="clear" w:color="auto" w:fill="auto"/>
            <w:noWrap/>
            <w:vAlign w:val="bottom"/>
            <w:hideMark/>
          </w:tcPr>
          <w:p w14:paraId="6C2CB6DD" w14:textId="4E130111"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(6.94</w:t>
            </w:r>
            <w:r w:rsidR="002B00C6">
              <w:rPr>
                <w:rFonts w:ascii="Trebuchet MS" w:eastAsia="Times New Roman" w:hAnsi="Trebuchet MS" w:cs="Calibri"/>
                <w:sz w:val="20"/>
                <w:szCs w:val="20"/>
                <w:lang w:val="pt-BR" w:eastAsia="pt-BR"/>
              </w:rPr>
              <w:t>8</w:t>
            </w:r>
            <w:r w:rsidRPr="00C648A6">
              <w:rPr>
                <w:rFonts w:ascii="Trebuchet MS" w:eastAsia="Times New Roman" w:hAnsi="Trebuchet MS" w:cs="Calibri"/>
                <w:sz w:val="20"/>
                <w:szCs w:val="20"/>
                <w:lang w:val="pt-BR" w:eastAsia="pt-BR"/>
              </w:rPr>
              <w:t>)</w:t>
            </w:r>
          </w:p>
        </w:tc>
        <w:tc>
          <w:tcPr>
            <w:tcW w:w="219" w:type="dxa"/>
            <w:tcBorders>
              <w:top w:val="nil"/>
              <w:left w:val="nil"/>
              <w:bottom w:val="nil"/>
              <w:right w:val="nil"/>
            </w:tcBorders>
            <w:shd w:val="clear" w:color="auto" w:fill="auto"/>
            <w:noWrap/>
            <w:vAlign w:val="bottom"/>
            <w:hideMark/>
          </w:tcPr>
          <w:p w14:paraId="0A704003"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p>
        </w:tc>
        <w:tc>
          <w:tcPr>
            <w:tcW w:w="1378" w:type="dxa"/>
            <w:tcBorders>
              <w:top w:val="nil"/>
              <w:left w:val="nil"/>
              <w:bottom w:val="nil"/>
              <w:right w:val="nil"/>
            </w:tcBorders>
            <w:shd w:val="clear" w:color="auto" w:fill="auto"/>
            <w:noWrap/>
            <w:vAlign w:val="bottom"/>
            <w:hideMark/>
          </w:tcPr>
          <w:p w14:paraId="0F547328"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(4.430)</w:t>
            </w:r>
          </w:p>
        </w:tc>
        <w:tc>
          <w:tcPr>
            <w:tcW w:w="193" w:type="dxa"/>
            <w:tcBorders>
              <w:top w:val="nil"/>
              <w:left w:val="nil"/>
              <w:bottom w:val="nil"/>
              <w:right w:val="nil"/>
            </w:tcBorders>
            <w:shd w:val="clear" w:color="auto" w:fill="auto"/>
            <w:noWrap/>
            <w:vAlign w:val="center"/>
            <w:hideMark/>
          </w:tcPr>
          <w:p w14:paraId="35D2849F"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p>
        </w:tc>
        <w:tc>
          <w:tcPr>
            <w:tcW w:w="1539" w:type="dxa"/>
            <w:tcBorders>
              <w:top w:val="nil"/>
              <w:left w:val="nil"/>
              <w:bottom w:val="nil"/>
              <w:right w:val="nil"/>
            </w:tcBorders>
            <w:shd w:val="clear" w:color="auto" w:fill="auto"/>
            <w:noWrap/>
            <w:vAlign w:val="bottom"/>
            <w:hideMark/>
          </w:tcPr>
          <w:p w14:paraId="68369F5A" w14:textId="7831C43B"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(6.6</w:t>
            </w:r>
            <w:r w:rsidR="003E6737">
              <w:rPr>
                <w:rFonts w:ascii="Trebuchet MS" w:eastAsia="Times New Roman" w:hAnsi="Trebuchet MS" w:cs="Calibri"/>
                <w:sz w:val="20"/>
                <w:szCs w:val="20"/>
                <w:lang w:val="pt-BR" w:eastAsia="pt-BR"/>
              </w:rPr>
              <w:t>29</w:t>
            </w:r>
            <w:r w:rsidRPr="00C648A6">
              <w:rPr>
                <w:rFonts w:ascii="Trebuchet MS" w:eastAsia="Times New Roman" w:hAnsi="Trebuchet MS" w:cs="Calibri"/>
                <w:sz w:val="20"/>
                <w:szCs w:val="20"/>
                <w:lang w:val="pt-BR" w:eastAsia="pt-BR"/>
              </w:rPr>
              <w:t>)</w:t>
            </w:r>
          </w:p>
        </w:tc>
        <w:tc>
          <w:tcPr>
            <w:tcW w:w="219" w:type="dxa"/>
            <w:tcBorders>
              <w:top w:val="nil"/>
              <w:left w:val="nil"/>
              <w:bottom w:val="nil"/>
              <w:right w:val="nil"/>
            </w:tcBorders>
            <w:shd w:val="clear" w:color="auto" w:fill="auto"/>
            <w:noWrap/>
            <w:vAlign w:val="bottom"/>
            <w:hideMark/>
          </w:tcPr>
          <w:p w14:paraId="128C2680"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p>
        </w:tc>
        <w:tc>
          <w:tcPr>
            <w:tcW w:w="1199" w:type="dxa"/>
            <w:tcBorders>
              <w:top w:val="nil"/>
              <w:left w:val="nil"/>
              <w:bottom w:val="nil"/>
              <w:right w:val="nil"/>
            </w:tcBorders>
            <w:shd w:val="clear" w:color="auto" w:fill="auto"/>
            <w:noWrap/>
            <w:vAlign w:val="bottom"/>
            <w:hideMark/>
          </w:tcPr>
          <w:p w14:paraId="25ADB812"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(357)</w:t>
            </w:r>
          </w:p>
        </w:tc>
      </w:tr>
      <w:tr w:rsidR="0099515D" w:rsidRPr="00C648A6" w14:paraId="6A0E592E" w14:textId="77777777" w:rsidTr="003E6737">
        <w:trPr>
          <w:trHeight w:val="273"/>
        </w:trPr>
        <w:tc>
          <w:tcPr>
            <w:tcW w:w="3071" w:type="dxa"/>
            <w:tcBorders>
              <w:top w:val="nil"/>
              <w:left w:val="nil"/>
              <w:bottom w:val="nil"/>
              <w:right w:val="nil"/>
            </w:tcBorders>
            <w:shd w:val="clear" w:color="auto" w:fill="auto"/>
            <w:noWrap/>
            <w:vAlign w:val="bottom"/>
            <w:hideMark/>
          </w:tcPr>
          <w:p w14:paraId="5959F65A" w14:textId="77777777" w:rsidR="00C648A6" w:rsidRPr="00C648A6" w:rsidRDefault="00C648A6" w:rsidP="00C648A6">
            <w:pPr>
              <w:widowControl/>
              <w:autoSpaceDE/>
              <w:autoSpaceDN/>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Reversão de provisões</w:t>
            </w:r>
          </w:p>
        </w:tc>
        <w:tc>
          <w:tcPr>
            <w:tcW w:w="219" w:type="dxa"/>
            <w:tcBorders>
              <w:top w:val="nil"/>
              <w:left w:val="nil"/>
              <w:bottom w:val="nil"/>
              <w:right w:val="nil"/>
            </w:tcBorders>
            <w:shd w:val="clear" w:color="auto" w:fill="auto"/>
            <w:noWrap/>
            <w:vAlign w:val="bottom"/>
            <w:hideMark/>
          </w:tcPr>
          <w:p w14:paraId="6B4CD161" w14:textId="77777777" w:rsidR="00C648A6" w:rsidRPr="00C648A6" w:rsidRDefault="00C648A6" w:rsidP="00C648A6">
            <w:pPr>
              <w:widowControl/>
              <w:autoSpaceDE/>
              <w:autoSpaceDN/>
              <w:rPr>
                <w:rFonts w:ascii="Trebuchet MS" w:eastAsia="Times New Roman" w:hAnsi="Trebuchet MS" w:cs="Calibri"/>
                <w:sz w:val="20"/>
                <w:szCs w:val="20"/>
                <w:lang w:val="pt-BR" w:eastAsia="pt-BR"/>
              </w:rPr>
            </w:pPr>
          </w:p>
        </w:tc>
        <w:tc>
          <w:tcPr>
            <w:tcW w:w="1376" w:type="dxa"/>
            <w:tcBorders>
              <w:top w:val="nil"/>
              <w:left w:val="nil"/>
              <w:bottom w:val="nil"/>
              <w:right w:val="nil"/>
            </w:tcBorders>
            <w:shd w:val="clear" w:color="auto" w:fill="auto"/>
            <w:noWrap/>
            <w:vAlign w:val="bottom"/>
            <w:hideMark/>
          </w:tcPr>
          <w:p w14:paraId="7D096BA6"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7.987</w:t>
            </w:r>
          </w:p>
        </w:tc>
        <w:tc>
          <w:tcPr>
            <w:tcW w:w="219" w:type="dxa"/>
            <w:tcBorders>
              <w:top w:val="nil"/>
              <w:left w:val="nil"/>
              <w:bottom w:val="nil"/>
              <w:right w:val="nil"/>
            </w:tcBorders>
            <w:shd w:val="clear" w:color="auto" w:fill="auto"/>
            <w:noWrap/>
            <w:vAlign w:val="bottom"/>
            <w:hideMark/>
          </w:tcPr>
          <w:p w14:paraId="6D73B16B"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p>
        </w:tc>
        <w:tc>
          <w:tcPr>
            <w:tcW w:w="1378" w:type="dxa"/>
            <w:tcBorders>
              <w:top w:val="nil"/>
              <w:left w:val="nil"/>
              <w:bottom w:val="nil"/>
              <w:right w:val="nil"/>
            </w:tcBorders>
            <w:shd w:val="clear" w:color="auto" w:fill="auto"/>
            <w:noWrap/>
            <w:vAlign w:val="bottom"/>
            <w:hideMark/>
          </w:tcPr>
          <w:p w14:paraId="0A6A484A"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10.910</w:t>
            </w:r>
          </w:p>
        </w:tc>
        <w:tc>
          <w:tcPr>
            <w:tcW w:w="193" w:type="dxa"/>
            <w:tcBorders>
              <w:top w:val="nil"/>
              <w:left w:val="nil"/>
              <w:bottom w:val="nil"/>
              <w:right w:val="nil"/>
            </w:tcBorders>
            <w:shd w:val="clear" w:color="auto" w:fill="auto"/>
            <w:noWrap/>
            <w:vAlign w:val="center"/>
            <w:hideMark/>
          </w:tcPr>
          <w:p w14:paraId="2A640072"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p>
        </w:tc>
        <w:tc>
          <w:tcPr>
            <w:tcW w:w="1539" w:type="dxa"/>
            <w:tcBorders>
              <w:top w:val="nil"/>
              <w:left w:val="nil"/>
              <w:bottom w:val="nil"/>
              <w:right w:val="nil"/>
            </w:tcBorders>
            <w:shd w:val="clear" w:color="auto" w:fill="auto"/>
            <w:noWrap/>
            <w:vAlign w:val="bottom"/>
            <w:hideMark/>
          </w:tcPr>
          <w:p w14:paraId="5971ECC7"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7.985</w:t>
            </w:r>
          </w:p>
        </w:tc>
        <w:tc>
          <w:tcPr>
            <w:tcW w:w="219" w:type="dxa"/>
            <w:tcBorders>
              <w:top w:val="nil"/>
              <w:left w:val="nil"/>
              <w:bottom w:val="nil"/>
              <w:right w:val="nil"/>
            </w:tcBorders>
            <w:shd w:val="clear" w:color="auto" w:fill="auto"/>
            <w:noWrap/>
            <w:vAlign w:val="bottom"/>
            <w:hideMark/>
          </w:tcPr>
          <w:p w14:paraId="0295868F"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p>
        </w:tc>
        <w:tc>
          <w:tcPr>
            <w:tcW w:w="1199" w:type="dxa"/>
            <w:tcBorders>
              <w:top w:val="nil"/>
              <w:left w:val="nil"/>
              <w:bottom w:val="nil"/>
              <w:right w:val="nil"/>
            </w:tcBorders>
            <w:shd w:val="clear" w:color="auto" w:fill="auto"/>
            <w:noWrap/>
            <w:vAlign w:val="bottom"/>
            <w:hideMark/>
          </w:tcPr>
          <w:p w14:paraId="3D57BD85"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(21)</w:t>
            </w:r>
          </w:p>
        </w:tc>
      </w:tr>
      <w:tr w:rsidR="0099515D" w:rsidRPr="00C648A6" w14:paraId="6AEC260A" w14:textId="77777777" w:rsidTr="003E6737">
        <w:trPr>
          <w:trHeight w:val="273"/>
        </w:trPr>
        <w:tc>
          <w:tcPr>
            <w:tcW w:w="3071" w:type="dxa"/>
            <w:tcBorders>
              <w:top w:val="single" w:sz="4" w:space="0" w:color="auto"/>
              <w:left w:val="nil"/>
              <w:bottom w:val="single" w:sz="4" w:space="0" w:color="auto"/>
              <w:right w:val="nil"/>
            </w:tcBorders>
            <w:shd w:val="clear" w:color="auto" w:fill="auto"/>
            <w:noWrap/>
            <w:vAlign w:val="bottom"/>
            <w:hideMark/>
          </w:tcPr>
          <w:p w14:paraId="43801D97" w14:textId="77777777" w:rsidR="00C648A6" w:rsidRPr="00C648A6" w:rsidRDefault="00C648A6" w:rsidP="00C648A6">
            <w:pPr>
              <w:widowControl/>
              <w:autoSpaceDE/>
              <w:autoSpaceDN/>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Saldo líquido de provisões constituídas</w:t>
            </w:r>
          </w:p>
        </w:tc>
        <w:tc>
          <w:tcPr>
            <w:tcW w:w="219" w:type="dxa"/>
            <w:tcBorders>
              <w:top w:val="single" w:sz="4" w:space="0" w:color="auto"/>
              <w:left w:val="nil"/>
              <w:bottom w:val="single" w:sz="4" w:space="0" w:color="auto"/>
              <w:right w:val="nil"/>
            </w:tcBorders>
            <w:shd w:val="clear" w:color="auto" w:fill="auto"/>
            <w:noWrap/>
            <w:vAlign w:val="bottom"/>
            <w:hideMark/>
          </w:tcPr>
          <w:p w14:paraId="24FC0891" w14:textId="77777777" w:rsidR="00C648A6" w:rsidRPr="00C648A6" w:rsidRDefault="00C648A6" w:rsidP="00C648A6">
            <w:pPr>
              <w:widowControl/>
              <w:autoSpaceDE/>
              <w:autoSpaceDN/>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 </w:t>
            </w:r>
          </w:p>
        </w:tc>
        <w:tc>
          <w:tcPr>
            <w:tcW w:w="1376" w:type="dxa"/>
            <w:tcBorders>
              <w:top w:val="single" w:sz="4" w:space="0" w:color="auto"/>
              <w:left w:val="nil"/>
              <w:bottom w:val="single" w:sz="4" w:space="0" w:color="auto"/>
              <w:right w:val="nil"/>
            </w:tcBorders>
            <w:shd w:val="clear" w:color="auto" w:fill="auto"/>
            <w:noWrap/>
            <w:vAlign w:val="bottom"/>
            <w:hideMark/>
          </w:tcPr>
          <w:p w14:paraId="73E16CED" w14:textId="0CEE03ED" w:rsidR="00C648A6" w:rsidRPr="00C648A6" w:rsidRDefault="00C648A6" w:rsidP="00C648A6">
            <w:pPr>
              <w:widowControl/>
              <w:autoSpaceDE/>
              <w:autoSpaceDN/>
              <w:jc w:val="right"/>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1.03</w:t>
            </w:r>
            <w:r w:rsidR="003E6737">
              <w:rPr>
                <w:rFonts w:ascii="Trebuchet MS" w:eastAsia="Times New Roman" w:hAnsi="Trebuchet MS" w:cs="Calibri"/>
                <w:b/>
                <w:bCs/>
                <w:sz w:val="20"/>
                <w:szCs w:val="20"/>
                <w:lang w:val="pt-BR" w:eastAsia="pt-BR"/>
              </w:rPr>
              <w:t>9</w:t>
            </w:r>
          </w:p>
        </w:tc>
        <w:tc>
          <w:tcPr>
            <w:tcW w:w="219" w:type="dxa"/>
            <w:tcBorders>
              <w:top w:val="single" w:sz="4" w:space="0" w:color="auto"/>
              <w:left w:val="nil"/>
              <w:bottom w:val="single" w:sz="4" w:space="0" w:color="auto"/>
              <w:right w:val="nil"/>
            </w:tcBorders>
            <w:shd w:val="clear" w:color="auto" w:fill="auto"/>
            <w:noWrap/>
            <w:vAlign w:val="bottom"/>
            <w:hideMark/>
          </w:tcPr>
          <w:p w14:paraId="2A1CC087"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 </w:t>
            </w:r>
          </w:p>
        </w:tc>
        <w:tc>
          <w:tcPr>
            <w:tcW w:w="1378" w:type="dxa"/>
            <w:tcBorders>
              <w:top w:val="single" w:sz="4" w:space="0" w:color="auto"/>
              <w:left w:val="nil"/>
              <w:bottom w:val="single" w:sz="4" w:space="0" w:color="auto"/>
              <w:right w:val="nil"/>
            </w:tcBorders>
            <w:shd w:val="clear" w:color="auto" w:fill="auto"/>
            <w:noWrap/>
            <w:vAlign w:val="bottom"/>
            <w:hideMark/>
          </w:tcPr>
          <w:p w14:paraId="2C12BB68" w14:textId="77777777" w:rsidR="00C648A6" w:rsidRPr="00C648A6" w:rsidRDefault="00C648A6" w:rsidP="00C648A6">
            <w:pPr>
              <w:widowControl/>
              <w:autoSpaceDE/>
              <w:autoSpaceDN/>
              <w:jc w:val="right"/>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6.480</w:t>
            </w:r>
          </w:p>
        </w:tc>
        <w:tc>
          <w:tcPr>
            <w:tcW w:w="193" w:type="dxa"/>
            <w:tcBorders>
              <w:top w:val="nil"/>
              <w:left w:val="nil"/>
              <w:bottom w:val="nil"/>
              <w:right w:val="nil"/>
            </w:tcBorders>
            <w:shd w:val="clear" w:color="auto" w:fill="auto"/>
            <w:noWrap/>
            <w:vAlign w:val="center"/>
            <w:hideMark/>
          </w:tcPr>
          <w:p w14:paraId="65AC5FBE" w14:textId="77777777" w:rsidR="00C648A6" w:rsidRPr="00C648A6" w:rsidRDefault="00C648A6" w:rsidP="00C648A6">
            <w:pPr>
              <w:widowControl/>
              <w:autoSpaceDE/>
              <w:autoSpaceDN/>
              <w:jc w:val="right"/>
              <w:rPr>
                <w:rFonts w:ascii="Trebuchet MS" w:eastAsia="Times New Roman" w:hAnsi="Trebuchet MS" w:cs="Calibri"/>
                <w:b/>
                <w:bCs/>
                <w:sz w:val="20"/>
                <w:szCs w:val="20"/>
                <w:lang w:val="pt-BR" w:eastAsia="pt-BR"/>
              </w:rPr>
            </w:pPr>
          </w:p>
        </w:tc>
        <w:tc>
          <w:tcPr>
            <w:tcW w:w="1539" w:type="dxa"/>
            <w:tcBorders>
              <w:top w:val="single" w:sz="4" w:space="0" w:color="auto"/>
              <w:left w:val="nil"/>
              <w:bottom w:val="single" w:sz="4" w:space="0" w:color="auto"/>
              <w:right w:val="nil"/>
            </w:tcBorders>
            <w:shd w:val="clear" w:color="auto" w:fill="auto"/>
            <w:noWrap/>
            <w:vAlign w:val="bottom"/>
            <w:hideMark/>
          </w:tcPr>
          <w:p w14:paraId="20E1E97F" w14:textId="77777777" w:rsidR="00C648A6" w:rsidRPr="00C648A6" w:rsidRDefault="00C648A6" w:rsidP="00C648A6">
            <w:pPr>
              <w:widowControl/>
              <w:autoSpaceDE/>
              <w:autoSpaceDN/>
              <w:jc w:val="right"/>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1.356</w:t>
            </w:r>
          </w:p>
        </w:tc>
        <w:tc>
          <w:tcPr>
            <w:tcW w:w="219" w:type="dxa"/>
            <w:tcBorders>
              <w:top w:val="single" w:sz="4" w:space="0" w:color="auto"/>
              <w:left w:val="nil"/>
              <w:bottom w:val="single" w:sz="4" w:space="0" w:color="auto"/>
              <w:right w:val="nil"/>
            </w:tcBorders>
            <w:shd w:val="clear" w:color="auto" w:fill="auto"/>
            <w:noWrap/>
            <w:vAlign w:val="bottom"/>
            <w:hideMark/>
          </w:tcPr>
          <w:p w14:paraId="15C76F14" w14:textId="77777777" w:rsidR="00C648A6" w:rsidRPr="00C648A6" w:rsidRDefault="00C648A6" w:rsidP="00C648A6">
            <w:pPr>
              <w:widowControl/>
              <w:autoSpaceDE/>
              <w:autoSpaceDN/>
              <w:jc w:val="right"/>
              <w:rPr>
                <w:rFonts w:ascii="Trebuchet MS" w:eastAsia="Times New Roman" w:hAnsi="Trebuchet MS" w:cs="Calibri"/>
                <w:sz w:val="20"/>
                <w:szCs w:val="20"/>
                <w:lang w:val="pt-BR" w:eastAsia="pt-BR"/>
              </w:rPr>
            </w:pPr>
            <w:r w:rsidRPr="00C648A6">
              <w:rPr>
                <w:rFonts w:ascii="Trebuchet MS" w:eastAsia="Times New Roman" w:hAnsi="Trebuchet MS" w:cs="Calibri"/>
                <w:sz w:val="20"/>
                <w:szCs w:val="20"/>
                <w:lang w:val="pt-BR" w:eastAsia="pt-BR"/>
              </w:rPr>
              <w:t> </w:t>
            </w:r>
          </w:p>
        </w:tc>
        <w:tc>
          <w:tcPr>
            <w:tcW w:w="1199" w:type="dxa"/>
            <w:tcBorders>
              <w:top w:val="single" w:sz="4" w:space="0" w:color="auto"/>
              <w:left w:val="nil"/>
              <w:bottom w:val="single" w:sz="4" w:space="0" w:color="auto"/>
              <w:right w:val="nil"/>
            </w:tcBorders>
            <w:shd w:val="clear" w:color="auto" w:fill="auto"/>
            <w:noWrap/>
            <w:vAlign w:val="bottom"/>
            <w:hideMark/>
          </w:tcPr>
          <w:p w14:paraId="1EFCFFC0" w14:textId="77777777" w:rsidR="00C648A6" w:rsidRPr="00C648A6" w:rsidRDefault="00C648A6" w:rsidP="00C648A6">
            <w:pPr>
              <w:widowControl/>
              <w:autoSpaceDE/>
              <w:autoSpaceDN/>
              <w:jc w:val="right"/>
              <w:rPr>
                <w:rFonts w:ascii="Trebuchet MS" w:eastAsia="Times New Roman" w:hAnsi="Trebuchet MS" w:cs="Calibri"/>
                <w:b/>
                <w:bCs/>
                <w:sz w:val="20"/>
                <w:szCs w:val="20"/>
                <w:lang w:val="pt-BR" w:eastAsia="pt-BR"/>
              </w:rPr>
            </w:pPr>
            <w:r w:rsidRPr="00C648A6">
              <w:rPr>
                <w:rFonts w:ascii="Trebuchet MS" w:eastAsia="Times New Roman" w:hAnsi="Trebuchet MS" w:cs="Calibri"/>
                <w:b/>
                <w:bCs/>
                <w:sz w:val="20"/>
                <w:szCs w:val="20"/>
                <w:lang w:val="pt-BR" w:eastAsia="pt-BR"/>
              </w:rPr>
              <w:t>(378)</w:t>
            </w:r>
          </w:p>
        </w:tc>
      </w:tr>
    </w:tbl>
    <w:p w14:paraId="6C1B054A" w14:textId="6582071F" w:rsidR="00AB245C" w:rsidRDefault="00AB245C" w:rsidP="00AB245C">
      <w:pPr>
        <w:adjustRightInd w:val="0"/>
        <w:spacing w:after="120"/>
        <w:jc w:val="center"/>
        <w:rPr>
          <w:rFonts w:ascii="Trebuchet MS" w:hAnsi="Trebuchet MS"/>
          <w:bCs/>
          <w:sz w:val="20"/>
          <w:szCs w:val="20"/>
        </w:rPr>
      </w:pPr>
      <w:r>
        <w:rPr>
          <w:noProof/>
          <w:lang w:eastAsia="pt-BR"/>
        </w:rPr>
        <w:t xml:space="preserve"> </w:t>
      </w:r>
    </w:p>
    <w:p w14:paraId="78EE2FA8" w14:textId="77777777" w:rsidR="00AB245C" w:rsidRDefault="00AB245C" w:rsidP="00754A8F">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Outras</w:t>
      </w:r>
      <w:proofErr w:type="spellEnd"/>
      <w:r>
        <w:rPr>
          <w:rFonts w:ascii="Trebuchet MS" w:hAnsi="Trebuchet MS"/>
          <w:b/>
          <w:bCs/>
          <w:sz w:val="20"/>
          <w:szCs w:val="20"/>
        </w:rPr>
        <w:t xml:space="preserve"> (</w:t>
      </w:r>
      <w:proofErr w:type="spellStart"/>
      <w:r>
        <w:rPr>
          <w:rFonts w:ascii="Trebuchet MS" w:hAnsi="Trebuchet MS"/>
          <w:b/>
          <w:bCs/>
          <w:sz w:val="20"/>
          <w:szCs w:val="20"/>
        </w:rPr>
        <w:t>despesas</w:t>
      </w:r>
      <w:proofErr w:type="spellEnd"/>
      <w:r>
        <w:rPr>
          <w:rFonts w:ascii="Trebuchet MS" w:hAnsi="Trebuchet MS"/>
          <w:b/>
          <w:bCs/>
          <w:sz w:val="20"/>
          <w:szCs w:val="20"/>
        </w:rPr>
        <w:t>) /</w:t>
      </w:r>
      <w:proofErr w:type="spellStart"/>
      <w:r>
        <w:rPr>
          <w:rFonts w:ascii="Trebuchet MS" w:hAnsi="Trebuchet MS"/>
          <w:b/>
          <w:bCs/>
          <w:sz w:val="20"/>
          <w:szCs w:val="20"/>
        </w:rPr>
        <w:t>receitas</w:t>
      </w:r>
      <w:proofErr w:type="spellEnd"/>
      <w:r>
        <w:rPr>
          <w:rFonts w:ascii="Trebuchet MS" w:hAnsi="Trebuchet MS"/>
          <w:b/>
          <w:bCs/>
          <w:sz w:val="20"/>
          <w:szCs w:val="20"/>
        </w:rPr>
        <w:t xml:space="preserve"> </w:t>
      </w:r>
      <w:proofErr w:type="spellStart"/>
      <w:r>
        <w:rPr>
          <w:rFonts w:ascii="Trebuchet MS" w:hAnsi="Trebuchet MS"/>
          <w:b/>
          <w:bCs/>
          <w:sz w:val="20"/>
          <w:szCs w:val="20"/>
        </w:rPr>
        <w:t>operacionais</w:t>
      </w:r>
      <w:proofErr w:type="spellEnd"/>
    </w:p>
    <w:p w14:paraId="64A74314" w14:textId="77777777" w:rsidR="00AB245C" w:rsidRDefault="00AB245C" w:rsidP="00AB245C">
      <w:pPr>
        <w:pStyle w:val="PargrafodaLista"/>
        <w:adjustRightInd w:val="0"/>
        <w:spacing w:after="120"/>
        <w:ind w:left="1069" w:firstLine="201"/>
        <w:jc w:val="both"/>
        <w:rPr>
          <w:rFonts w:ascii="Trebuchet MS" w:hAnsi="Trebuchet MS"/>
          <w:b/>
          <w:bCs/>
          <w:sz w:val="20"/>
          <w:szCs w:val="20"/>
        </w:rPr>
      </w:pPr>
    </w:p>
    <w:p w14:paraId="7FC54AA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Outras receitas e despesas Operacionais referem-se Receitas eventuais recebidos de clientes, reembolso de despesas ou reversão de déficit atuarial, bem como despesas eventuais como ajustes de estoques por extravios, avarias ou perdas, e multas sofridas por órgãos reguladores.</w:t>
      </w:r>
    </w:p>
    <w:tbl>
      <w:tblPr>
        <w:tblW w:w="8591" w:type="dxa"/>
        <w:tblCellMar>
          <w:left w:w="70" w:type="dxa"/>
          <w:right w:w="70" w:type="dxa"/>
        </w:tblCellMar>
        <w:tblLook w:val="04A0" w:firstRow="1" w:lastRow="0" w:firstColumn="1" w:lastColumn="0" w:noHBand="0" w:noVBand="1"/>
      </w:tblPr>
      <w:tblGrid>
        <w:gridCol w:w="2872"/>
        <w:gridCol w:w="157"/>
        <w:gridCol w:w="1249"/>
        <w:gridCol w:w="201"/>
        <w:gridCol w:w="1253"/>
        <w:gridCol w:w="169"/>
        <w:gridCol w:w="1250"/>
        <w:gridCol w:w="201"/>
        <w:gridCol w:w="1253"/>
      </w:tblGrid>
      <w:tr w:rsidR="00C24A02" w:rsidRPr="00C24A02" w14:paraId="6E9FF7AB" w14:textId="77777777" w:rsidTr="00C24A02">
        <w:trPr>
          <w:trHeight w:val="701"/>
        </w:trPr>
        <w:tc>
          <w:tcPr>
            <w:tcW w:w="2872" w:type="dxa"/>
            <w:tcBorders>
              <w:top w:val="nil"/>
              <w:left w:val="nil"/>
              <w:bottom w:val="nil"/>
              <w:right w:val="nil"/>
            </w:tcBorders>
            <w:shd w:val="clear" w:color="auto" w:fill="auto"/>
            <w:noWrap/>
            <w:vAlign w:val="center"/>
            <w:hideMark/>
          </w:tcPr>
          <w:p w14:paraId="73376445" w14:textId="77777777" w:rsidR="00C24A02" w:rsidRPr="00C24A02" w:rsidRDefault="00C24A02" w:rsidP="00C24A02">
            <w:pPr>
              <w:widowControl/>
              <w:autoSpaceDE/>
              <w:autoSpaceDN/>
              <w:rPr>
                <w:rFonts w:ascii="Times New Roman" w:eastAsia="Times New Roman" w:hAnsi="Times New Roman" w:cs="Times New Roman"/>
                <w:sz w:val="24"/>
                <w:szCs w:val="24"/>
                <w:lang w:val="pt-BR" w:eastAsia="pt-BR"/>
              </w:rPr>
            </w:pPr>
          </w:p>
        </w:tc>
        <w:tc>
          <w:tcPr>
            <w:tcW w:w="157" w:type="dxa"/>
            <w:tcBorders>
              <w:top w:val="nil"/>
              <w:left w:val="nil"/>
              <w:bottom w:val="nil"/>
              <w:right w:val="nil"/>
            </w:tcBorders>
            <w:shd w:val="clear" w:color="auto" w:fill="auto"/>
            <w:noWrap/>
            <w:vAlign w:val="center"/>
            <w:hideMark/>
          </w:tcPr>
          <w:p w14:paraId="2F0E9F95" w14:textId="77777777" w:rsidR="00C24A02" w:rsidRPr="00C24A02" w:rsidRDefault="00C24A02" w:rsidP="00C24A02">
            <w:pPr>
              <w:widowControl/>
              <w:autoSpaceDE/>
              <w:autoSpaceDN/>
              <w:rPr>
                <w:rFonts w:ascii="Times New Roman" w:eastAsia="Times New Roman" w:hAnsi="Times New Roman" w:cs="Times New Roman"/>
                <w:sz w:val="20"/>
                <w:szCs w:val="20"/>
                <w:lang w:val="pt-BR" w:eastAsia="pt-BR"/>
              </w:rPr>
            </w:pPr>
          </w:p>
        </w:tc>
        <w:tc>
          <w:tcPr>
            <w:tcW w:w="2696" w:type="dxa"/>
            <w:gridSpan w:val="3"/>
            <w:tcBorders>
              <w:top w:val="single" w:sz="4" w:space="0" w:color="auto"/>
              <w:left w:val="nil"/>
              <w:bottom w:val="single" w:sz="4" w:space="0" w:color="auto"/>
              <w:right w:val="nil"/>
            </w:tcBorders>
            <w:shd w:val="clear" w:color="auto" w:fill="auto"/>
            <w:vAlign w:val="center"/>
            <w:hideMark/>
          </w:tcPr>
          <w:p w14:paraId="5F0CDBFD" w14:textId="77777777" w:rsidR="00C24A02" w:rsidRPr="00C24A02" w:rsidRDefault="00C24A02" w:rsidP="00C24A02">
            <w:pPr>
              <w:widowControl/>
              <w:autoSpaceDE/>
              <w:autoSpaceDN/>
              <w:jc w:val="center"/>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Período de seis meses findos em 30 de junho</w:t>
            </w:r>
          </w:p>
        </w:tc>
        <w:tc>
          <w:tcPr>
            <w:tcW w:w="169" w:type="dxa"/>
            <w:tcBorders>
              <w:top w:val="nil"/>
              <w:left w:val="nil"/>
              <w:bottom w:val="nil"/>
              <w:right w:val="nil"/>
            </w:tcBorders>
            <w:shd w:val="clear" w:color="auto" w:fill="auto"/>
            <w:noWrap/>
            <w:vAlign w:val="center"/>
            <w:hideMark/>
          </w:tcPr>
          <w:p w14:paraId="0B604FFB" w14:textId="77777777" w:rsidR="00C24A02" w:rsidRPr="00C24A02" w:rsidRDefault="00C24A02" w:rsidP="00C24A02">
            <w:pPr>
              <w:widowControl/>
              <w:autoSpaceDE/>
              <w:autoSpaceDN/>
              <w:jc w:val="center"/>
              <w:rPr>
                <w:rFonts w:ascii="Trebuchet MS" w:eastAsia="Times New Roman" w:hAnsi="Trebuchet MS" w:cs="Calibri"/>
                <w:b/>
                <w:bCs/>
                <w:sz w:val="20"/>
                <w:szCs w:val="20"/>
                <w:lang w:val="pt-BR" w:eastAsia="pt-BR"/>
              </w:rPr>
            </w:pPr>
          </w:p>
        </w:tc>
        <w:tc>
          <w:tcPr>
            <w:tcW w:w="2697" w:type="dxa"/>
            <w:gridSpan w:val="3"/>
            <w:tcBorders>
              <w:top w:val="single" w:sz="4" w:space="0" w:color="auto"/>
              <w:left w:val="nil"/>
              <w:bottom w:val="single" w:sz="4" w:space="0" w:color="auto"/>
              <w:right w:val="nil"/>
            </w:tcBorders>
            <w:shd w:val="clear" w:color="auto" w:fill="auto"/>
            <w:vAlign w:val="center"/>
            <w:hideMark/>
          </w:tcPr>
          <w:p w14:paraId="08E90636" w14:textId="77777777" w:rsidR="00C24A02" w:rsidRPr="00C24A02" w:rsidRDefault="00C24A02" w:rsidP="00C24A02">
            <w:pPr>
              <w:widowControl/>
              <w:autoSpaceDE/>
              <w:autoSpaceDN/>
              <w:jc w:val="center"/>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Período de três meses findos em 30 de junho</w:t>
            </w:r>
          </w:p>
        </w:tc>
      </w:tr>
      <w:tr w:rsidR="00C24A02" w:rsidRPr="00C24A02" w14:paraId="49ABE88A" w14:textId="77777777" w:rsidTr="00C24A02">
        <w:trPr>
          <w:trHeight w:val="268"/>
        </w:trPr>
        <w:tc>
          <w:tcPr>
            <w:tcW w:w="2872" w:type="dxa"/>
            <w:tcBorders>
              <w:top w:val="single" w:sz="4" w:space="0" w:color="auto"/>
              <w:left w:val="nil"/>
              <w:bottom w:val="single" w:sz="4" w:space="0" w:color="auto"/>
              <w:right w:val="nil"/>
            </w:tcBorders>
            <w:shd w:val="clear" w:color="auto" w:fill="auto"/>
            <w:noWrap/>
            <w:vAlign w:val="center"/>
            <w:hideMark/>
          </w:tcPr>
          <w:p w14:paraId="09ED41DA"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Descrição</w:t>
            </w:r>
          </w:p>
        </w:tc>
        <w:tc>
          <w:tcPr>
            <w:tcW w:w="157" w:type="dxa"/>
            <w:tcBorders>
              <w:top w:val="nil"/>
              <w:left w:val="nil"/>
              <w:bottom w:val="nil"/>
              <w:right w:val="nil"/>
            </w:tcBorders>
            <w:shd w:val="clear" w:color="auto" w:fill="auto"/>
            <w:noWrap/>
            <w:vAlign w:val="center"/>
            <w:hideMark/>
          </w:tcPr>
          <w:p w14:paraId="6E03FCDE"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p>
        </w:tc>
        <w:tc>
          <w:tcPr>
            <w:tcW w:w="1249" w:type="dxa"/>
            <w:tcBorders>
              <w:top w:val="nil"/>
              <w:left w:val="nil"/>
              <w:bottom w:val="single" w:sz="4" w:space="0" w:color="auto"/>
              <w:right w:val="nil"/>
            </w:tcBorders>
            <w:shd w:val="clear" w:color="auto" w:fill="auto"/>
            <w:noWrap/>
            <w:vAlign w:val="center"/>
            <w:hideMark/>
          </w:tcPr>
          <w:p w14:paraId="2A08C517"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r w:rsidRPr="00C24A02">
              <w:rPr>
                <w:rFonts w:ascii="Trebuchet MS" w:eastAsia="Times New Roman" w:hAnsi="Trebuchet MS" w:cs="Calibri"/>
                <w:b/>
                <w:bCs/>
                <w:color w:val="000000"/>
                <w:sz w:val="20"/>
                <w:szCs w:val="20"/>
                <w:lang w:val="pt-BR" w:eastAsia="pt-BR"/>
              </w:rPr>
              <w:t>2023</w:t>
            </w:r>
          </w:p>
        </w:tc>
        <w:tc>
          <w:tcPr>
            <w:tcW w:w="193" w:type="dxa"/>
            <w:tcBorders>
              <w:top w:val="nil"/>
              <w:left w:val="nil"/>
              <w:bottom w:val="nil"/>
              <w:right w:val="nil"/>
            </w:tcBorders>
            <w:shd w:val="clear" w:color="auto" w:fill="auto"/>
            <w:noWrap/>
            <w:vAlign w:val="center"/>
            <w:hideMark/>
          </w:tcPr>
          <w:p w14:paraId="2D7DC153"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p>
        </w:tc>
        <w:tc>
          <w:tcPr>
            <w:tcW w:w="1253" w:type="dxa"/>
            <w:tcBorders>
              <w:top w:val="nil"/>
              <w:left w:val="nil"/>
              <w:bottom w:val="single" w:sz="4" w:space="0" w:color="auto"/>
              <w:right w:val="nil"/>
            </w:tcBorders>
            <w:shd w:val="clear" w:color="auto" w:fill="auto"/>
            <w:noWrap/>
            <w:vAlign w:val="center"/>
            <w:hideMark/>
          </w:tcPr>
          <w:p w14:paraId="4C6E48F2"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r w:rsidRPr="00C24A02">
              <w:rPr>
                <w:rFonts w:ascii="Trebuchet MS" w:eastAsia="Times New Roman" w:hAnsi="Trebuchet MS" w:cs="Calibri"/>
                <w:b/>
                <w:bCs/>
                <w:color w:val="000000"/>
                <w:sz w:val="20"/>
                <w:szCs w:val="20"/>
                <w:lang w:val="pt-BR" w:eastAsia="pt-BR"/>
              </w:rPr>
              <w:t>2022</w:t>
            </w:r>
          </w:p>
        </w:tc>
        <w:tc>
          <w:tcPr>
            <w:tcW w:w="169" w:type="dxa"/>
            <w:tcBorders>
              <w:top w:val="nil"/>
              <w:left w:val="nil"/>
              <w:bottom w:val="nil"/>
              <w:right w:val="nil"/>
            </w:tcBorders>
            <w:shd w:val="clear" w:color="auto" w:fill="auto"/>
            <w:noWrap/>
            <w:vAlign w:val="center"/>
            <w:hideMark/>
          </w:tcPr>
          <w:p w14:paraId="3DF143CE"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p>
        </w:tc>
        <w:tc>
          <w:tcPr>
            <w:tcW w:w="1250" w:type="dxa"/>
            <w:tcBorders>
              <w:top w:val="nil"/>
              <w:left w:val="nil"/>
              <w:bottom w:val="single" w:sz="4" w:space="0" w:color="auto"/>
              <w:right w:val="nil"/>
            </w:tcBorders>
            <w:shd w:val="clear" w:color="auto" w:fill="auto"/>
            <w:noWrap/>
            <w:vAlign w:val="center"/>
            <w:hideMark/>
          </w:tcPr>
          <w:p w14:paraId="6BC31225"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r w:rsidRPr="00C24A02">
              <w:rPr>
                <w:rFonts w:ascii="Trebuchet MS" w:eastAsia="Times New Roman" w:hAnsi="Trebuchet MS" w:cs="Calibri"/>
                <w:b/>
                <w:bCs/>
                <w:color w:val="000000"/>
                <w:sz w:val="20"/>
                <w:szCs w:val="20"/>
                <w:lang w:val="pt-BR" w:eastAsia="pt-BR"/>
              </w:rPr>
              <w:t>2023</w:t>
            </w:r>
          </w:p>
        </w:tc>
        <w:tc>
          <w:tcPr>
            <w:tcW w:w="193" w:type="dxa"/>
            <w:tcBorders>
              <w:top w:val="nil"/>
              <w:left w:val="nil"/>
              <w:bottom w:val="nil"/>
              <w:right w:val="nil"/>
            </w:tcBorders>
            <w:shd w:val="clear" w:color="auto" w:fill="auto"/>
            <w:noWrap/>
            <w:vAlign w:val="center"/>
            <w:hideMark/>
          </w:tcPr>
          <w:p w14:paraId="359C0D41"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p>
        </w:tc>
        <w:tc>
          <w:tcPr>
            <w:tcW w:w="1253" w:type="dxa"/>
            <w:tcBorders>
              <w:top w:val="nil"/>
              <w:left w:val="nil"/>
              <w:bottom w:val="single" w:sz="4" w:space="0" w:color="auto"/>
              <w:right w:val="nil"/>
            </w:tcBorders>
            <w:shd w:val="clear" w:color="auto" w:fill="auto"/>
            <w:noWrap/>
            <w:vAlign w:val="center"/>
            <w:hideMark/>
          </w:tcPr>
          <w:p w14:paraId="3EB53B2C" w14:textId="77777777" w:rsidR="00C24A02" w:rsidRPr="00C24A02" w:rsidRDefault="00C24A02" w:rsidP="00C24A02">
            <w:pPr>
              <w:widowControl/>
              <w:autoSpaceDE/>
              <w:autoSpaceDN/>
              <w:jc w:val="center"/>
              <w:rPr>
                <w:rFonts w:ascii="Trebuchet MS" w:eastAsia="Times New Roman" w:hAnsi="Trebuchet MS" w:cs="Calibri"/>
                <w:b/>
                <w:bCs/>
                <w:color w:val="000000"/>
                <w:sz w:val="20"/>
                <w:szCs w:val="20"/>
                <w:lang w:val="pt-BR" w:eastAsia="pt-BR"/>
              </w:rPr>
            </w:pPr>
            <w:r w:rsidRPr="00C24A02">
              <w:rPr>
                <w:rFonts w:ascii="Trebuchet MS" w:eastAsia="Times New Roman" w:hAnsi="Trebuchet MS" w:cs="Calibri"/>
                <w:b/>
                <w:bCs/>
                <w:color w:val="000000"/>
                <w:sz w:val="20"/>
                <w:szCs w:val="20"/>
                <w:lang w:val="pt-BR" w:eastAsia="pt-BR"/>
              </w:rPr>
              <w:t>2022</w:t>
            </w:r>
          </w:p>
        </w:tc>
      </w:tr>
      <w:tr w:rsidR="00C24A02" w:rsidRPr="00C24A02" w14:paraId="40C203E7" w14:textId="77777777" w:rsidTr="00C24A02">
        <w:trPr>
          <w:trHeight w:val="268"/>
        </w:trPr>
        <w:tc>
          <w:tcPr>
            <w:tcW w:w="2872" w:type="dxa"/>
            <w:tcBorders>
              <w:top w:val="nil"/>
              <w:left w:val="nil"/>
              <w:bottom w:val="nil"/>
              <w:right w:val="nil"/>
            </w:tcBorders>
            <w:shd w:val="clear" w:color="auto" w:fill="auto"/>
            <w:noWrap/>
            <w:vAlign w:val="center"/>
            <w:hideMark/>
          </w:tcPr>
          <w:p w14:paraId="6304E300"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Outras Receitas</w:t>
            </w:r>
          </w:p>
        </w:tc>
        <w:tc>
          <w:tcPr>
            <w:tcW w:w="157" w:type="dxa"/>
            <w:tcBorders>
              <w:top w:val="nil"/>
              <w:left w:val="nil"/>
              <w:bottom w:val="nil"/>
              <w:right w:val="nil"/>
            </w:tcBorders>
            <w:shd w:val="clear" w:color="auto" w:fill="auto"/>
            <w:noWrap/>
            <w:vAlign w:val="center"/>
            <w:hideMark/>
          </w:tcPr>
          <w:p w14:paraId="4D857448"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p>
        </w:tc>
        <w:tc>
          <w:tcPr>
            <w:tcW w:w="1249" w:type="dxa"/>
            <w:tcBorders>
              <w:top w:val="nil"/>
              <w:left w:val="nil"/>
              <w:bottom w:val="nil"/>
              <w:right w:val="nil"/>
            </w:tcBorders>
            <w:shd w:val="clear" w:color="auto" w:fill="auto"/>
            <w:noWrap/>
            <w:vAlign w:val="center"/>
            <w:hideMark/>
          </w:tcPr>
          <w:p w14:paraId="13CABC9C"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1.637 </w:t>
            </w:r>
          </w:p>
        </w:tc>
        <w:tc>
          <w:tcPr>
            <w:tcW w:w="193" w:type="dxa"/>
            <w:tcBorders>
              <w:top w:val="nil"/>
              <w:left w:val="nil"/>
              <w:bottom w:val="nil"/>
              <w:right w:val="nil"/>
            </w:tcBorders>
            <w:shd w:val="clear" w:color="auto" w:fill="auto"/>
            <w:noWrap/>
            <w:vAlign w:val="center"/>
            <w:hideMark/>
          </w:tcPr>
          <w:p w14:paraId="63B266F7"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3" w:type="dxa"/>
            <w:tcBorders>
              <w:top w:val="nil"/>
              <w:left w:val="nil"/>
              <w:bottom w:val="nil"/>
              <w:right w:val="nil"/>
            </w:tcBorders>
            <w:shd w:val="clear" w:color="auto" w:fill="auto"/>
            <w:noWrap/>
            <w:vAlign w:val="center"/>
            <w:hideMark/>
          </w:tcPr>
          <w:p w14:paraId="4E24F7B5"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11.902 </w:t>
            </w:r>
          </w:p>
        </w:tc>
        <w:tc>
          <w:tcPr>
            <w:tcW w:w="169" w:type="dxa"/>
            <w:tcBorders>
              <w:top w:val="nil"/>
              <w:left w:val="nil"/>
              <w:bottom w:val="nil"/>
              <w:right w:val="nil"/>
            </w:tcBorders>
            <w:shd w:val="clear" w:color="auto" w:fill="auto"/>
            <w:noWrap/>
            <w:vAlign w:val="center"/>
            <w:hideMark/>
          </w:tcPr>
          <w:p w14:paraId="7B3FBCC2"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0" w:type="dxa"/>
            <w:tcBorders>
              <w:top w:val="nil"/>
              <w:left w:val="nil"/>
              <w:bottom w:val="nil"/>
              <w:right w:val="nil"/>
            </w:tcBorders>
            <w:shd w:val="clear" w:color="auto" w:fill="auto"/>
            <w:noWrap/>
            <w:vAlign w:val="center"/>
            <w:hideMark/>
          </w:tcPr>
          <w:p w14:paraId="57394ECB"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903 </w:t>
            </w:r>
          </w:p>
        </w:tc>
        <w:tc>
          <w:tcPr>
            <w:tcW w:w="193" w:type="dxa"/>
            <w:tcBorders>
              <w:top w:val="nil"/>
              <w:left w:val="nil"/>
              <w:bottom w:val="nil"/>
              <w:right w:val="nil"/>
            </w:tcBorders>
            <w:shd w:val="clear" w:color="auto" w:fill="auto"/>
            <w:noWrap/>
            <w:vAlign w:val="center"/>
            <w:hideMark/>
          </w:tcPr>
          <w:p w14:paraId="4C90A660"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3" w:type="dxa"/>
            <w:tcBorders>
              <w:top w:val="nil"/>
              <w:left w:val="nil"/>
              <w:bottom w:val="nil"/>
              <w:right w:val="nil"/>
            </w:tcBorders>
            <w:shd w:val="clear" w:color="auto" w:fill="auto"/>
            <w:noWrap/>
            <w:vAlign w:val="center"/>
            <w:hideMark/>
          </w:tcPr>
          <w:p w14:paraId="644B888A"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2.360 </w:t>
            </w:r>
          </w:p>
        </w:tc>
      </w:tr>
      <w:tr w:rsidR="00C24A02" w:rsidRPr="00C24A02" w14:paraId="7A5AF2FA" w14:textId="77777777" w:rsidTr="00C24A02">
        <w:trPr>
          <w:trHeight w:val="268"/>
        </w:trPr>
        <w:tc>
          <w:tcPr>
            <w:tcW w:w="2872" w:type="dxa"/>
            <w:tcBorders>
              <w:top w:val="nil"/>
              <w:left w:val="nil"/>
              <w:bottom w:val="nil"/>
              <w:right w:val="nil"/>
            </w:tcBorders>
            <w:shd w:val="clear" w:color="auto" w:fill="auto"/>
            <w:noWrap/>
            <w:vAlign w:val="center"/>
            <w:hideMark/>
          </w:tcPr>
          <w:p w14:paraId="6E1C92BA"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Reembolso de Despesas</w:t>
            </w:r>
          </w:p>
        </w:tc>
        <w:tc>
          <w:tcPr>
            <w:tcW w:w="157" w:type="dxa"/>
            <w:tcBorders>
              <w:top w:val="nil"/>
              <w:left w:val="nil"/>
              <w:bottom w:val="nil"/>
              <w:right w:val="nil"/>
            </w:tcBorders>
            <w:shd w:val="clear" w:color="auto" w:fill="auto"/>
            <w:noWrap/>
            <w:vAlign w:val="center"/>
            <w:hideMark/>
          </w:tcPr>
          <w:p w14:paraId="5935D34B"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00F7C97A"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2 </w:t>
            </w:r>
          </w:p>
        </w:tc>
        <w:tc>
          <w:tcPr>
            <w:tcW w:w="193" w:type="dxa"/>
            <w:tcBorders>
              <w:top w:val="nil"/>
              <w:left w:val="nil"/>
              <w:bottom w:val="nil"/>
              <w:right w:val="nil"/>
            </w:tcBorders>
            <w:shd w:val="clear" w:color="auto" w:fill="auto"/>
            <w:noWrap/>
            <w:vAlign w:val="center"/>
            <w:hideMark/>
          </w:tcPr>
          <w:p w14:paraId="3CF9100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39E7E98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69" w:type="dxa"/>
            <w:tcBorders>
              <w:top w:val="nil"/>
              <w:left w:val="nil"/>
              <w:bottom w:val="nil"/>
              <w:right w:val="nil"/>
            </w:tcBorders>
            <w:shd w:val="clear" w:color="auto" w:fill="auto"/>
            <w:noWrap/>
            <w:vAlign w:val="center"/>
            <w:hideMark/>
          </w:tcPr>
          <w:p w14:paraId="10F6CC51"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670904F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2 </w:t>
            </w:r>
          </w:p>
        </w:tc>
        <w:tc>
          <w:tcPr>
            <w:tcW w:w="193" w:type="dxa"/>
            <w:tcBorders>
              <w:top w:val="nil"/>
              <w:left w:val="nil"/>
              <w:bottom w:val="nil"/>
              <w:right w:val="nil"/>
            </w:tcBorders>
            <w:shd w:val="clear" w:color="auto" w:fill="auto"/>
            <w:noWrap/>
            <w:vAlign w:val="center"/>
            <w:hideMark/>
          </w:tcPr>
          <w:p w14:paraId="60101A6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64D27EE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r>
      <w:tr w:rsidR="00C24A02" w:rsidRPr="00C24A02" w14:paraId="2EB1C947" w14:textId="77777777" w:rsidTr="00C24A02">
        <w:trPr>
          <w:trHeight w:val="268"/>
        </w:trPr>
        <w:tc>
          <w:tcPr>
            <w:tcW w:w="2872" w:type="dxa"/>
            <w:tcBorders>
              <w:top w:val="nil"/>
              <w:left w:val="nil"/>
              <w:bottom w:val="nil"/>
              <w:right w:val="nil"/>
            </w:tcBorders>
            <w:shd w:val="clear" w:color="auto" w:fill="auto"/>
            <w:noWrap/>
            <w:vAlign w:val="center"/>
            <w:hideMark/>
          </w:tcPr>
          <w:p w14:paraId="0E284E38"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Receitas Eventuais</w:t>
            </w:r>
          </w:p>
        </w:tc>
        <w:tc>
          <w:tcPr>
            <w:tcW w:w="157" w:type="dxa"/>
            <w:tcBorders>
              <w:top w:val="nil"/>
              <w:left w:val="nil"/>
              <w:bottom w:val="nil"/>
              <w:right w:val="nil"/>
            </w:tcBorders>
            <w:shd w:val="clear" w:color="auto" w:fill="auto"/>
            <w:noWrap/>
            <w:vAlign w:val="center"/>
            <w:hideMark/>
          </w:tcPr>
          <w:p w14:paraId="3B4D7550"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259A560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2CE32DD3"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2261C4FB"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69" w:type="dxa"/>
            <w:tcBorders>
              <w:top w:val="nil"/>
              <w:left w:val="nil"/>
              <w:bottom w:val="nil"/>
              <w:right w:val="nil"/>
            </w:tcBorders>
            <w:shd w:val="clear" w:color="auto" w:fill="auto"/>
            <w:noWrap/>
            <w:vAlign w:val="center"/>
            <w:hideMark/>
          </w:tcPr>
          <w:p w14:paraId="1BCE960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5F5EFB1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59D27133"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794D89F1"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r>
      <w:tr w:rsidR="00C24A02" w:rsidRPr="00C24A02" w14:paraId="21376F3B" w14:textId="77777777" w:rsidTr="00C24A02">
        <w:trPr>
          <w:trHeight w:val="268"/>
        </w:trPr>
        <w:tc>
          <w:tcPr>
            <w:tcW w:w="2872" w:type="dxa"/>
            <w:tcBorders>
              <w:top w:val="nil"/>
              <w:left w:val="nil"/>
              <w:bottom w:val="nil"/>
              <w:right w:val="nil"/>
            </w:tcBorders>
            <w:shd w:val="clear" w:color="auto" w:fill="auto"/>
            <w:noWrap/>
            <w:vAlign w:val="center"/>
            <w:hideMark/>
          </w:tcPr>
          <w:p w14:paraId="758383D4"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Venda de Sucatas</w:t>
            </w:r>
          </w:p>
        </w:tc>
        <w:tc>
          <w:tcPr>
            <w:tcW w:w="157" w:type="dxa"/>
            <w:tcBorders>
              <w:top w:val="nil"/>
              <w:left w:val="nil"/>
              <w:bottom w:val="nil"/>
              <w:right w:val="nil"/>
            </w:tcBorders>
            <w:shd w:val="clear" w:color="auto" w:fill="auto"/>
            <w:noWrap/>
            <w:vAlign w:val="center"/>
            <w:hideMark/>
          </w:tcPr>
          <w:p w14:paraId="51655074"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36CC567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325 </w:t>
            </w:r>
          </w:p>
        </w:tc>
        <w:tc>
          <w:tcPr>
            <w:tcW w:w="193" w:type="dxa"/>
            <w:tcBorders>
              <w:top w:val="nil"/>
              <w:left w:val="nil"/>
              <w:bottom w:val="nil"/>
              <w:right w:val="nil"/>
            </w:tcBorders>
            <w:shd w:val="clear" w:color="auto" w:fill="auto"/>
            <w:noWrap/>
            <w:vAlign w:val="center"/>
            <w:hideMark/>
          </w:tcPr>
          <w:p w14:paraId="581E1BC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161B6CA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644 </w:t>
            </w:r>
          </w:p>
        </w:tc>
        <w:tc>
          <w:tcPr>
            <w:tcW w:w="169" w:type="dxa"/>
            <w:tcBorders>
              <w:top w:val="nil"/>
              <w:left w:val="nil"/>
              <w:bottom w:val="nil"/>
              <w:right w:val="nil"/>
            </w:tcBorders>
            <w:shd w:val="clear" w:color="auto" w:fill="auto"/>
            <w:noWrap/>
            <w:vAlign w:val="center"/>
            <w:hideMark/>
          </w:tcPr>
          <w:p w14:paraId="3523ABE4"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34861B47"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325 </w:t>
            </w:r>
          </w:p>
        </w:tc>
        <w:tc>
          <w:tcPr>
            <w:tcW w:w="193" w:type="dxa"/>
            <w:tcBorders>
              <w:top w:val="nil"/>
              <w:left w:val="nil"/>
              <w:bottom w:val="nil"/>
              <w:right w:val="nil"/>
            </w:tcBorders>
            <w:shd w:val="clear" w:color="auto" w:fill="auto"/>
            <w:noWrap/>
            <w:vAlign w:val="center"/>
            <w:hideMark/>
          </w:tcPr>
          <w:p w14:paraId="17D1374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50427961"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396 </w:t>
            </w:r>
          </w:p>
        </w:tc>
      </w:tr>
      <w:tr w:rsidR="00C24A02" w:rsidRPr="00C24A02" w14:paraId="68E0AD2B" w14:textId="77777777" w:rsidTr="00C24A02">
        <w:trPr>
          <w:trHeight w:val="268"/>
        </w:trPr>
        <w:tc>
          <w:tcPr>
            <w:tcW w:w="2872" w:type="dxa"/>
            <w:tcBorders>
              <w:top w:val="nil"/>
              <w:left w:val="nil"/>
              <w:bottom w:val="nil"/>
              <w:right w:val="nil"/>
            </w:tcBorders>
            <w:shd w:val="clear" w:color="auto" w:fill="auto"/>
            <w:noWrap/>
            <w:vAlign w:val="center"/>
            <w:hideMark/>
          </w:tcPr>
          <w:p w14:paraId="66B300F9"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Liberação de Depósito Recursal</w:t>
            </w:r>
          </w:p>
        </w:tc>
        <w:tc>
          <w:tcPr>
            <w:tcW w:w="157" w:type="dxa"/>
            <w:tcBorders>
              <w:top w:val="nil"/>
              <w:left w:val="nil"/>
              <w:bottom w:val="nil"/>
              <w:right w:val="nil"/>
            </w:tcBorders>
            <w:shd w:val="clear" w:color="auto" w:fill="auto"/>
            <w:noWrap/>
            <w:vAlign w:val="center"/>
            <w:hideMark/>
          </w:tcPr>
          <w:p w14:paraId="7C3948CA"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3CAA62A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6F97381E"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1750D17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69" w:type="dxa"/>
            <w:tcBorders>
              <w:top w:val="nil"/>
              <w:left w:val="nil"/>
              <w:bottom w:val="nil"/>
              <w:right w:val="nil"/>
            </w:tcBorders>
            <w:shd w:val="clear" w:color="auto" w:fill="auto"/>
            <w:noWrap/>
            <w:vAlign w:val="center"/>
            <w:hideMark/>
          </w:tcPr>
          <w:p w14:paraId="12813BD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02E09C7E"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7DE03FE6"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1F004841"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r>
      <w:tr w:rsidR="00C24A02" w:rsidRPr="00C24A02" w14:paraId="727C17EA" w14:textId="77777777" w:rsidTr="00C24A02">
        <w:trPr>
          <w:trHeight w:val="268"/>
        </w:trPr>
        <w:tc>
          <w:tcPr>
            <w:tcW w:w="2872" w:type="dxa"/>
            <w:tcBorders>
              <w:top w:val="nil"/>
              <w:left w:val="nil"/>
              <w:bottom w:val="nil"/>
              <w:right w:val="nil"/>
            </w:tcBorders>
            <w:shd w:val="clear" w:color="auto" w:fill="auto"/>
            <w:noWrap/>
            <w:vAlign w:val="center"/>
            <w:hideMark/>
          </w:tcPr>
          <w:p w14:paraId="0E60365F"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Taxa para Operação Portuária</w:t>
            </w:r>
          </w:p>
        </w:tc>
        <w:tc>
          <w:tcPr>
            <w:tcW w:w="157" w:type="dxa"/>
            <w:tcBorders>
              <w:top w:val="nil"/>
              <w:left w:val="nil"/>
              <w:bottom w:val="nil"/>
              <w:right w:val="nil"/>
            </w:tcBorders>
            <w:shd w:val="clear" w:color="auto" w:fill="auto"/>
            <w:noWrap/>
            <w:vAlign w:val="center"/>
            <w:hideMark/>
          </w:tcPr>
          <w:p w14:paraId="1C1295A2"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1003276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2 </w:t>
            </w:r>
          </w:p>
        </w:tc>
        <w:tc>
          <w:tcPr>
            <w:tcW w:w="193" w:type="dxa"/>
            <w:tcBorders>
              <w:top w:val="nil"/>
              <w:left w:val="nil"/>
              <w:bottom w:val="nil"/>
              <w:right w:val="nil"/>
            </w:tcBorders>
            <w:shd w:val="clear" w:color="auto" w:fill="auto"/>
            <w:noWrap/>
            <w:vAlign w:val="center"/>
            <w:hideMark/>
          </w:tcPr>
          <w:p w14:paraId="640B025D"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15669E3A"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2 </w:t>
            </w:r>
          </w:p>
        </w:tc>
        <w:tc>
          <w:tcPr>
            <w:tcW w:w="169" w:type="dxa"/>
            <w:tcBorders>
              <w:top w:val="nil"/>
              <w:left w:val="nil"/>
              <w:bottom w:val="nil"/>
              <w:right w:val="nil"/>
            </w:tcBorders>
            <w:shd w:val="clear" w:color="auto" w:fill="auto"/>
            <w:noWrap/>
            <w:vAlign w:val="center"/>
            <w:hideMark/>
          </w:tcPr>
          <w:p w14:paraId="1CD0D4E3"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1283DCB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1 </w:t>
            </w:r>
          </w:p>
        </w:tc>
        <w:tc>
          <w:tcPr>
            <w:tcW w:w="193" w:type="dxa"/>
            <w:tcBorders>
              <w:top w:val="nil"/>
              <w:left w:val="nil"/>
              <w:bottom w:val="nil"/>
              <w:right w:val="nil"/>
            </w:tcBorders>
            <w:shd w:val="clear" w:color="auto" w:fill="auto"/>
            <w:noWrap/>
            <w:vAlign w:val="center"/>
            <w:hideMark/>
          </w:tcPr>
          <w:p w14:paraId="67B605B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4D05CC51"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r>
      <w:tr w:rsidR="00C24A02" w:rsidRPr="00C24A02" w14:paraId="7848F19D" w14:textId="77777777" w:rsidTr="00C24A02">
        <w:trPr>
          <w:trHeight w:val="268"/>
        </w:trPr>
        <w:tc>
          <w:tcPr>
            <w:tcW w:w="2872" w:type="dxa"/>
            <w:tcBorders>
              <w:top w:val="nil"/>
              <w:left w:val="nil"/>
              <w:bottom w:val="nil"/>
              <w:right w:val="nil"/>
            </w:tcBorders>
            <w:shd w:val="clear" w:color="auto" w:fill="auto"/>
            <w:noWrap/>
            <w:vAlign w:val="center"/>
            <w:hideMark/>
          </w:tcPr>
          <w:p w14:paraId="1DAE59B5"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Reversão de déficit atuarial</w:t>
            </w:r>
          </w:p>
        </w:tc>
        <w:tc>
          <w:tcPr>
            <w:tcW w:w="157" w:type="dxa"/>
            <w:tcBorders>
              <w:top w:val="nil"/>
              <w:left w:val="nil"/>
              <w:bottom w:val="nil"/>
              <w:right w:val="nil"/>
            </w:tcBorders>
            <w:shd w:val="clear" w:color="auto" w:fill="auto"/>
            <w:noWrap/>
            <w:vAlign w:val="center"/>
            <w:hideMark/>
          </w:tcPr>
          <w:p w14:paraId="44B4253C"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4E053647"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471 </w:t>
            </w:r>
          </w:p>
        </w:tc>
        <w:tc>
          <w:tcPr>
            <w:tcW w:w="193" w:type="dxa"/>
            <w:tcBorders>
              <w:top w:val="nil"/>
              <w:left w:val="nil"/>
              <w:bottom w:val="nil"/>
              <w:right w:val="nil"/>
            </w:tcBorders>
            <w:shd w:val="clear" w:color="auto" w:fill="auto"/>
            <w:noWrap/>
            <w:vAlign w:val="center"/>
            <w:hideMark/>
          </w:tcPr>
          <w:p w14:paraId="39002693"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55D494A4"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691 </w:t>
            </w:r>
          </w:p>
        </w:tc>
        <w:tc>
          <w:tcPr>
            <w:tcW w:w="169" w:type="dxa"/>
            <w:tcBorders>
              <w:top w:val="nil"/>
              <w:left w:val="nil"/>
              <w:bottom w:val="nil"/>
              <w:right w:val="nil"/>
            </w:tcBorders>
            <w:shd w:val="clear" w:color="auto" w:fill="auto"/>
            <w:noWrap/>
            <w:vAlign w:val="center"/>
            <w:hideMark/>
          </w:tcPr>
          <w:p w14:paraId="57573D1B"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48D0135E"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256 </w:t>
            </w:r>
          </w:p>
        </w:tc>
        <w:tc>
          <w:tcPr>
            <w:tcW w:w="193" w:type="dxa"/>
            <w:tcBorders>
              <w:top w:val="nil"/>
              <w:left w:val="nil"/>
              <w:bottom w:val="nil"/>
              <w:right w:val="nil"/>
            </w:tcBorders>
            <w:shd w:val="clear" w:color="auto" w:fill="auto"/>
            <w:noWrap/>
            <w:vAlign w:val="center"/>
            <w:hideMark/>
          </w:tcPr>
          <w:p w14:paraId="7183DFD4"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6B2EAA5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301 </w:t>
            </w:r>
          </w:p>
        </w:tc>
      </w:tr>
      <w:tr w:rsidR="00C24A02" w:rsidRPr="00C24A02" w14:paraId="5497C390" w14:textId="77777777" w:rsidTr="00C24A02">
        <w:trPr>
          <w:trHeight w:val="268"/>
        </w:trPr>
        <w:tc>
          <w:tcPr>
            <w:tcW w:w="2872" w:type="dxa"/>
            <w:tcBorders>
              <w:top w:val="nil"/>
              <w:left w:val="nil"/>
              <w:bottom w:val="nil"/>
              <w:right w:val="nil"/>
            </w:tcBorders>
            <w:shd w:val="clear" w:color="auto" w:fill="auto"/>
            <w:noWrap/>
            <w:vAlign w:val="center"/>
            <w:hideMark/>
          </w:tcPr>
          <w:p w14:paraId="216A0E8C"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Outorga EMPAT MAC 13</w:t>
            </w:r>
          </w:p>
        </w:tc>
        <w:tc>
          <w:tcPr>
            <w:tcW w:w="157" w:type="dxa"/>
            <w:tcBorders>
              <w:top w:val="nil"/>
              <w:left w:val="nil"/>
              <w:bottom w:val="nil"/>
              <w:right w:val="nil"/>
            </w:tcBorders>
            <w:shd w:val="clear" w:color="auto" w:fill="auto"/>
            <w:noWrap/>
            <w:vAlign w:val="center"/>
            <w:hideMark/>
          </w:tcPr>
          <w:p w14:paraId="7CBCC3BB"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70ADE9F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5AF4E36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7FC57F7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10.565 </w:t>
            </w:r>
          </w:p>
        </w:tc>
        <w:tc>
          <w:tcPr>
            <w:tcW w:w="169" w:type="dxa"/>
            <w:tcBorders>
              <w:top w:val="nil"/>
              <w:left w:val="nil"/>
              <w:bottom w:val="nil"/>
              <w:right w:val="nil"/>
            </w:tcBorders>
            <w:shd w:val="clear" w:color="auto" w:fill="auto"/>
            <w:noWrap/>
            <w:vAlign w:val="center"/>
            <w:hideMark/>
          </w:tcPr>
          <w:p w14:paraId="56B82B9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726DD3D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7A63D216"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627F9C3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1.663 </w:t>
            </w:r>
          </w:p>
        </w:tc>
      </w:tr>
      <w:tr w:rsidR="00C24A02" w:rsidRPr="00C24A02" w14:paraId="41E2E0F7" w14:textId="77777777" w:rsidTr="00C24A02">
        <w:trPr>
          <w:trHeight w:val="268"/>
        </w:trPr>
        <w:tc>
          <w:tcPr>
            <w:tcW w:w="2872" w:type="dxa"/>
            <w:tcBorders>
              <w:top w:val="nil"/>
              <w:left w:val="nil"/>
              <w:bottom w:val="nil"/>
              <w:right w:val="nil"/>
            </w:tcBorders>
            <w:shd w:val="clear" w:color="auto" w:fill="auto"/>
            <w:noWrap/>
            <w:vAlign w:val="center"/>
            <w:hideMark/>
          </w:tcPr>
          <w:p w14:paraId="5D365B41"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lastRenderedPageBreak/>
              <w:t>Venda de Almoxarifado ao Arrendatário</w:t>
            </w:r>
          </w:p>
        </w:tc>
        <w:tc>
          <w:tcPr>
            <w:tcW w:w="157" w:type="dxa"/>
            <w:tcBorders>
              <w:top w:val="nil"/>
              <w:left w:val="nil"/>
              <w:bottom w:val="nil"/>
              <w:right w:val="nil"/>
            </w:tcBorders>
            <w:shd w:val="clear" w:color="auto" w:fill="auto"/>
            <w:noWrap/>
            <w:vAlign w:val="center"/>
            <w:hideMark/>
          </w:tcPr>
          <w:p w14:paraId="0957B4B1"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04BBA93F"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837 </w:t>
            </w:r>
          </w:p>
        </w:tc>
        <w:tc>
          <w:tcPr>
            <w:tcW w:w="193" w:type="dxa"/>
            <w:tcBorders>
              <w:top w:val="nil"/>
              <w:left w:val="nil"/>
              <w:bottom w:val="nil"/>
              <w:right w:val="nil"/>
            </w:tcBorders>
            <w:shd w:val="clear" w:color="auto" w:fill="auto"/>
            <w:noWrap/>
            <w:vAlign w:val="center"/>
            <w:hideMark/>
          </w:tcPr>
          <w:p w14:paraId="2E58792E"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132DA26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69" w:type="dxa"/>
            <w:tcBorders>
              <w:top w:val="nil"/>
              <w:left w:val="nil"/>
              <w:bottom w:val="nil"/>
              <w:right w:val="nil"/>
            </w:tcBorders>
            <w:shd w:val="clear" w:color="auto" w:fill="auto"/>
            <w:noWrap/>
            <w:vAlign w:val="center"/>
            <w:hideMark/>
          </w:tcPr>
          <w:p w14:paraId="58BBB78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347BE69F"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319 </w:t>
            </w:r>
          </w:p>
        </w:tc>
        <w:tc>
          <w:tcPr>
            <w:tcW w:w="193" w:type="dxa"/>
            <w:tcBorders>
              <w:top w:val="nil"/>
              <w:left w:val="nil"/>
              <w:bottom w:val="nil"/>
              <w:right w:val="nil"/>
            </w:tcBorders>
            <w:shd w:val="clear" w:color="auto" w:fill="auto"/>
            <w:noWrap/>
            <w:vAlign w:val="center"/>
            <w:hideMark/>
          </w:tcPr>
          <w:p w14:paraId="104B26E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2E20F85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r>
      <w:tr w:rsidR="00C24A02" w:rsidRPr="00C24A02" w14:paraId="4DA231A4" w14:textId="77777777" w:rsidTr="00C24A02">
        <w:trPr>
          <w:trHeight w:val="268"/>
        </w:trPr>
        <w:tc>
          <w:tcPr>
            <w:tcW w:w="2872" w:type="dxa"/>
            <w:tcBorders>
              <w:top w:val="nil"/>
              <w:left w:val="nil"/>
              <w:bottom w:val="nil"/>
              <w:right w:val="nil"/>
            </w:tcBorders>
            <w:shd w:val="clear" w:color="auto" w:fill="auto"/>
            <w:noWrap/>
            <w:vAlign w:val="center"/>
            <w:hideMark/>
          </w:tcPr>
          <w:p w14:paraId="37DD3DA5"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Outras Despesas</w:t>
            </w:r>
          </w:p>
        </w:tc>
        <w:tc>
          <w:tcPr>
            <w:tcW w:w="157" w:type="dxa"/>
            <w:tcBorders>
              <w:top w:val="nil"/>
              <w:left w:val="nil"/>
              <w:bottom w:val="nil"/>
              <w:right w:val="nil"/>
            </w:tcBorders>
            <w:shd w:val="clear" w:color="auto" w:fill="auto"/>
            <w:noWrap/>
            <w:vAlign w:val="center"/>
            <w:hideMark/>
          </w:tcPr>
          <w:p w14:paraId="3D92BB95"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p>
        </w:tc>
        <w:tc>
          <w:tcPr>
            <w:tcW w:w="1249" w:type="dxa"/>
            <w:tcBorders>
              <w:top w:val="nil"/>
              <w:left w:val="nil"/>
              <w:bottom w:val="nil"/>
              <w:right w:val="nil"/>
            </w:tcBorders>
            <w:shd w:val="clear" w:color="auto" w:fill="auto"/>
            <w:noWrap/>
            <w:vAlign w:val="center"/>
            <w:hideMark/>
          </w:tcPr>
          <w:p w14:paraId="41331866"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(888)</w:t>
            </w:r>
          </w:p>
        </w:tc>
        <w:tc>
          <w:tcPr>
            <w:tcW w:w="193" w:type="dxa"/>
            <w:tcBorders>
              <w:top w:val="nil"/>
              <w:left w:val="nil"/>
              <w:bottom w:val="nil"/>
              <w:right w:val="nil"/>
            </w:tcBorders>
            <w:shd w:val="clear" w:color="auto" w:fill="auto"/>
            <w:noWrap/>
            <w:vAlign w:val="center"/>
            <w:hideMark/>
          </w:tcPr>
          <w:p w14:paraId="603BCFA7"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3" w:type="dxa"/>
            <w:tcBorders>
              <w:top w:val="nil"/>
              <w:left w:val="nil"/>
              <w:bottom w:val="nil"/>
              <w:right w:val="nil"/>
            </w:tcBorders>
            <w:shd w:val="clear" w:color="auto" w:fill="auto"/>
            <w:noWrap/>
            <w:vAlign w:val="center"/>
            <w:hideMark/>
          </w:tcPr>
          <w:p w14:paraId="719A2842"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(400)</w:t>
            </w:r>
          </w:p>
        </w:tc>
        <w:tc>
          <w:tcPr>
            <w:tcW w:w="169" w:type="dxa"/>
            <w:tcBorders>
              <w:top w:val="nil"/>
              <w:left w:val="nil"/>
              <w:bottom w:val="nil"/>
              <w:right w:val="nil"/>
            </w:tcBorders>
            <w:shd w:val="clear" w:color="auto" w:fill="auto"/>
            <w:noWrap/>
            <w:vAlign w:val="center"/>
            <w:hideMark/>
          </w:tcPr>
          <w:p w14:paraId="42077013"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0" w:type="dxa"/>
            <w:tcBorders>
              <w:top w:val="nil"/>
              <w:left w:val="nil"/>
              <w:bottom w:val="nil"/>
              <w:right w:val="nil"/>
            </w:tcBorders>
            <w:shd w:val="clear" w:color="auto" w:fill="auto"/>
            <w:noWrap/>
            <w:vAlign w:val="center"/>
            <w:hideMark/>
          </w:tcPr>
          <w:p w14:paraId="32636BBC"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(698)</w:t>
            </w:r>
          </w:p>
        </w:tc>
        <w:tc>
          <w:tcPr>
            <w:tcW w:w="193" w:type="dxa"/>
            <w:tcBorders>
              <w:top w:val="nil"/>
              <w:left w:val="nil"/>
              <w:bottom w:val="nil"/>
              <w:right w:val="nil"/>
            </w:tcBorders>
            <w:shd w:val="clear" w:color="auto" w:fill="auto"/>
            <w:noWrap/>
            <w:vAlign w:val="center"/>
            <w:hideMark/>
          </w:tcPr>
          <w:p w14:paraId="2B28D52E"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3" w:type="dxa"/>
            <w:tcBorders>
              <w:top w:val="nil"/>
              <w:left w:val="nil"/>
              <w:bottom w:val="nil"/>
              <w:right w:val="nil"/>
            </w:tcBorders>
            <w:shd w:val="clear" w:color="auto" w:fill="auto"/>
            <w:noWrap/>
            <w:vAlign w:val="center"/>
            <w:hideMark/>
          </w:tcPr>
          <w:p w14:paraId="5886FCEF"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(183)</w:t>
            </w:r>
          </w:p>
        </w:tc>
      </w:tr>
      <w:tr w:rsidR="00C24A02" w:rsidRPr="00C24A02" w14:paraId="668EC926" w14:textId="77777777" w:rsidTr="00C24A02">
        <w:trPr>
          <w:trHeight w:val="268"/>
        </w:trPr>
        <w:tc>
          <w:tcPr>
            <w:tcW w:w="2872" w:type="dxa"/>
            <w:tcBorders>
              <w:top w:val="nil"/>
              <w:left w:val="nil"/>
              <w:bottom w:val="nil"/>
              <w:right w:val="nil"/>
            </w:tcBorders>
            <w:shd w:val="clear" w:color="auto" w:fill="auto"/>
            <w:noWrap/>
            <w:vAlign w:val="center"/>
            <w:hideMark/>
          </w:tcPr>
          <w:p w14:paraId="62575218"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Ajustes de Estoques</w:t>
            </w:r>
          </w:p>
        </w:tc>
        <w:tc>
          <w:tcPr>
            <w:tcW w:w="157" w:type="dxa"/>
            <w:tcBorders>
              <w:top w:val="nil"/>
              <w:left w:val="nil"/>
              <w:bottom w:val="nil"/>
              <w:right w:val="nil"/>
            </w:tcBorders>
            <w:shd w:val="clear" w:color="auto" w:fill="auto"/>
            <w:noWrap/>
            <w:vAlign w:val="center"/>
            <w:hideMark/>
          </w:tcPr>
          <w:p w14:paraId="4AF543AD"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3E321F56"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(105)</w:t>
            </w:r>
          </w:p>
        </w:tc>
        <w:tc>
          <w:tcPr>
            <w:tcW w:w="193" w:type="dxa"/>
            <w:tcBorders>
              <w:top w:val="nil"/>
              <w:left w:val="nil"/>
              <w:bottom w:val="nil"/>
              <w:right w:val="nil"/>
            </w:tcBorders>
            <w:shd w:val="clear" w:color="auto" w:fill="auto"/>
            <w:noWrap/>
            <w:vAlign w:val="center"/>
            <w:hideMark/>
          </w:tcPr>
          <w:p w14:paraId="23E8F7C4"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3B75E5A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(336)</w:t>
            </w:r>
          </w:p>
        </w:tc>
        <w:tc>
          <w:tcPr>
            <w:tcW w:w="169" w:type="dxa"/>
            <w:tcBorders>
              <w:top w:val="nil"/>
              <w:left w:val="nil"/>
              <w:bottom w:val="nil"/>
              <w:right w:val="nil"/>
            </w:tcBorders>
            <w:shd w:val="clear" w:color="auto" w:fill="auto"/>
            <w:noWrap/>
            <w:vAlign w:val="center"/>
            <w:hideMark/>
          </w:tcPr>
          <w:p w14:paraId="34F83480"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3102DD81"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(84)</w:t>
            </w:r>
          </w:p>
        </w:tc>
        <w:tc>
          <w:tcPr>
            <w:tcW w:w="193" w:type="dxa"/>
            <w:tcBorders>
              <w:top w:val="nil"/>
              <w:left w:val="nil"/>
              <w:bottom w:val="nil"/>
              <w:right w:val="nil"/>
            </w:tcBorders>
            <w:shd w:val="clear" w:color="auto" w:fill="auto"/>
            <w:noWrap/>
            <w:vAlign w:val="center"/>
            <w:hideMark/>
          </w:tcPr>
          <w:p w14:paraId="55F870E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370F71D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(142)</w:t>
            </w:r>
          </w:p>
        </w:tc>
      </w:tr>
      <w:tr w:rsidR="00C24A02" w:rsidRPr="00C24A02" w14:paraId="50C359CE" w14:textId="77777777" w:rsidTr="00C24A02">
        <w:trPr>
          <w:trHeight w:val="268"/>
        </w:trPr>
        <w:tc>
          <w:tcPr>
            <w:tcW w:w="2872" w:type="dxa"/>
            <w:tcBorders>
              <w:top w:val="nil"/>
              <w:left w:val="nil"/>
              <w:bottom w:val="nil"/>
              <w:right w:val="nil"/>
            </w:tcBorders>
            <w:shd w:val="clear" w:color="auto" w:fill="auto"/>
            <w:noWrap/>
            <w:vAlign w:val="center"/>
            <w:hideMark/>
          </w:tcPr>
          <w:p w14:paraId="0EC7AFAB"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roofErr w:type="spellStart"/>
            <w:r w:rsidRPr="00C24A02">
              <w:rPr>
                <w:rFonts w:ascii="Trebuchet MS" w:eastAsia="Times New Roman" w:hAnsi="Trebuchet MS" w:cs="Calibri"/>
                <w:sz w:val="20"/>
                <w:szCs w:val="20"/>
                <w:lang w:val="pt-BR" w:eastAsia="pt-BR"/>
              </w:rPr>
              <w:t>Patrocinios</w:t>
            </w:r>
            <w:proofErr w:type="spellEnd"/>
          </w:p>
        </w:tc>
        <w:tc>
          <w:tcPr>
            <w:tcW w:w="157" w:type="dxa"/>
            <w:tcBorders>
              <w:top w:val="nil"/>
              <w:left w:val="nil"/>
              <w:bottom w:val="nil"/>
              <w:right w:val="nil"/>
            </w:tcBorders>
            <w:shd w:val="clear" w:color="auto" w:fill="auto"/>
            <w:noWrap/>
            <w:vAlign w:val="center"/>
            <w:hideMark/>
          </w:tcPr>
          <w:p w14:paraId="1DAAE613"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40492E29"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527CAAC4"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13B0132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(37)</w:t>
            </w:r>
          </w:p>
        </w:tc>
        <w:tc>
          <w:tcPr>
            <w:tcW w:w="169" w:type="dxa"/>
            <w:tcBorders>
              <w:top w:val="nil"/>
              <w:left w:val="nil"/>
              <w:bottom w:val="nil"/>
              <w:right w:val="nil"/>
            </w:tcBorders>
            <w:shd w:val="clear" w:color="auto" w:fill="auto"/>
            <w:noWrap/>
            <w:vAlign w:val="center"/>
            <w:hideMark/>
          </w:tcPr>
          <w:p w14:paraId="64DC3D06"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701DF84D"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48CB9C1B"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463094A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(37)</w:t>
            </w:r>
          </w:p>
        </w:tc>
      </w:tr>
      <w:tr w:rsidR="00C24A02" w:rsidRPr="00C24A02" w14:paraId="2A95F5ED" w14:textId="77777777" w:rsidTr="00C24A02">
        <w:trPr>
          <w:trHeight w:val="268"/>
        </w:trPr>
        <w:tc>
          <w:tcPr>
            <w:tcW w:w="2872" w:type="dxa"/>
            <w:tcBorders>
              <w:top w:val="nil"/>
              <w:left w:val="nil"/>
              <w:bottom w:val="nil"/>
              <w:right w:val="nil"/>
            </w:tcBorders>
            <w:shd w:val="clear" w:color="auto" w:fill="auto"/>
            <w:noWrap/>
            <w:vAlign w:val="center"/>
            <w:hideMark/>
          </w:tcPr>
          <w:p w14:paraId="715901D5"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Multas</w:t>
            </w:r>
          </w:p>
        </w:tc>
        <w:tc>
          <w:tcPr>
            <w:tcW w:w="157" w:type="dxa"/>
            <w:tcBorders>
              <w:top w:val="nil"/>
              <w:left w:val="nil"/>
              <w:bottom w:val="nil"/>
              <w:right w:val="nil"/>
            </w:tcBorders>
            <w:shd w:val="clear" w:color="auto" w:fill="auto"/>
            <w:noWrap/>
            <w:vAlign w:val="center"/>
            <w:hideMark/>
          </w:tcPr>
          <w:p w14:paraId="7EA84BF3"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1976A7F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(163)</w:t>
            </w:r>
          </w:p>
        </w:tc>
        <w:tc>
          <w:tcPr>
            <w:tcW w:w="193" w:type="dxa"/>
            <w:tcBorders>
              <w:top w:val="nil"/>
              <w:left w:val="nil"/>
              <w:bottom w:val="nil"/>
              <w:right w:val="nil"/>
            </w:tcBorders>
            <w:shd w:val="clear" w:color="auto" w:fill="auto"/>
            <w:noWrap/>
            <w:vAlign w:val="center"/>
            <w:hideMark/>
          </w:tcPr>
          <w:p w14:paraId="78172804"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2B670782"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(27)</w:t>
            </w:r>
          </w:p>
        </w:tc>
        <w:tc>
          <w:tcPr>
            <w:tcW w:w="169" w:type="dxa"/>
            <w:tcBorders>
              <w:top w:val="nil"/>
              <w:left w:val="nil"/>
              <w:bottom w:val="nil"/>
              <w:right w:val="nil"/>
            </w:tcBorders>
            <w:shd w:val="clear" w:color="auto" w:fill="auto"/>
            <w:noWrap/>
            <w:vAlign w:val="center"/>
            <w:hideMark/>
          </w:tcPr>
          <w:p w14:paraId="2A97C8FD"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1C0665AF"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93" w:type="dxa"/>
            <w:tcBorders>
              <w:top w:val="nil"/>
              <w:left w:val="nil"/>
              <w:bottom w:val="nil"/>
              <w:right w:val="nil"/>
            </w:tcBorders>
            <w:shd w:val="clear" w:color="auto" w:fill="auto"/>
            <w:noWrap/>
            <w:vAlign w:val="center"/>
            <w:hideMark/>
          </w:tcPr>
          <w:p w14:paraId="3C77A0E6"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5464657B"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(4)</w:t>
            </w:r>
          </w:p>
        </w:tc>
      </w:tr>
      <w:tr w:rsidR="00C24A02" w:rsidRPr="00C24A02" w14:paraId="3C7452C1" w14:textId="77777777" w:rsidTr="00C24A02">
        <w:trPr>
          <w:trHeight w:val="268"/>
        </w:trPr>
        <w:tc>
          <w:tcPr>
            <w:tcW w:w="2872" w:type="dxa"/>
            <w:tcBorders>
              <w:top w:val="nil"/>
              <w:left w:val="nil"/>
              <w:bottom w:val="nil"/>
              <w:right w:val="nil"/>
            </w:tcBorders>
            <w:shd w:val="clear" w:color="auto" w:fill="auto"/>
            <w:noWrap/>
            <w:vAlign w:val="center"/>
            <w:hideMark/>
          </w:tcPr>
          <w:p w14:paraId="5608618F"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Custo Almoxarifado vendido</w:t>
            </w:r>
          </w:p>
        </w:tc>
        <w:tc>
          <w:tcPr>
            <w:tcW w:w="157" w:type="dxa"/>
            <w:tcBorders>
              <w:top w:val="nil"/>
              <w:left w:val="nil"/>
              <w:bottom w:val="nil"/>
              <w:right w:val="nil"/>
            </w:tcBorders>
            <w:shd w:val="clear" w:color="auto" w:fill="auto"/>
            <w:noWrap/>
            <w:vAlign w:val="center"/>
            <w:hideMark/>
          </w:tcPr>
          <w:p w14:paraId="1A938A56" w14:textId="77777777" w:rsidR="00C24A02" w:rsidRPr="00C24A02" w:rsidRDefault="00C24A02" w:rsidP="00C24A02">
            <w:pPr>
              <w:widowControl/>
              <w:autoSpaceDE/>
              <w:autoSpaceDN/>
              <w:rPr>
                <w:rFonts w:ascii="Trebuchet MS" w:eastAsia="Times New Roman" w:hAnsi="Trebuchet MS" w:cs="Calibri"/>
                <w:sz w:val="20"/>
                <w:szCs w:val="20"/>
                <w:lang w:val="pt-BR" w:eastAsia="pt-BR"/>
              </w:rPr>
            </w:pPr>
          </w:p>
        </w:tc>
        <w:tc>
          <w:tcPr>
            <w:tcW w:w="1249" w:type="dxa"/>
            <w:tcBorders>
              <w:top w:val="nil"/>
              <w:left w:val="nil"/>
              <w:bottom w:val="nil"/>
              <w:right w:val="nil"/>
            </w:tcBorders>
            <w:shd w:val="clear" w:color="auto" w:fill="auto"/>
            <w:noWrap/>
            <w:vAlign w:val="center"/>
            <w:hideMark/>
          </w:tcPr>
          <w:p w14:paraId="292EC17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(620)</w:t>
            </w:r>
          </w:p>
        </w:tc>
        <w:tc>
          <w:tcPr>
            <w:tcW w:w="193" w:type="dxa"/>
            <w:tcBorders>
              <w:top w:val="nil"/>
              <w:left w:val="nil"/>
              <w:bottom w:val="nil"/>
              <w:right w:val="nil"/>
            </w:tcBorders>
            <w:shd w:val="clear" w:color="auto" w:fill="auto"/>
            <w:noWrap/>
            <w:vAlign w:val="center"/>
            <w:hideMark/>
          </w:tcPr>
          <w:p w14:paraId="01C18D63"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7959D28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c>
          <w:tcPr>
            <w:tcW w:w="169" w:type="dxa"/>
            <w:tcBorders>
              <w:top w:val="nil"/>
              <w:left w:val="nil"/>
              <w:bottom w:val="nil"/>
              <w:right w:val="nil"/>
            </w:tcBorders>
            <w:shd w:val="clear" w:color="auto" w:fill="auto"/>
            <w:noWrap/>
            <w:vAlign w:val="center"/>
            <w:hideMark/>
          </w:tcPr>
          <w:p w14:paraId="05EF3EE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0" w:type="dxa"/>
            <w:tcBorders>
              <w:top w:val="nil"/>
              <w:left w:val="nil"/>
              <w:bottom w:val="nil"/>
              <w:right w:val="nil"/>
            </w:tcBorders>
            <w:shd w:val="clear" w:color="auto" w:fill="auto"/>
            <w:noWrap/>
            <w:vAlign w:val="center"/>
            <w:hideMark/>
          </w:tcPr>
          <w:p w14:paraId="464DAA1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(614)</w:t>
            </w:r>
          </w:p>
        </w:tc>
        <w:tc>
          <w:tcPr>
            <w:tcW w:w="193" w:type="dxa"/>
            <w:tcBorders>
              <w:top w:val="nil"/>
              <w:left w:val="nil"/>
              <w:bottom w:val="nil"/>
              <w:right w:val="nil"/>
            </w:tcBorders>
            <w:shd w:val="clear" w:color="auto" w:fill="auto"/>
            <w:noWrap/>
            <w:vAlign w:val="center"/>
            <w:hideMark/>
          </w:tcPr>
          <w:p w14:paraId="2C8323B3"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p>
        </w:tc>
        <w:tc>
          <w:tcPr>
            <w:tcW w:w="1253" w:type="dxa"/>
            <w:tcBorders>
              <w:top w:val="nil"/>
              <w:left w:val="nil"/>
              <w:bottom w:val="nil"/>
              <w:right w:val="nil"/>
            </w:tcBorders>
            <w:shd w:val="clear" w:color="auto" w:fill="auto"/>
            <w:noWrap/>
            <w:vAlign w:val="center"/>
            <w:hideMark/>
          </w:tcPr>
          <w:p w14:paraId="3DFD60B8"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xml:space="preserve">-   </w:t>
            </w:r>
          </w:p>
        </w:tc>
      </w:tr>
      <w:tr w:rsidR="00C24A02" w:rsidRPr="00C24A02" w14:paraId="1548051D" w14:textId="77777777" w:rsidTr="00C24A02">
        <w:trPr>
          <w:trHeight w:val="268"/>
        </w:trPr>
        <w:tc>
          <w:tcPr>
            <w:tcW w:w="2872" w:type="dxa"/>
            <w:tcBorders>
              <w:top w:val="single" w:sz="4" w:space="0" w:color="auto"/>
              <w:left w:val="nil"/>
              <w:bottom w:val="single" w:sz="4" w:space="0" w:color="auto"/>
              <w:right w:val="nil"/>
            </w:tcBorders>
            <w:shd w:val="clear" w:color="auto" w:fill="auto"/>
            <w:noWrap/>
            <w:vAlign w:val="center"/>
            <w:hideMark/>
          </w:tcPr>
          <w:p w14:paraId="55977CC5"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Total de Outras Receitas/Despesas</w:t>
            </w:r>
          </w:p>
        </w:tc>
        <w:tc>
          <w:tcPr>
            <w:tcW w:w="157" w:type="dxa"/>
            <w:tcBorders>
              <w:top w:val="nil"/>
              <w:left w:val="nil"/>
              <w:bottom w:val="nil"/>
              <w:right w:val="nil"/>
            </w:tcBorders>
            <w:shd w:val="clear" w:color="auto" w:fill="auto"/>
            <w:noWrap/>
            <w:vAlign w:val="center"/>
            <w:hideMark/>
          </w:tcPr>
          <w:p w14:paraId="2F9A766C" w14:textId="77777777" w:rsidR="00C24A02" w:rsidRPr="00C24A02" w:rsidRDefault="00C24A02" w:rsidP="00C24A02">
            <w:pPr>
              <w:widowControl/>
              <w:autoSpaceDE/>
              <w:autoSpaceDN/>
              <w:rPr>
                <w:rFonts w:ascii="Trebuchet MS" w:eastAsia="Times New Roman" w:hAnsi="Trebuchet MS" w:cs="Calibri"/>
                <w:b/>
                <w:bCs/>
                <w:sz w:val="20"/>
                <w:szCs w:val="20"/>
                <w:lang w:val="pt-BR" w:eastAsia="pt-BR"/>
              </w:rPr>
            </w:pPr>
          </w:p>
        </w:tc>
        <w:tc>
          <w:tcPr>
            <w:tcW w:w="1249" w:type="dxa"/>
            <w:tcBorders>
              <w:top w:val="single" w:sz="4" w:space="0" w:color="auto"/>
              <w:left w:val="nil"/>
              <w:bottom w:val="single" w:sz="4" w:space="0" w:color="auto"/>
              <w:right w:val="nil"/>
            </w:tcBorders>
            <w:shd w:val="clear" w:color="auto" w:fill="auto"/>
            <w:noWrap/>
            <w:vAlign w:val="center"/>
            <w:hideMark/>
          </w:tcPr>
          <w:p w14:paraId="53BDD371"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749 </w:t>
            </w:r>
          </w:p>
        </w:tc>
        <w:tc>
          <w:tcPr>
            <w:tcW w:w="193" w:type="dxa"/>
            <w:tcBorders>
              <w:top w:val="single" w:sz="4" w:space="0" w:color="auto"/>
              <w:left w:val="nil"/>
              <w:bottom w:val="single" w:sz="4" w:space="0" w:color="auto"/>
              <w:right w:val="nil"/>
            </w:tcBorders>
            <w:shd w:val="clear" w:color="auto" w:fill="auto"/>
            <w:noWrap/>
            <w:vAlign w:val="center"/>
            <w:hideMark/>
          </w:tcPr>
          <w:p w14:paraId="34657775"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w:t>
            </w:r>
          </w:p>
        </w:tc>
        <w:tc>
          <w:tcPr>
            <w:tcW w:w="1253" w:type="dxa"/>
            <w:tcBorders>
              <w:top w:val="single" w:sz="4" w:space="0" w:color="auto"/>
              <w:left w:val="nil"/>
              <w:bottom w:val="single" w:sz="4" w:space="0" w:color="auto"/>
              <w:right w:val="nil"/>
            </w:tcBorders>
            <w:shd w:val="clear" w:color="auto" w:fill="auto"/>
            <w:noWrap/>
            <w:vAlign w:val="center"/>
            <w:hideMark/>
          </w:tcPr>
          <w:p w14:paraId="33A4A270"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11.502 </w:t>
            </w:r>
          </w:p>
        </w:tc>
        <w:tc>
          <w:tcPr>
            <w:tcW w:w="169" w:type="dxa"/>
            <w:tcBorders>
              <w:top w:val="nil"/>
              <w:left w:val="nil"/>
              <w:bottom w:val="nil"/>
              <w:right w:val="nil"/>
            </w:tcBorders>
            <w:shd w:val="clear" w:color="auto" w:fill="auto"/>
            <w:noWrap/>
            <w:vAlign w:val="center"/>
            <w:hideMark/>
          </w:tcPr>
          <w:p w14:paraId="4DF881D9"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p>
        </w:tc>
        <w:tc>
          <w:tcPr>
            <w:tcW w:w="1250" w:type="dxa"/>
            <w:tcBorders>
              <w:top w:val="single" w:sz="4" w:space="0" w:color="auto"/>
              <w:left w:val="nil"/>
              <w:bottom w:val="single" w:sz="4" w:space="0" w:color="auto"/>
              <w:right w:val="nil"/>
            </w:tcBorders>
            <w:shd w:val="clear" w:color="auto" w:fill="auto"/>
            <w:noWrap/>
            <w:vAlign w:val="center"/>
            <w:hideMark/>
          </w:tcPr>
          <w:p w14:paraId="519A2F88"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205 </w:t>
            </w:r>
          </w:p>
        </w:tc>
        <w:tc>
          <w:tcPr>
            <w:tcW w:w="193" w:type="dxa"/>
            <w:tcBorders>
              <w:top w:val="single" w:sz="4" w:space="0" w:color="auto"/>
              <w:left w:val="nil"/>
              <w:bottom w:val="single" w:sz="4" w:space="0" w:color="auto"/>
              <w:right w:val="nil"/>
            </w:tcBorders>
            <w:shd w:val="clear" w:color="auto" w:fill="auto"/>
            <w:noWrap/>
            <w:vAlign w:val="center"/>
            <w:hideMark/>
          </w:tcPr>
          <w:p w14:paraId="231E5C1C" w14:textId="77777777" w:rsidR="00C24A02" w:rsidRPr="00C24A02" w:rsidRDefault="00C24A02" w:rsidP="00C24A02">
            <w:pPr>
              <w:widowControl/>
              <w:autoSpaceDE/>
              <w:autoSpaceDN/>
              <w:jc w:val="right"/>
              <w:rPr>
                <w:rFonts w:ascii="Trebuchet MS" w:eastAsia="Times New Roman" w:hAnsi="Trebuchet MS" w:cs="Calibri"/>
                <w:sz w:val="20"/>
                <w:szCs w:val="20"/>
                <w:lang w:val="pt-BR" w:eastAsia="pt-BR"/>
              </w:rPr>
            </w:pPr>
            <w:r w:rsidRPr="00C24A02">
              <w:rPr>
                <w:rFonts w:ascii="Trebuchet MS" w:eastAsia="Times New Roman" w:hAnsi="Trebuchet MS" w:cs="Calibri"/>
                <w:sz w:val="20"/>
                <w:szCs w:val="20"/>
                <w:lang w:val="pt-BR" w:eastAsia="pt-BR"/>
              </w:rPr>
              <w:t> </w:t>
            </w:r>
          </w:p>
        </w:tc>
        <w:tc>
          <w:tcPr>
            <w:tcW w:w="1253" w:type="dxa"/>
            <w:tcBorders>
              <w:top w:val="single" w:sz="4" w:space="0" w:color="auto"/>
              <w:left w:val="nil"/>
              <w:bottom w:val="single" w:sz="4" w:space="0" w:color="auto"/>
              <w:right w:val="nil"/>
            </w:tcBorders>
            <w:shd w:val="clear" w:color="auto" w:fill="auto"/>
            <w:noWrap/>
            <w:vAlign w:val="center"/>
            <w:hideMark/>
          </w:tcPr>
          <w:p w14:paraId="5EC060A2" w14:textId="77777777" w:rsidR="00C24A02" w:rsidRPr="00C24A02" w:rsidRDefault="00C24A02" w:rsidP="00C24A02">
            <w:pPr>
              <w:widowControl/>
              <w:autoSpaceDE/>
              <w:autoSpaceDN/>
              <w:jc w:val="right"/>
              <w:rPr>
                <w:rFonts w:ascii="Trebuchet MS" w:eastAsia="Times New Roman" w:hAnsi="Trebuchet MS" w:cs="Calibri"/>
                <w:b/>
                <w:bCs/>
                <w:sz w:val="20"/>
                <w:szCs w:val="20"/>
                <w:lang w:val="pt-BR" w:eastAsia="pt-BR"/>
              </w:rPr>
            </w:pPr>
            <w:r w:rsidRPr="00C24A02">
              <w:rPr>
                <w:rFonts w:ascii="Trebuchet MS" w:eastAsia="Times New Roman" w:hAnsi="Trebuchet MS" w:cs="Calibri"/>
                <w:b/>
                <w:bCs/>
                <w:sz w:val="20"/>
                <w:szCs w:val="20"/>
                <w:lang w:val="pt-BR" w:eastAsia="pt-BR"/>
              </w:rPr>
              <w:t xml:space="preserve">                  2.177 </w:t>
            </w:r>
          </w:p>
        </w:tc>
      </w:tr>
    </w:tbl>
    <w:p w14:paraId="1627576A" w14:textId="427572DD" w:rsidR="00AB245C" w:rsidRDefault="00AB245C" w:rsidP="00AB245C">
      <w:pPr>
        <w:adjustRightInd w:val="0"/>
        <w:spacing w:after="120"/>
        <w:jc w:val="center"/>
        <w:rPr>
          <w:rFonts w:asciiTheme="minorHAnsi" w:hAnsiTheme="minorHAnsi" w:cstheme="minorBidi"/>
        </w:rPr>
      </w:pPr>
      <w:r>
        <w:rPr>
          <w:noProof/>
          <w:lang w:eastAsia="pt-BR"/>
        </w:rPr>
        <w:t xml:space="preserve"> </w:t>
      </w:r>
    </w:p>
    <w:p w14:paraId="7E514476" w14:textId="5DDA0128"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As principais variações nas receitas ocorreram por conta da receita com outorga EMPAT MAC 13</w:t>
      </w:r>
      <w:r w:rsidR="0044074D">
        <w:rPr>
          <w:rFonts w:ascii="Trebuchet MS" w:hAnsi="Trebuchet MS"/>
          <w:bCs/>
          <w:sz w:val="20"/>
          <w:szCs w:val="20"/>
          <w:lang w:val="pt-BR"/>
        </w:rPr>
        <w:t xml:space="preserve"> recebida em mar/22 no Porto de Maceió</w:t>
      </w:r>
      <w:r w:rsidRPr="00AB245C">
        <w:rPr>
          <w:rFonts w:ascii="Trebuchet MS" w:hAnsi="Trebuchet MS"/>
          <w:bCs/>
          <w:sz w:val="20"/>
          <w:szCs w:val="20"/>
          <w:lang w:val="pt-BR"/>
        </w:rPr>
        <w:t>. Já as principais variações da despesa ocorreram por conta de ajustes de estoques em inventários</w:t>
      </w:r>
      <w:r w:rsidR="00DB3682">
        <w:rPr>
          <w:rFonts w:ascii="Trebuchet MS" w:hAnsi="Trebuchet MS"/>
          <w:bCs/>
          <w:sz w:val="20"/>
          <w:szCs w:val="20"/>
          <w:lang w:val="pt-BR"/>
        </w:rPr>
        <w:t xml:space="preserve">, </w:t>
      </w:r>
      <w:r w:rsidR="00183847">
        <w:rPr>
          <w:rFonts w:ascii="Trebuchet MS" w:hAnsi="Trebuchet MS"/>
          <w:bCs/>
          <w:sz w:val="20"/>
          <w:szCs w:val="20"/>
          <w:lang w:val="pt-BR"/>
        </w:rPr>
        <w:t>m</w:t>
      </w:r>
      <w:r w:rsidRPr="00AB245C">
        <w:rPr>
          <w:rFonts w:ascii="Trebuchet MS" w:hAnsi="Trebuchet MS"/>
          <w:bCs/>
          <w:sz w:val="20"/>
          <w:szCs w:val="20"/>
          <w:lang w:val="pt-BR"/>
        </w:rPr>
        <w:t>ultas</w:t>
      </w:r>
      <w:r w:rsidR="00DB3682">
        <w:rPr>
          <w:rFonts w:ascii="Trebuchet MS" w:hAnsi="Trebuchet MS"/>
          <w:bCs/>
          <w:sz w:val="20"/>
          <w:szCs w:val="20"/>
          <w:lang w:val="pt-BR"/>
        </w:rPr>
        <w:t xml:space="preserve"> e </w:t>
      </w:r>
      <w:r w:rsidR="00183847">
        <w:rPr>
          <w:rFonts w:ascii="Trebuchet MS" w:hAnsi="Trebuchet MS"/>
          <w:bCs/>
          <w:sz w:val="20"/>
          <w:szCs w:val="20"/>
          <w:lang w:val="pt-BR"/>
        </w:rPr>
        <w:t xml:space="preserve">custo com inventário vendido a arrendatária do </w:t>
      </w:r>
      <w:proofErr w:type="spellStart"/>
      <w:r w:rsidR="00183847">
        <w:rPr>
          <w:rFonts w:ascii="Trebuchet MS" w:hAnsi="Trebuchet MS"/>
          <w:bCs/>
          <w:sz w:val="20"/>
          <w:szCs w:val="20"/>
          <w:lang w:val="pt-BR"/>
        </w:rPr>
        <w:t>Tersab</w:t>
      </w:r>
      <w:proofErr w:type="spellEnd"/>
      <w:r w:rsidRPr="00AB245C">
        <w:rPr>
          <w:rFonts w:ascii="Trebuchet MS" w:hAnsi="Trebuchet MS"/>
          <w:bCs/>
          <w:sz w:val="20"/>
          <w:szCs w:val="20"/>
          <w:lang w:val="pt-BR"/>
        </w:rPr>
        <w:t>.</w:t>
      </w:r>
    </w:p>
    <w:p w14:paraId="0EBC6399" w14:textId="77777777" w:rsidR="00AB245C" w:rsidRPr="00AB245C" w:rsidRDefault="00AB245C" w:rsidP="00AB245C">
      <w:pPr>
        <w:adjustRightInd w:val="0"/>
        <w:spacing w:after="120"/>
        <w:jc w:val="both"/>
        <w:rPr>
          <w:rFonts w:ascii="Trebuchet MS" w:hAnsi="Trebuchet MS"/>
          <w:bCs/>
          <w:sz w:val="20"/>
          <w:szCs w:val="20"/>
          <w:lang w:val="pt-BR"/>
        </w:rPr>
      </w:pPr>
    </w:p>
    <w:p w14:paraId="6C459A74" w14:textId="77777777" w:rsidR="00AB245C" w:rsidRDefault="00AB245C" w:rsidP="00A0145D">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proofErr w:type="spellStart"/>
      <w:r>
        <w:rPr>
          <w:rFonts w:ascii="Trebuchet MS" w:hAnsi="Trebuchet MS"/>
          <w:b/>
          <w:bCs/>
          <w:sz w:val="20"/>
          <w:szCs w:val="20"/>
        </w:rPr>
        <w:t>Receitas</w:t>
      </w:r>
      <w:proofErr w:type="spellEnd"/>
      <w:r>
        <w:rPr>
          <w:rFonts w:ascii="Trebuchet MS" w:hAnsi="Trebuchet MS"/>
          <w:b/>
          <w:bCs/>
          <w:sz w:val="20"/>
          <w:szCs w:val="20"/>
        </w:rPr>
        <w:t xml:space="preserve"> e </w:t>
      </w:r>
      <w:proofErr w:type="spellStart"/>
      <w:r>
        <w:rPr>
          <w:rFonts w:ascii="Trebuchet MS" w:hAnsi="Trebuchet MS"/>
          <w:b/>
          <w:bCs/>
          <w:sz w:val="20"/>
          <w:szCs w:val="20"/>
        </w:rPr>
        <w:t>despesas</w:t>
      </w:r>
      <w:proofErr w:type="spellEnd"/>
      <w:r>
        <w:rPr>
          <w:rFonts w:ascii="Trebuchet MS" w:hAnsi="Trebuchet MS"/>
          <w:b/>
          <w:bCs/>
          <w:sz w:val="20"/>
          <w:szCs w:val="20"/>
        </w:rPr>
        <w:t xml:space="preserve"> </w:t>
      </w:r>
      <w:proofErr w:type="spellStart"/>
      <w:r>
        <w:rPr>
          <w:rFonts w:ascii="Trebuchet MS" w:hAnsi="Trebuchet MS"/>
          <w:b/>
          <w:bCs/>
          <w:sz w:val="20"/>
          <w:szCs w:val="20"/>
        </w:rPr>
        <w:t>financeiras</w:t>
      </w:r>
      <w:proofErr w:type="spellEnd"/>
    </w:p>
    <w:p w14:paraId="454344FC" w14:textId="53062F41"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As receitas financeiras são oriundas de descontos obtidos e juros </w:t>
      </w:r>
      <w:r w:rsidR="00D41834">
        <w:rPr>
          <w:rFonts w:ascii="Trebuchet MS" w:hAnsi="Trebuchet MS"/>
          <w:bCs/>
          <w:sz w:val="20"/>
          <w:szCs w:val="20"/>
          <w:lang w:val="pt-BR"/>
        </w:rPr>
        <w:t>s</w:t>
      </w:r>
      <w:r w:rsidRPr="00AB245C">
        <w:rPr>
          <w:rFonts w:ascii="Trebuchet MS" w:hAnsi="Trebuchet MS"/>
          <w:bCs/>
          <w:sz w:val="20"/>
          <w:szCs w:val="20"/>
          <w:lang w:val="pt-BR"/>
        </w:rPr>
        <w:t xml:space="preserve">obre duplicatas e </w:t>
      </w:r>
      <w:r w:rsidR="00D41834">
        <w:rPr>
          <w:rFonts w:ascii="Trebuchet MS" w:hAnsi="Trebuchet MS"/>
          <w:bCs/>
          <w:sz w:val="20"/>
          <w:szCs w:val="20"/>
          <w:lang w:val="pt-BR"/>
        </w:rPr>
        <w:t>rendimentos de aplicações financeiras</w:t>
      </w:r>
      <w:r w:rsidRPr="00AB245C">
        <w:rPr>
          <w:rFonts w:ascii="Trebuchet MS" w:hAnsi="Trebuchet MS"/>
          <w:bCs/>
          <w:sz w:val="20"/>
          <w:szCs w:val="20"/>
          <w:lang w:val="pt-BR"/>
        </w:rPr>
        <w:t>. Já as despesas financeiras são, em grande parte, oriundas da provisão dos juros e variação monetária da dívida junto ao PORTUS Instituto de Seguridade Social e variações monetárias decorrentes dos encargos financeiros sobre Crédito para Aumento de Capital, Decreto 2.673/98, de conformidade com o artigo 9º da Lei 9.718/98 e artigo 406, do Decreto 9.580/18 - RIR.</w:t>
      </w:r>
      <w:r w:rsidRPr="00AB245C">
        <w:rPr>
          <w:rFonts w:ascii="Trebuchet MS" w:hAnsi="Trebuchet MS"/>
          <w:bCs/>
          <w:sz w:val="20"/>
          <w:szCs w:val="20"/>
          <w:lang w:val="pt-BR"/>
        </w:rPr>
        <w:tab/>
      </w:r>
    </w:p>
    <w:tbl>
      <w:tblPr>
        <w:tblW w:w="8866" w:type="dxa"/>
        <w:tblInd w:w="-284" w:type="dxa"/>
        <w:tblCellMar>
          <w:left w:w="70" w:type="dxa"/>
          <w:right w:w="70" w:type="dxa"/>
        </w:tblCellMar>
        <w:tblLook w:val="04A0" w:firstRow="1" w:lastRow="0" w:firstColumn="1" w:lastColumn="0" w:noHBand="0" w:noVBand="1"/>
      </w:tblPr>
      <w:tblGrid>
        <w:gridCol w:w="3827"/>
        <w:gridCol w:w="146"/>
        <w:gridCol w:w="1113"/>
        <w:gridCol w:w="146"/>
        <w:gridCol w:w="1113"/>
        <w:gridCol w:w="149"/>
        <w:gridCol w:w="1113"/>
        <w:gridCol w:w="146"/>
        <w:gridCol w:w="1113"/>
      </w:tblGrid>
      <w:tr w:rsidR="00986F42" w:rsidRPr="003502E7" w14:paraId="46248745" w14:textId="77777777" w:rsidTr="00CC6448">
        <w:trPr>
          <w:trHeight w:val="654"/>
        </w:trPr>
        <w:tc>
          <w:tcPr>
            <w:tcW w:w="3827" w:type="dxa"/>
            <w:tcBorders>
              <w:top w:val="nil"/>
              <w:left w:val="nil"/>
              <w:bottom w:val="nil"/>
              <w:right w:val="nil"/>
            </w:tcBorders>
            <w:shd w:val="clear" w:color="auto" w:fill="auto"/>
            <w:noWrap/>
            <w:vAlign w:val="center"/>
            <w:hideMark/>
          </w:tcPr>
          <w:p w14:paraId="15F92385" w14:textId="77777777" w:rsidR="003502E7" w:rsidRPr="003502E7" w:rsidRDefault="003502E7" w:rsidP="003502E7">
            <w:pPr>
              <w:widowControl/>
              <w:autoSpaceDE/>
              <w:autoSpaceDN/>
              <w:rPr>
                <w:rFonts w:ascii="Times New Roman" w:eastAsia="Times New Roman" w:hAnsi="Times New Roman" w:cs="Times New Roman"/>
                <w:sz w:val="24"/>
                <w:szCs w:val="24"/>
                <w:lang w:val="pt-BR" w:eastAsia="pt-BR"/>
              </w:rPr>
            </w:pPr>
          </w:p>
        </w:tc>
        <w:tc>
          <w:tcPr>
            <w:tcW w:w="146" w:type="dxa"/>
            <w:tcBorders>
              <w:top w:val="nil"/>
              <w:left w:val="nil"/>
              <w:bottom w:val="nil"/>
              <w:right w:val="nil"/>
            </w:tcBorders>
            <w:shd w:val="clear" w:color="auto" w:fill="auto"/>
            <w:noWrap/>
            <w:vAlign w:val="center"/>
            <w:hideMark/>
          </w:tcPr>
          <w:p w14:paraId="11D45ABF" w14:textId="77777777" w:rsidR="003502E7" w:rsidRPr="003502E7" w:rsidRDefault="003502E7" w:rsidP="003502E7">
            <w:pPr>
              <w:widowControl/>
              <w:autoSpaceDE/>
              <w:autoSpaceDN/>
              <w:rPr>
                <w:rFonts w:ascii="Times New Roman" w:eastAsia="Times New Roman" w:hAnsi="Times New Roman" w:cs="Times New Roman"/>
                <w:sz w:val="20"/>
                <w:szCs w:val="20"/>
                <w:lang w:val="pt-BR" w:eastAsia="pt-BR"/>
              </w:rPr>
            </w:pPr>
          </w:p>
        </w:tc>
        <w:tc>
          <w:tcPr>
            <w:tcW w:w="2372" w:type="dxa"/>
            <w:gridSpan w:val="3"/>
            <w:tcBorders>
              <w:top w:val="single" w:sz="4" w:space="0" w:color="auto"/>
              <w:left w:val="nil"/>
              <w:bottom w:val="single" w:sz="4" w:space="0" w:color="auto"/>
              <w:right w:val="nil"/>
            </w:tcBorders>
            <w:shd w:val="clear" w:color="auto" w:fill="auto"/>
            <w:vAlign w:val="center"/>
            <w:hideMark/>
          </w:tcPr>
          <w:p w14:paraId="1AAA0910"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Período de seis meses findos em 30 de junho</w:t>
            </w:r>
          </w:p>
        </w:tc>
        <w:tc>
          <w:tcPr>
            <w:tcW w:w="149" w:type="dxa"/>
            <w:tcBorders>
              <w:top w:val="nil"/>
              <w:left w:val="nil"/>
              <w:bottom w:val="nil"/>
              <w:right w:val="nil"/>
            </w:tcBorders>
            <w:shd w:val="clear" w:color="auto" w:fill="auto"/>
            <w:noWrap/>
            <w:vAlign w:val="center"/>
            <w:hideMark/>
          </w:tcPr>
          <w:p w14:paraId="082A5CB8"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p>
        </w:tc>
        <w:tc>
          <w:tcPr>
            <w:tcW w:w="2372" w:type="dxa"/>
            <w:gridSpan w:val="3"/>
            <w:tcBorders>
              <w:top w:val="single" w:sz="4" w:space="0" w:color="auto"/>
              <w:left w:val="nil"/>
              <w:bottom w:val="single" w:sz="4" w:space="0" w:color="auto"/>
              <w:right w:val="nil"/>
            </w:tcBorders>
            <w:shd w:val="clear" w:color="auto" w:fill="auto"/>
            <w:vAlign w:val="center"/>
            <w:hideMark/>
          </w:tcPr>
          <w:p w14:paraId="5C33B145"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Período de três meses findos em 30 de junho</w:t>
            </w:r>
          </w:p>
        </w:tc>
      </w:tr>
      <w:tr w:rsidR="00CC6448" w:rsidRPr="003502E7" w14:paraId="6BD2067E" w14:textId="77777777" w:rsidTr="00CC6448">
        <w:trPr>
          <w:trHeight w:val="271"/>
        </w:trPr>
        <w:tc>
          <w:tcPr>
            <w:tcW w:w="3827" w:type="dxa"/>
            <w:tcBorders>
              <w:top w:val="single" w:sz="4" w:space="0" w:color="auto"/>
              <w:left w:val="nil"/>
              <w:bottom w:val="single" w:sz="4" w:space="0" w:color="auto"/>
              <w:right w:val="nil"/>
            </w:tcBorders>
            <w:shd w:val="clear" w:color="auto" w:fill="auto"/>
            <w:noWrap/>
            <w:vAlign w:val="center"/>
            <w:hideMark/>
          </w:tcPr>
          <w:p w14:paraId="02664ECB"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Descrição</w:t>
            </w:r>
          </w:p>
        </w:tc>
        <w:tc>
          <w:tcPr>
            <w:tcW w:w="146" w:type="dxa"/>
            <w:tcBorders>
              <w:top w:val="nil"/>
              <w:left w:val="nil"/>
              <w:bottom w:val="nil"/>
              <w:right w:val="nil"/>
            </w:tcBorders>
            <w:shd w:val="clear" w:color="auto" w:fill="auto"/>
            <w:noWrap/>
            <w:vAlign w:val="center"/>
            <w:hideMark/>
          </w:tcPr>
          <w:p w14:paraId="29E9645D"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p>
        </w:tc>
        <w:tc>
          <w:tcPr>
            <w:tcW w:w="1113" w:type="dxa"/>
            <w:tcBorders>
              <w:top w:val="nil"/>
              <w:left w:val="nil"/>
              <w:bottom w:val="single" w:sz="4" w:space="0" w:color="auto"/>
              <w:right w:val="nil"/>
            </w:tcBorders>
            <w:shd w:val="clear" w:color="auto" w:fill="auto"/>
            <w:noWrap/>
            <w:vAlign w:val="center"/>
            <w:hideMark/>
          </w:tcPr>
          <w:p w14:paraId="79BC1A7A"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4050B13B"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p>
        </w:tc>
        <w:tc>
          <w:tcPr>
            <w:tcW w:w="1113" w:type="dxa"/>
            <w:tcBorders>
              <w:top w:val="nil"/>
              <w:left w:val="nil"/>
              <w:bottom w:val="single" w:sz="4" w:space="0" w:color="auto"/>
              <w:right w:val="nil"/>
            </w:tcBorders>
            <w:shd w:val="clear" w:color="auto" w:fill="auto"/>
            <w:noWrap/>
            <w:vAlign w:val="center"/>
            <w:hideMark/>
          </w:tcPr>
          <w:p w14:paraId="72AC0876"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2022</w:t>
            </w:r>
          </w:p>
        </w:tc>
        <w:tc>
          <w:tcPr>
            <w:tcW w:w="149" w:type="dxa"/>
            <w:tcBorders>
              <w:top w:val="nil"/>
              <w:left w:val="nil"/>
              <w:bottom w:val="nil"/>
              <w:right w:val="nil"/>
            </w:tcBorders>
            <w:shd w:val="clear" w:color="auto" w:fill="auto"/>
            <w:noWrap/>
            <w:vAlign w:val="center"/>
            <w:hideMark/>
          </w:tcPr>
          <w:p w14:paraId="4CCD8383"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p>
        </w:tc>
        <w:tc>
          <w:tcPr>
            <w:tcW w:w="1113" w:type="dxa"/>
            <w:tcBorders>
              <w:top w:val="nil"/>
              <w:left w:val="nil"/>
              <w:bottom w:val="single" w:sz="4" w:space="0" w:color="auto"/>
              <w:right w:val="nil"/>
            </w:tcBorders>
            <w:shd w:val="clear" w:color="auto" w:fill="auto"/>
            <w:noWrap/>
            <w:vAlign w:val="center"/>
            <w:hideMark/>
          </w:tcPr>
          <w:p w14:paraId="033B211E"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2023</w:t>
            </w:r>
          </w:p>
        </w:tc>
        <w:tc>
          <w:tcPr>
            <w:tcW w:w="146" w:type="dxa"/>
            <w:tcBorders>
              <w:top w:val="nil"/>
              <w:left w:val="nil"/>
              <w:bottom w:val="nil"/>
              <w:right w:val="nil"/>
            </w:tcBorders>
            <w:shd w:val="clear" w:color="auto" w:fill="auto"/>
            <w:noWrap/>
            <w:vAlign w:val="center"/>
            <w:hideMark/>
          </w:tcPr>
          <w:p w14:paraId="0E723E4A"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p>
        </w:tc>
        <w:tc>
          <w:tcPr>
            <w:tcW w:w="1113" w:type="dxa"/>
            <w:tcBorders>
              <w:top w:val="nil"/>
              <w:left w:val="nil"/>
              <w:bottom w:val="single" w:sz="4" w:space="0" w:color="auto"/>
              <w:right w:val="nil"/>
            </w:tcBorders>
            <w:shd w:val="clear" w:color="auto" w:fill="auto"/>
            <w:noWrap/>
            <w:vAlign w:val="center"/>
            <w:hideMark/>
          </w:tcPr>
          <w:p w14:paraId="4FCC4DD0" w14:textId="77777777" w:rsidR="003502E7" w:rsidRPr="003502E7" w:rsidRDefault="003502E7" w:rsidP="003502E7">
            <w:pPr>
              <w:widowControl/>
              <w:autoSpaceDE/>
              <w:autoSpaceDN/>
              <w:jc w:val="center"/>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2022</w:t>
            </w:r>
          </w:p>
        </w:tc>
      </w:tr>
      <w:tr w:rsidR="00CC6448" w:rsidRPr="003502E7" w14:paraId="27C894D7" w14:textId="77777777" w:rsidTr="00CC6448">
        <w:trPr>
          <w:trHeight w:val="271"/>
        </w:trPr>
        <w:tc>
          <w:tcPr>
            <w:tcW w:w="3827" w:type="dxa"/>
            <w:tcBorders>
              <w:top w:val="nil"/>
              <w:left w:val="nil"/>
              <w:bottom w:val="nil"/>
              <w:right w:val="nil"/>
            </w:tcBorders>
            <w:shd w:val="clear" w:color="auto" w:fill="auto"/>
            <w:noWrap/>
            <w:vAlign w:val="center"/>
            <w:hideMark/>
          </w:tcPr>
          <w:p w14:paraId="734FF91F"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Receitas Financeiras</w:t>
            </w:r>
          </w:p>
        </w:tc>
        <w:tc>
          <w:tcPr>
            <w:tcW w:w="146" w:type="dxa"/>
            <w:tcBorders>
              <w:top w:val="nil"/>
              <w:left w:val="nil"/>
              <w:bottom w:val="nil"/>
              <w:right w:val="nil"/>
            </w:tcBorders>
            <w:shd w:val="clear" w:color="auto" w:fill="auto"/>
            <w:noWrap/>
            <w:vAlign w:val="center"/>
            <w:hideMark/>
          </w:tcPr>
          <w:p w14:paraId="5E150316"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67244153" w14:textId="1917AD83"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3.81</w:t>
            </w:r>
            <w:r w:rsidR="001B3EFA">
              <w:rPr>
                <w:rFonts w:ascii="Trebuchet MS" w:eastAsia="Times New Roman" w:hAnsi="Trebuchet MS" w:cs="Calibri"/>
                <w:b/>
                <w:bCs/>
                <w:color w:val="000000"/>
                <w:sz w:val="20"/>
                <w:szCs w:val="20"/>
                <w:lang w:val="pt-BR" w:eastAsia="pt-BR"/>
              </w:rPr>
              <w:t>2</w:t>
            </w:r>
          </w:p>
        </w:tc>
        <w:tc>
          <w:tcPr>
            <w:tcW w:w="146" w:type="dxa"/>
            <w:tcBorders>
              <w:top w:val="nil"/>
              <w:left w:val="nil"/>
              <w:bottom w:val="nil"/>
              <w:right w:val="nil"/>
            </w:tcBorders>
            <w:shd w:val="clear" w:color="auto" w:fill="auto"/>
            <w:noWrap/>
            <w:vAlign w:val="center"/>
            <w:hideMark/>
          </w:tcPr>
          <w:p w14:paraId="74EB014A"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769D628D"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4.100</w:t>
            </w:r>
          </w:p>
        </w:tc>
        <w:tc>
          <w:tcPr>
            <w:tcW w:w="149" w:type="dxa"/>
            <w:tcBorders>
              <w:top w:val="nil"/>
              <w:left w:val="nil"/>
              <w:bottom w:val="nil"/>
              <w:right w:val="nil"/>
            </w:tcBorders>
            <w:shd w:val="clear" w:color="auto" w:fill="auto"/>
            <w:noWrap/>
            <w:vAlign w:val="center"/>
            <w:hideMark/>
          </w:tcPr>
          <w:p w14:paraId="0EDAA001"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743905AD"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1.909</w:t>
            </w:r>
          </w:p>
        </w:tc>
        <w:tc>
          <w:tcPr>
            <w:tcW w:w="146" w:type="dxa"/>
            <w:tcBorders>
              <w:top w:val="nil"/>
              <w:left w:val="nil"/>
              <w:bottom w:val="nil"/>
              <w:right w:val="nil"/>
            </w:tcBorders>
            <w:shd w:val="clear" w:color="auto" w:fill="auto"/>
            <w:noWrap/>
            <w:vAlign w:val="center"/>
            <w:hideMark/>
          </w:tcPr>
          <w:p w14:paraId="4A9BAA58"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50E2CC68"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2.020</w:t>
            </w:r>
          </w:p>
        </w:tc>
      </w:tr>
      <w:tr w:rsidR="00CC6448" w:rsidRPr="003502E7" w14:paraId="6F803FCE" w14:textId="77777777" w:rsidTr="00CC6448">
        <w:trPr>
          <w:trHeight w:val="271"/>
        </w:trPr>
        <w:tc>
          <w:tcPr>
            <w:tcW w:w="3827" w:type="dxa"/>
            <w:tcBorders>
              <w:top w:val="nil"/>
              <w:left w:val="nil"/>
              <w:bottom w:val="nil"/>
              <w:right w:val="nil"/>
            </w:tcBorders>
            <w:shd w:val="clear" w:color="auto" w:fill="auto"/>
            <w:noWrap/>
            <w:vAlign w:val="center"/>
            <w:hideMark/>
          </w:tcPr>
          <w:p w14:paraId="5502B487"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Juros Ativos</w:t>
            </w:r>
          </w:p>
        </w:tc>
        <w:tc>
          <w:tcPr>
            <w:tcW w:w="146" w:type="dxa"/>
            <w:tcBorders>
              <w:top w:val="nil"/>
              <w:left w:val="nil"/>
              <w:bottom w:val="nil"/>
              <w:right w:val="nil"/>
            </w:tcBorders>
            <w:shd w:val="clear" w:color="auto" w:fill="auto"/>
            <w:noWrap/>
            <w:vAlign w:val="center"/>
            <w:hideMark/>
          </w:tcPr>
          <w:p w14:paraId="63D47043"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67E3B6A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592</w:t>
            </w:r>
          </w:p>
        </w:tc>
        <w:tc>
          <w:tcPr>
            <w:tcW w:w="146" w:type="dxa"/>
            <w:tcBorders>
              <w:top w:val="nil"/>
              <w:left w:val="nil"/>
              <w:bottom w:val="nil"/>
              <w:right w:val="nil"/>
            </w:tcBorders>
            <w:shd w:val="clear" w:color="auto" w:fill="auto"/>
            <w:noWrap/>
            <w:vAlign w:val="center"/>
            <w:hideMark/>
          </w:tcPr>
          <w:p w14:paraId="25E2BEE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6C220B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610</w:t>
            </w:r>
          </w:p>
        </w:tc>
        <w:tc>
          <w:tcPr>
            <w:tcW w:w="149" w:type="dxa"/>
            <w:tcBorders>
              <w:top w:val="nil"/>
              <w:left w:val="nil"/>
              <w:bottom w:val="nil"/>
              <w:right w:val="nil"/>
            </w:tcBorders>
            <w:shd w:val="clear" w:color="auto" w:fill="auto"/>
            <w:noWrap/>
            <w:vAlign w:val="center"/>
            <w:hideMark/>
          </w:tcPr>
          <w:p w14:paraId="606D2DC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781C7FD"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543</w:t>
            </w:r>
          </w:p>
        </w:tc>
        <w:tc>
          <w:tcPr>
            <w:tcW w:w="146" w:type="dxa"/>
            <w:tcBorders>
              <w:top w:val="nil"/>
              <w:left w:val="nil"/>
              <w:bottom w:val="nil"/>
              <w:right w:val="nil"/>
            </w:tcBorders>
            <w:shd w:val="clear" w:color="auto" w:fill="auto"/>
            <w:noWrap/>
            <w:vAlign w:val="center"/>
            <w:hideMark/>
          </w:tcPr>
          <w:p w14:paraId="28E2248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6A127C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399</w:t>
            </w:r>
          </w:p>
        </w:tc>
      </w:tr>
      <w:tr w:rsidR="00CC6448" w:rsidRPr="003502E7" w14:paraId="709C2340" w14:textId="77777777" w:rsidTr="00CC6448">
        <w:trPr>
          <w:trHeight w:val="271"/>
        </w:trPr>
        <w:tc>
          <w:tcPr>
            <w:tcW w:w="3827" w:type="dxa"/>
            <w:tcBorders>
              <w:top w:val="nil"/>
              <w:left w:val="nil"/>
              <w:bottom w:val="nil"/>
              <w:right w:val="nil"/>
            </w:tcBorders>
            <w:shd w:val="clear" w:color="auto" w:fill="auto"/>
            <w:noWrap/>
            <w:vAlign w:val="center"/>
            <w:hideMark/>
          </w:tcPr>
          <w:p w14:paraId="261CB05B"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Variações Monetárias Ativas</w:t>
            </w:r>
          </w:p>
        </w:tc>
        <w:tc>
          <w:tcPr>
            <w:tcW w:w="146" w:type="dxa"/>
            <w:tcBorders>
              <w:top w:val="nil"/>
              <w:left w:val="nil"/>
              <w:bottom w:val="nil"/>
              <w:right w:val="nil"/>
            </w:tcBorders>
            <w:shd w:val="clear" w:color="auto" w:fill="auto"/>
            <w:noWrap/>
            <w:vAlign w:val="center"/>
            <w:hideMark/>
          </w:tcPr>
          <w:p w14:paraId="35A669E7"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4C398A6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451</w:t>
            </w:r>
          </w:p>
        </w:tc>
        <w:tc>
          <w:tcPr>
            <w:tcW w:w="146" w:type="dxa"/>
            <w:tcBorders>
              <w:top w:val="nil"/>
              <w:left w:val="nil"/>
              <w:bottom w:val="nil"/>
              <w:right w:val="nil"/>
            </w:tcBorders>
            <w:shd w:val="clear" w:color="auto" w:fill="auto"/>
            <w:noWrap/>
            <w:vAlign w:val="center"/>
            <w:hideMark/>
          </w:tcPr>
          <w:p w14:paraId="567F4FD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D2683F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460</w:t>
            </w:r>
          </w:p>
        </w:tc>
        <w:tc>
          <w:tcPr>
            <w:tcW w:w="149" w:type="dxa"/>
            <w:tcBorders>
              <w:top w:val="nil"/>
              <w:left w:val="nil"/>
              <w:bottom w:val="nil"/>
              <w:right w:val="nil"/>
            </w:tcBorders>
            <w:shd w:val="clear" w:color="auto" w:fill="auto"/>
            <w:noWrap/>
            <w:vAlign w:val="center"/>
            <w:hideMark/>
          </w:tcPr>
          <w:p w14:paraId="79A219B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AC139C0"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228</w:t>
            </w:r>
          </w:p>
        </w:tc>
        <w:tc>
          <w:tcPr>
            <w:tcW w:w="146" w:type="dxa"/>
            <w:tcBorders>
              <w:top w:val="nil"/>
              <w:left w:val="nil"/>
              <w:bottom w:val="nil"/>
              <w:right w:val="nil"/>
            </w:tcBorders>
            <w:shd w:val="clear" w:color="auto" w:fill="auto"/>
            <w:noWrap/>
            <w:vAlign w:val="center"/>
            <w:hideMark/>
          </w:tcPr>
          <w:p w14:paraId="41D1647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9085B1D"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237</w:t>
            </w:r>
          </w:p>
        </w:tc>
      </w:tr>
      <w:tr w:rsidR="00CC6448" w:rsidRPr="003502E7" w14:paraId="4472D555" w14:textId="77777777" w:rsidTr="00CC6448">
        <w:trPr>
          <w:trHeight w:val="271"/>
        </w:trPr>
        <w:tc>
          <w:tcPr>
            <w:tcW w:w="3827" w:type="dxa"/>
            <w:tcBorders>
              <w:top w:val="nil"/>
              <w:left w:val="nil"/>
              <w:bottom w:val="nil"/>
              <w:right w:val="nil"/>
            </w:tcBorders>
            <w:shd w:val="clear" w:color="auto" w:fill="auto"/>
            <w:noWrap/>
            <w:vAlign w:val="center"/>
            <w:hideMark/>
          </w:tcPr>
          <w:p w14:paraId="31014589"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Multas Ativas</w:t>
            </w:r>
          </w:p>
        </w:tc>
        <w:tc>
          <w:tcPr>
            <w:tcW w:w="146" w:type="dxa"/>
            <w:tcBorders>
              <w:top w:val="nil"/>
              <w:left w:val="nil"/>
              <w:bottom w:val="nil"/>
              <w:right w:val="nil"/>
            </w:tcBorders>
            <w:shd w:val="clear" w:color="auto" w:fill="auto"/>
            <w:noWrap/>
            <w:vAlign w:val="center"/>
            <w:hideMark/>
          </w:tcPr>
          <w:p w14:paraId="18D57934"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509790F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29</w:t>
            </w:r>
          </w:p>
        </w:tc>
        <w:tc>
          <w:tcPr>
            <w:tcW w:w="146" w:type="dxa"/>
            <w:tcBorders>
              <w:top w:val="nil"/>
              <w:left w:val="nil"/>
              <w:bottom w:val="nil"/>
              <w:right w:val="nil"/>
            </w:tcBorders>
            <w:shd w:val="clear" w:color="auto" w:fill="auto"/>
            <w:noWrap/>
            <w:vAlign w:val="center"/>
            <w:hideMark/>
          </w:tcPr>
          <w:p w14:paraId="61A11BB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7CB1EA7D"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36</w:t>
            </w:r>
          </w:p>
        </w:tc>
        <w:tc>
          <w:tcPr>
            <w:tcW w:w="149" w:type="dxa"/>
            <w:tcBorders>
              <w:top w:val="nil"/>
              <w:left w:val="nil"/>
              <w:bottom w:val="nil"/>
              <w:right w:val="nil"/>
            </w:tcBorders>
            <w:shd w:val="clear" w:color="auto" w:fill="auto"/>
            <w:noWrap/>
            <w:vAlign w:val="center"/>
            <w:hideMark/>
          </w:tcPr>
          <w:p w14:paraId="507DAC8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0509F4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10</w:t>
            </w:r>
          </w:p>
        </w:tc>
        <w:tc>
          <w:tcPr>
            <w:tcW w:w="146" w:type="dxa"/>
            <w:tcBorders>
              <w:top w:val="nil"/>
              <w:left w:val="nil"/>
              <w:bottom w:val="nil"/>
              <w:right w:val="nil"/>
            </w:tcBorders>
            <w:shd w:val="clear" w:color="auto" w:fill="auto"/>
            <w:noWrap/>
            <w:vAlign w:val="center"/>
            <w:hideMark/>
          </w:tcPr>
          <w:p w14:paraId="2FFAE6F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477A935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19</w:t>
            </w:r>
          </w:p>
        </w:tc>
      </w:tr>
      <w:tr w:rsidR="00CC6448" w:rsidRPr="003502E7" w14:paraId="3AC69CFF" w14:textId="77777777" w:rsidTr="00CC6448">
        <w:trPr>
          <w:trHeight w:val="271"/>
        </w:trPr>
        <w:tc>
          <w:tcPr>
            <w:tcW w:w="3827" w:type="dxa"/>
            <w:tcBorders>
              <w:top w:val="nil"/>
              <w:left w:val="nil"/>
              <w:bottom w:val="nil"/>
              <w:right w:val="nil"/>
            </w:tcBorders>
            <w:shd w:val="clear" w:color="auto" w:fill="auto"/>
            <w:noWrap/>
            <w:vAlign w:val="center"/>
            <w:hideMark/>
          </w:tcPr>
          <w:p w14:paraId="046EF33A"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Descontos Obtidos</w:t>
            </w:r>
          </w:p>
        </w:tc>
        <w:tc>
          <w:tcPr>
            <w:tcW w:w="146" w:type="dxa"/>
            <w:tcBorders>
              <w:top w:val="nil"/>
              <w:left w:val="nil"/>
              <w:bottom w:val="nil"/>
              <w:right w:val="nil"/>
            </w:tcBorders>
            <w:shd w:val="clear" w:color="auto" w:fill="auto"/>
            <w:noWrap/>
            <w:vAlign w:val="center"/>
            <w:hideMark/>
          </w:tcPr>
          <w:p w14:paraId="2F75A747"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4F9F12E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11</w:t>
            </w:r>
          </w:p>
        </w:tc>
        <w:tc>
          <w:tcPr>
            <w:tcW w:w="146" w:type="dxa"/>
            <w:tcBorders>
              <w:top w:val="nil"/>
              <w:left w:val="nil"/>
              <w:bottom w:val="nil"/>
              <w:right w:val="nil"/>
            </w:tcBorders>
            <w:shd w:val="clear" w:color="auto" w:fill="auto"/>
            <w:noWrap/>
            <w:vAlign w:val="center"/>
            <w:hideMark/>
          </w:tcPr>
          <w:p w14:paraId="24A5060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9E519C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311</w:t>
            </w:r>
          </w:p>
        </w:tc>
        <w:tc>
          <w:tcPr>
            <w:tcW w:w="149" w:type="dxa"/>
            <w:tcBorders>
              <w:top w:val="nil"/>
              <w:left w:val="nil"/>
              <w:bottom w:val="nil"/>
              <w:right w:val="nil"/>
            </w:tcBorders>
            <w:shd w:val="clear" w:color="auto" w:fill="auto"/>
            <w:noWrap/>
            <w:vAlign w:val="center"/>
            <w:hideMark/>
          </w:tcPr>
          <w:p w14:paraId="151ABBF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DA9AFF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11</w:t>
            </w:r>
          </w:p>
        </w:tc>
        <w:tc>
          <w:tcPr>
            <w:tcW w:w="146" w:type="dxa"/>
            <w:tcBorders>
              <w:top w:val="nil"/>
              <w:left w:val="nil"/>
              <w:bottom w:val="nil"/>
              <w:right w:val="nil"/>
            </w:tcBorders>
            <w:shd w:val="clear" w:color="auto" w:fill="auto"/>
            <w:noWrap/>
            <w:vAlign w:val="center"/>
            <w:hideMark/>
          </w:tcPr>
          <w:p w14:paraId="31CFC01D"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A09F34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21</w:t>
            </w:r>
          </w:p>
        </w:tc>
      </w:tr>
      <w:tr w:rsidR="00CC6448" w:rsidRPr="003502E7" w14:paraId="3BD1F29B" w14:textId="77777777" w:rsidTr="00CC6448">
        <w:trPr>
          <w:trHeight w:val="271"/>
        </w:trPr>
        <w:tc>
          <w:tcPr>
            <w:tcW w:w="3827" w:type="dxa"/>
            <w:tcBorders>
              <w:top w:val="nil"/>
              <w:left w:val="nil"/>
              <w:bottom w:val="nil"/>
              <w:right w:val="nil"/>
            </w:tcBorders>
            <w:shd w:val="clear" w:color="auto" w:fill="auto"/>
            <w:noWrap/>
            <w:vAlign w:val="center"/>
            <w:hideMark/>
          </w:tcPr>
          <w:p w14:paraId="7081B0EF"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Juros s/ ações</w:t>
            </w:r>
          </w:p>
        </w:tc>
        <w:tc>
          <w:tcPr>
            <w:tcW w:w="146" w:type="dxa"/>
            <w:tcBorders>
              <w:top w:val="nil"/>
              <w:left w:val="nil"/>
              <w:bottom w:val="nil"/>
              <w:right w:val="nil"/>
            </w:tcBorders>
            <w:shd w:val="clear" w:color="auto" w:fill="auto"/>
            <w:noWrap/>
            <w:vAlign w:val="center"/>
            <w:hideMark/>
          </w:tcPr>
          <w:p w14:paraId="3A6DB9E9"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1E81E78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789AFAC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C92B57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9" w:type="dxa"/>
            <w:tcBorders>
              <w:top w:val="nil"/>
              <w:left w:val="nil"/>
              <w:bottom w:val="nil"/>
              <w:right w:val="nil"/>
            </w:tcBorders>
            <w:shd w:val="clear" w:color="auto" w:fill="auto"/>
            <w:noWrap/>
            <w:vAlign w:val="center"/>
            <w:hideMark/>
          </w:tcPr>
          <w:p w14:paraId="5348CA6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A8AD85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2B998D0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CC3BA6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r>
      <w:tr w:rsidR="00CC6448" w:rsidRPr="003502E7" w14:paraId="4334707E" w14:textId="77777777" w:rsidTr="00CC6448">
        <w:trPr>
          <w:trHeight w:val="271"/>
        </w:trPr>
        <w:tc>
          <w:tcPr>
            <w:tcW w:w="3827" w:type="dxa"/>
            <w:tcBorders>
              <w:top w:val="nil"/>
              <w:left w:val="nil"/>
              <w:bottom w:val="nil"/>
              <w:right w:val="nil"/>
            </w:tcBorders>
            <w:shd w:val="clear" w:color="auto" w:fill="auto"/>
            <w:noWrap/>
            <w:vAlign w:val="center"/>
            <w:hideMark/>
          </w:tcPr>
          <w:p w14:paraId="0054F636"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Juros e Correção monetária s/ Dep. Recursal</w:t>
            </w:r>
          </w:p>
        </w:tc>
        <w:tc>
          <w:tcPr>
            <w:tcW w:w="146" w:type="dxa"/>
            <w:tcBorders>
              <w:top w:val="nil"/>
              <w:left w:val="nil"/>
              <w:bottom w:val="nil"/>
              <w:right w:val="nil"/>
            </w:tcBorders>
            <w:shd w:val="clear" w:color="auto" w:fill="auto"/>
            <w:noWrap/>
            <w:vAlign w:val="center"/>
            <w:hideMark/>
          </w:tcPr>
          <w:p w14:paraId="5676172F"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0B644E4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w:t>
            </w:r>
          </w:p>
        </w:tc>
        <w:tc>
          <w:tcPr>
            <w:tcW w:w="146" w:type="dxa"/>
            <w:tcBorders>
              <w:top w:val="nil"/>
              <w:left w:val="nil"/>
              <w:bottom w:val="nil"/>
              <w:right w:val="nil"/>
            </w:tcBorders>
            <w:shd w:val="clear" w:color="auto" w:fill="auto"/>
            <w:noWrap/>
            <w:vAlign w:val="center"/>
            <w:hideMark/>
          </w:tcPr>
          <w:p w14:paraId="221CBB3D"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4347CFC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9" w:type="dxa"/>
            <w:tcBorders>
              <w:top w:val="nil"/>
              <w:left w:val="nil"/>
              <w:bottom w:val="nil"/>
              <w:right w:val="nil"/>
            </w:tcBorders>
            <w:shd w:val="clear" w:color="auto" w:fill="auto"/>
            <w:noWrap/>
            <w:vAlign w:val="center"/>
            <w:hideMark/>
          </w:tcPr>
          <w:p w14:paraId="34FADD1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701508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287AAD8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55FB1C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r>
      <w:tr w:rsidR="00CC6448" w:rsidRPr="003502E7" w14:paraId="6B249A90" w14:textId="77777777" w:rsidTr="00CC6448">
        <w:trPr>
          <w:trHeight w:val="271"/>
        </w:trPr>
        <w:tc>
          <w:tcPr>
            <w:tcW w:w="3827" w:type="dxa"/>
            <w:tcBorders>
              <w:top w:val="nil"/>
              <w:left w:val="nil"/>
              <w:bottom w:val="nil"/>
              <w:right w:val="nil"/>
            </w:tcBorders>
            <w:shd w:val="clear" w:color="auto" w:fill="auto"/>
            <w:noWrap/>
            <w:vAlign w:val="center"/>
            <w:hideMark/>
          </w:tcPr>
          <w:p w14:paraId="4DCC7102"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Outras Receitas Financeiras</w:t>
            </w:r>
          </w:p>
        </w:tc>
        <w:tc>
          <w:tcPr>
            <w:tcW w:w="146" w:type="dxa"/>
            <w:tcBorders>
              <w:top w:val="nil"/>
              <w:left w:val="nil"/>
              <w:bottom w:val="nil"/>
              <w:right w:val="nil"/>
            </w:tcBorders>
            <w:shd w:val="clear" w:color="auto" w:fill="auto"/>
            <w:noWrap/>
            <w:vAlign w:val="center"/>
            <w:hideMark/>
          </w:tcPr>
          <w:p w14:paraId="37182E65"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35B8BC4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0B1B8C4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AE0E77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2.683</w:t>
            </w:r>
          </w:p>
        </w:tc>
        <w:tc>
          <w:tcPr>
            <w:tcW w:w="149" w:type="dxa"/>
            <w:tcBorders>
              <w:top w:val="nil"/>
              <w:left w:val="nil"/>
              <w:bottom w:val="nil"/>
              <w:right w:val="nil"/>
            </w:tcBorders>
            <w:shd w:val="clear" w:color="auto" w:fill="auto"/>
            <w:noWrap/>
            <w:vAlign w:val="center"/>
            <w:hideMark/>
          </w:tcPr>
          <w:p w14:paraId="611BB29D"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7EA025B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60D316B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D1C8B9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1.344</w:t>
            </w:r>
          </w:p>
        </w:tc>
      </w:tr>
      <w:tr w:rsidR="00CC6448" w:rsidRPr="003502E7" w14:paraId="1B28B5C1" w14:textId="77777777" w:rsidTr="00CC6448">
        <w:trPr>
          <w:trHeight w:val="271"/>
        </w:trPr>
        <w:tc>
          <w:tcPr>
            <w:tcW w:w="3827" w:type="dxa"/>
            <w:tcBorders>
              <w:top w:val="nil"/>
              <w:left w:val="nil"/>
              <w:bottom w:val="nil"/>
              <w:right w:val="nil"/>
            </w:tcBorders>
            <w:shd w:val="clear" w:color="auto" w:fill="auto"/>
            <w:noWrap/>
            <w:vAlign w:val="center"/>
            <w:hideMark/>
          </w:tcPr>
          <w:p w14:paraId="764A7DAC"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Rendimentos s/ Aplicação Financeira</w:t>
            </w:r>
          </w:p>
        </w:tc>
        <w:tc>
          <w:tcPr>
            <w:tcW w:w="146" w:type="dxa"/>
            <w:tcBorders>
              <w:top w:val="nil"/>
              <w:left w:val="nil"/>
              <w:bottom w:val="nil"/>
              <w:right w:val="nil"/>
            </w:tcBorders>
            <w:shd w:val="clear" w:color="auto" w:fill="auto"/>
            <w:noWrap/>
            <w:vAlign w:val="center"/>
            <w:hideMark/>
          </w:tcPr>
          <w:p w14:paraId="22C416F6"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57B1AF5C" w14:textId="08569ED4"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2.65</w:t>
            </w:r>
            <w:r w:rsidR="001B3EFA">
              <w:rPr>
                <w:rFonts w:ascii="Trebuchet MS" w:eastAsia="Times New Roman" w:hAnsi="Trebuchet MS" w:cs="Calibri"/>
                <w:sz w:val="20"/>
                <w:szCs w:val="20"/>
                <w:lang w:val="pt-BR" w:eastAsia="pt-BR"/>
              </w:rPr>
              <w:t>1</w:t>
            </w:r>
          </w:p>
        </w:tc>
        <w:tc>
          <w:tcPr>
            <w:tcW w:w="146" w:type="dxa"/>
            <w:tcBorders>
              <w:top w:val="nil"/>
              <w:left w:val="nil"/>
              <w:bottom w:val="nil"/>
              <w:right w:val="nil"/>
            </w:tcBorders>
            <w:shd w:val="clear" w:color="auto" w:fill="auto"/>
            <w:noWrap/>
            <w:vAlign w:val="center"/>
            <w:hideMark/>
          </w:tcPr>
          <w:p w14:paraId="56A14E0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53AB10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9" w:type="dxa"/>
            <w:tcBorders>
              <w:top w:val="nil"/>
              <w:left w:val="nil"/>
              <w:bottom w:val="nil"/>
              <w:right w:val="nil"/>
            </w:tcBorders>
            <w:shd w:val="clear" w:color="auto" w:fill="auto"/>
            <w:noWrap/>
            <w:vAlign w:val="center"/>
            <w:hideMark/>
          </w:tcPr>
          <w:p w14:paraId="37A5BDD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C6FF32F" w14:textId="2C4FEC09"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1.0</w:t>
            </w:r>
            <w:r w:rsidR="003003DE">
              <w:rPr>
                <w:rFonts w:ascii="Trebuchet MS" w:eastAsia="Times New Roman" w:hAnsi="Trebuchet MS" w:cs="Calibri"/>
                <w:sz w:val="20"/>
                <w:szCs w:val="20"/>
                <w:lang w:val="pt-BR" w:eastAsia="pt-BR"/>
              </w:rPr>
              <w:t>40</w:t>
            </w:r>
          </w:p>
        </w:tc>
        <w:tc>
          <w:tcPr>
            <w:tcW w:w="146" w:type="dxa"/>
            <w:tcBorders>
              <w:top w:val="nil"/>
              <w:left w:val="nil"/>
              <w:bottom w:val="nil"/>
              <w:right w:val="nil"/>
            </w:tcBorders>
            <w:shd w:val="clear" w:color="auto" w:fill="auto"/>
            <w:noWrap/>
            <w:vAlign w:val="center"/>
            <w:hideMark/>
          </w:tcPr>
          <w:p w14:paraId="1DD1405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7F9F3E5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r>
      <w:tr w:rsidR="00CC6448" w:rsidRPr="003502E7" w14:paraId="68DB4FC8" w14:textId="77777777" w:rsidTr="00CC6448">
        <w:trPr>
          <w:trHeight w:val="271"/>
        </w:trPr>
        <w:tc>
          <w:tcPr>
            <w:tcW w:w="3827" w:type="dxa"/>
            <w:tcBorders>
              <w:top w:val="nil"/>
              <w:left w:val="nil"/>
              <w:bottom w:val="nil"/>
              <w:right w:val="nil"/>
            </w:tcBorders>
            <w:shd w:val="clear" w:color="auto" w:fill="auto"/>
            <w:noWrap/>
            <w:vAlign w:val="center"/>
            <w:hideMark/>
          </w:tcPr>
          <w:p w14:paraId="03D16EAE"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Juros Correção Monetária s/Bloqueio Judicial</w:t>
            </w:r>
          </w:p>
        </w:tc>
        <w:tc>
          <w:tcPr>
            <w:tcW w:w="146" w:type="dxa"/>
            <w:tcBorders>
              <w:top w:val="nil"/>
              <w:left w:val="nil"/>
              <w:bottom w:val="nil"/>
              <w:right w:val="nil"/>
            </w:tcBorders>
            <w:shd w:val="clear" w:color="auto" w:fill="auto"/>
            <w:noWrap/>
            <w:vAlign w:val="center"/>
            <w:hideMark/>
          </w:tcPr>
          <w:p w14:paraId="148FBA38"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68E7A1E0"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77</w:t>
            </w:r>
          </w:p>
        </w:tc>
        <w:tc>
          <w:tcPr>
            <w:tcW w:w="146" w:type="dxa"/>
            <w:tcBorders>
              <w:top w:val="nil"/>
              <w:left w:val="nil"/>
              <w:bottom w:val="nil"/>
              <w:right w:val="nil"/>
            </w:tcBorders>
            <w:shd w:val="clear" w:color="auto" w:fill="auto"/>
            <w:noWrap/>
            <w:vAlign w:val="center"/>
            <w:hideMark/>
          </w:tcPr>
          <w:p w14:paraId="1939FCA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09F145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9" w:type="dxa"/>
            <w:tcBorders>
              <w:top w:val="nil"/>
              <w:left w:val="nil"/>
              <w:bottom w:val="nil"/>
              <w:right w:val="nil"/>
            </w:tcBorders>
            <w:shd w:val="clear" w:color="auto" w:fill="auto"/>
            <w:noWrap/>
            <w:vAlign w:val="center"/>
            <w:hideMark/>
          </w:tcPr>
          <w:p w14:paraId="51DC673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F70440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77</w:t>
            </w:r>
          </w:p>
        </w:tc>
        <w:tc>
          <w:tcPr>
            <w:tcW w:w="146" w:type="dxa"/>
            <w:tcBorders>
              <w:top w:val="nil"/>
              <w:left w:val="nil"/>
              <w:bottom w:val="nil"/>
              <w:right w:val="nil"/>
            </w:tcBorders>
            <w:shd w:val="clear" w:color="auto" w:fill="auto"/>
            <w:noWrap/>
            <w:vAlign w:val="center"/>
            <w:hideMark/>
          </w:tcPr>
          <w:p w14:paraId="60EEB05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FEFAD6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r>
      <w:tr w:rsidR="00CC6448" w:rsidRPr="003502E7" w14:paraId="6E043690" w14:textId="77777777" w:rsidTr="00CC6448">
        <w:trPr>
          <w:trHeight w:val="271"/>
        </w:trPr>
        <w:tc>
          <w:tcPr>
            <w:tcW w:w="3827" w:type="dxa"/>
            <w:tcBorders>
              <w:top w:val="nil"/>
              <w:left w:val="nil"/>
              <w:bottom w:val="nil"/>
              <w:right w:val="nil"/>
            </w:tcBorders>
            <w:shd w:val="clear" w:color="auto" w:fill="auto"/>
            <w:noWrap/>
            <w:vAlign w:val="center"/>
            <w:hideMark/>
          </w:tcPr>
          <w:p w14:paraId="40909AED"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Despesas Financeiras</w:t>
            </w:r>
          </w:p>
        </w:tc>
        <w:tc>
          <w:tcPr>
            <w:tcW w:w="146" w:type="dxa"/>
            <w:tcBorders>
              <w:top w:val="nil"/>
              <w:left w:val="nil"/>
              <w:bottom w:val="nil"/>
              <w:right w:val="nil"/>
            </w:tcBorders>
            <w:shd w:val="clear" w:color="auto" w:fill="auto"/>
            <w:noWrap/>
            <w:vAlign w:val="center"/>
            <w:hideMark/>
          </w:tcPr>
          <w:p w14:paraId="069445D3"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01476D53"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(31.337)</w:t>
            </w:r>
          </w:p>
        </w:tc>
        <w:tc>
          <w:tcPr>
            <w:tcW w:w="146" w:type="dxa"/>
            <w:tcBorders>
              <w:top w:val="nil"/>
              <w:left w:val="nil"/>
              <w:bottom w:val="nil"/>
              <w:right w:val="nil"/>
            </w:tcBorders>
            <w:shd w:val="clear" w:color="auto" w:fill="auto"/>
            <w:noWrap/>
            <w:vAlign w:val="center"/>
            <w:hideMark/>
          </w:tcPr>
          <w:p w14:paraId="2C39A913"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3B17FFEA"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(28.786)</w:t>
            </w:r>
          </w:p>
        </w:tc>
        <w:tc>
          <w:tcPr>
            <w:tcW w:w="149" w:type="dxa"/>
            <w:tcBorders>
              <w:top w:val="nil"/>
              <w:left w:val="nil"/>
              <w:bottom w:val="nil"/>
              <w:right w:val="nil"/>
            </w:tcBorders>
            <w:shd w:val="clear" w:color="auto" w:fill="auto"/>
            <w:noWrap/>
            <w:vAlign w:val="center"/>
            <w:hideMark/>
          </w:tcPr>
          <w:p w14:paraId="22C19A53"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784A29EE" w14:textId="7F9E9480"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(16.25</w:t>
            </w:r>
            <w:r w:rsidR="007A240A">
              <w:rPr>
                <w:rFonts w:ascii="Trebuchet MS" w:eastAsia="Times New Roman" w:hAnsi="Trebuchet MS" w:cs="Calibri"/>
                <w:b/>
                <w:bCs/>
                <w:color w:val="000000"/>
                <w:sz w:val="20"/>
                <w:szCs w:val="20"/>
                <w:lang w:val="pt-BR" w:eastAsia="pt-BR"/>
              </w:rPr>
              <w:t>5</w:t>
            </w:r>
            <w:r w:rsidRPr="003502E7">
              <w:rPr>
                <w:rFonts w:ascii="Trebuchet MS" w:eastAsia="Times New Roman" w:hAnsi="Trebuchet MS" w:cs="Calibri"/>
                <w:b/>
                <w:bCs/>
                <w:color w:val="000000"/>
                <w:sz w:val="20"/>
                <w:szCs w:val="20"/>
                <w:lang w:val="pt-BR" w:eastAsia="pt-BR"/>
              </w:rPr>
              <w:t>)</w:t>
            </w:r>
          </w:p>
        </w:tc>
        <w:tc>
          <w:tcPr>
            <w:tcW w:w="146" w:type="dxa"/>
            <w:tcBorders>
              <w:top w:val="nil"/>
              <w:left w:val="nil"/>
              <w:bottom w:val="nil"/>
              <w:right w:val="nil"/>
            </w:tcBorders>
            <w:shd w:val="clear" w:color="auto" w:fill="auto"/>
            <w:noWrap/>
            <w:vAlign w:val="center"/>
            <w:hideMark/>
          </w:tcPr>
          <w:p w14:paraId="5037901D"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7EA07DBA"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(14.872)</w:t>
            </w:r>
          </w:p>
        </w:tc>
      </w:tr>
      <w:tr w:rsidR="00CC6448" w:rsidRPr="003502E7" w14:paraId="780EC242" w14:textId="77777777" w:rsidTr="00CC6448">
        <w:trPr>
          <w:trHeight w:val="271"/>
        </w:trPr>
        <w:tc>
          <w:tcPr>
            <w:tcW w:w="3827" w:type="dxa"/>
            <w:tcBorders>
              <w:top w:val="nil"/>
              <w:left w:val="nil"/>
              <w:bottom w:val="nil"/>
              <w:right w:val="nil"/>
            </w:tcBorders>
            <w:shd w:val="clear" w:color="auto" w:fill="auto"/>
            <w:noWrap/>
            <w:vAlign w:val="center"/>
            <w:hideMark/>
          </w:tcPr>
          <w:p w14:paraId="32AE2507"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Juros Passivos</w:t>
            </w:r>
          </w:p>
        </w:tc>
        <w:tc>
          <w:tcPr>
            <w:tcW w:w="146" w:type="dxa"/>
            <w:tcBorders>
              <w:top w:val="nil"/>
              <w:left w:val="nil"/>
              <w:bottom w:val="nil"/>
              <w:right w:val="nil"/>
            </w:tcBorders>
            <w:shd w:val="clear" w:color="auto" w:fill="auto"/>
            <w:noWrap/>
            <w:vAlign w:val="center"/>
            <w:hideMark/>
          </w:tcPr>
          <w:p w14:paraId="5DCF5AFA"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76E21610"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(1.395)</w:t>
            </w:r>
          </w:p>
        </w:tc>
        <w:tc>
          <w:tcPr>
            <w:tcW w:w="146" w:type="dxa"/>
            <w:tcBorders>
              <w:top w:val="nil"/>
              <w:left w:val="nil"/>
              <w:bottom w:val="nil"/>
              <w:right w:val="nil"/>
            </w:tcBorders>
            <w:shd w:val="clear" w:color="auto" w:fill="auto"/>
            <w:noWrap/>
            <w:vAlign w:val="center"/>
            <w:hideMark/>
          </w:tcPr>
          <w:p w14:paraId="5A755D9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3938A52" w14:textId="6C5F1892"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(2.07</w:t>
            </w:r>
            <w:r w:rsidR="007A240A">
              <w:rPr>
                <w:rFonts w:ascii="Trebuchet MS" w:eastAsia="Times New Roman" w:hAnsi="Trebuchet MS" w:cs="Calibri"/>
                <w:sz w:val="20"/>
                <w:szCs w:val="20"/>
                <w:lang w:val="pt-BR" w:eastAsia="pt-BR"/>
              </w:rPr>
              <w:t>5</w:t>
            </w:r>
            <w:r w:rsidRPr="003502E7">
              <w:rPr>
                <w:rFonts w:ascii="Trebuchet MS" w:eastAsia="Times New Roman" w:hAnsi="Trebuchet MS" w:cs="Calibri"/>
                <w:sz w:val="20"/>
                <w:szCs w:val="20"/>
                <w:lang w:val="pt-BR" w:eastAsia="pt-BR"/>
              </w:rPr>
              <w:t>)</w:t>
            </w:r>
          </w:p>
        </w:tc>
        <w:tc>
          <w:tcPr>
            <w:tcW w:w="149" w:type="dxa"/>
            <w:tcBorders>
              <w:top w:val="nil"/>
              <w:left w:val="nil"/>
              <w:bottom w:val="nil"/>
              <w:right w:val="nil"/>
            </w:tcBorders>
            <w:shd w:val="clear" w:color="auto" w:fill="auto"/>
            <w:noWrap/>
            <w:vAlign w:val="center"/>
            <w:hideMark/>
          </w:tcPr>
          <w:p w14:paraId="2E2E554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428AC82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(1.375)</w:t>
            </w:r>
          </w:p>
        </w:tc>
        <w:tc>
          <w:tcPr>
            <w:tcW w:w="146" w:type="dxa"/>
            <w:tcBorders>
              <w:top w:val="nil"/>
              <w:left w:val="nil"/>
              <w:bottom w:val="nil"/>
              <w:right w:val="nil"/>
            </w:tcBorders>
            <w:shd w:val="clear" w:color="auto" w:fill="auto"/>
            <w:noWrap/>
            <w:vAlign w:val="center"/>
            <w:hideMark/>
          </w:tcPr>
          <w:p w14:paraId="612C886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47ADA20"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(764)</w:t>
            </w:r>
          </w:p>
        </w:tc>
      </w:tr>
      <w:tr w:rsidR="00CC6448" w:rsidRPr="003502E7" w14:paraId="738120B4" w14:textId="77777777" w:rsidTr="00CC6448">
        <w:trPr>
          <w:trHeight w:val="271"/>
        </w:trPr>
        <w:tc>
          <w:tcPr>
            <w:tcW w:w="3827" w:type="dxa"/>
            <w:tcBorders>
              <w:top w:val="nil"/>
              <w:left w:val="nil"/>
              <w:bottom w:val="nil"/>
              <w:right w:val="nil"/>
            </w:tcBorders>
            <w:shd w:val="clear" w:color="auto" w:fill="auto"/>
            <w:noWrap/>
            <w:vAlign w:val="center"/>
            <w:hideMark/>
          </w:tcPr>
          <w:p w14:paraId="693F4680"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Variações Monetárias</w:t>
            </w:r>
          </w:p>
        </w:tc>
        <w:tc>
          <w:tcPr>
            <w:tcW w:w="146" w:type="dxa"/>
            <w:tcBorders>
              <w:top w:val="nil"/>
              <w:left w:val="nil"/>
              <w:bottom w:val="nil"/>
              <w:right w:val="nil"/>
            </w:tcBorders>
            <w:shd w:val="clear" w:color="auto" w:fill="auto"/>
            <w:noWrap/>
            <w:vAlign w:val="center"/>
            <w:hideMark/>
          </w:tcPr>
          <w:p w14:paraId="3B808553"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4C879F6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(325)</w:t>
            </w:r>
          </w:p>
        </w:tc>
        <w:tc>
          <w:tcPr>
            <w:tcW w:w="146" w:type="dxa"/>
            <w:tcBorders>
              <w:top w:val="nil"/>
              <w:left w:val="nil"/>
              <w:bottom w:val="nil"/>
              <w:right w:val="nil"/>
            </w:tcBorders>
            <w:shd w:val="clear" w:color="auto" w:fill="auto"/>
            <w:noWrap/>
            <w:vAlign w:val="center"/>
            <w:hideMark/>
          </w:tcPr>
          <w:p w14:paraId="09FB6C5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D772BD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(41)</w:t>
            </w:r>
          </w:p>
        </w:tc>
        <w:tc>
          <w:tcPr>
            <w:tcW w:w="149" w:type="dxa"/>
            <w:tcBorders>
              <w:top w:val="nil"/>
              <w:left w:val="nil"/>
              <w:bottom w:val="nil"/>
              <w:right w:val="nil"/>
            </w:tcBorders>
            <w:shd w:val="clear" w:color="auto" w:fill="auto"/>
            <w:noWrap/>
            <w:vAlign w:val="center"/>
            <w:hideMark/>
          </w:tcPr>
          <w:p w14:paraId="2FDA2E8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037ACD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(210)</w:t>
            </w:r>
          </w:p>
        </w:tc>
        <w:tc>
          <w:tcPr>
            <w:tcW w:w="146" w:type="dxa"/>
            <w:tcBorders>
              <w:top w:val="nil"/>
              <w:left w:val="nil"/>
              <w:bottom w:val="nil"/>
              <w:right w:val="nil"/>
            </w:tcBorders>
            <w:shd w:val="clear" w:color="auto" w:fill="auto"/>
            <w:noWrap/>
            <w:vAlign w:val="center"/>
            <w:hideMark/>
          </w:tcPr>
          <w:p w14:paraId="52EE65A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EBDD42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w:t>
            </w:r>
          </w:p>
        </w:tc>
      </w:tr>
      <w:tr w:rsidR="00CC6448" w:rsidRPr="003502E7" w14:paraId="26BD9BDF" w14:textId="77777777" w:rsidTr="00CC6448">
        <w:trPr>
          <w:trHeight w:val="271"/>
        </w:trPr>
        <w:tc>
          <w:tcPr>
            <w:tcW w:w="3827" w:type="dxa"/>
            <w:tcBorders>
              <w:top w:val="nil"/>
              <w:left w:val="nil"/>
              <w:bottom w:val="nil"/>
              <w:right w:val="nil"/>
            </w:tcBorders>
            <w:shd w:val="clear" w:color="auto" w:fill="auto"/>
            <w:noWrap/>
            <w:vAlign w:val="center"/>
            <w:hideMark/>
          </w:tcPr>
          <w:p w14:paraId="3BD0843D" w14:textId="71245345"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Encargos Financeiros AVP</w:t>
            </w:r>
          </w:p>
        </w:tc>
        <w:tc>
          <w:tcPr>
            <w:tcW w:w="146" w:type="dxa"/>
            <w:tcBorders>
              <w:top w:val="nil"/>
              <w:left w:val="nil"/>
              <w:bottom w:val="nil"/>
              <w:right w:val="nil"/>
            </w:tcBorders>
            <w:shd w:val="clear" w:color="auto" w:fill="auto"/>
            <w:noWrap/>
            <w:vAlign w:val="center"/>
            <w:hideMark/>
          </w:tcPr>
          <w:p w14:paraId="496DF2E6"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1A0C3A1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621E858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47F6B80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9" w:type="dxa"/>
            <w:tcBorders>
              <w:top w:val="nil"/>
              <w:left w:val="nil"/>
              <w:bottom w:val="nil"/>
              <w:right w:val="nil"/>
            </w:tcBorders>
            <w:shd w:val="clear" w:color="auto" w:fill="auto"/>
            <w:noWrap/>
            <w:vAlign w:val="center"/>
            <w:hideMark/>
          </w:tcPr>
          <w:p w14:paraId="5EFEF920"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76A821E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c>
          <w:tcPr>
            <w:tcW w:w="146" w:type="dxa"/>
            <w:tcBorders>
              <w:top w:val="nil"/>
              <w:left w:val="nil"/>
              <w:bottom w:val="nil"/>
              <w:right w:val="nil"/>
            </w:tcBorders>
            <w:shd w:val="clear" w:color="auto" w:fill="auto"/>
            <w:noWrap/>
            <w:vAlign w:val="center"/>
            <w:hideMark/>
          </w:tcPr>
          <w:p w14:paraId="2B28AC1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25F228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r>
      <w:tr w:rsidR="00CC6448" w:rsidRPr="003502E7" w14:paraId="1E14ED48" w14:textId="77777777" w:rsidTr="00CC6448">
        <w:trPr>
          <w:trHeight w:val="271"/>
        </w:trPr>
        <w:tc>
          <w:tcPr>
            <w:tcW w:w="3827" w:type="dxa"/>
            <w:tcBorders>
              <w:top w:val="nil"/>
              <w:left w:val="nil"/>
              <w:bottom w:val="nil"/>
              <w:right w:val="nil"/>
            </w:tcBorders>
            <w:shd w:val="clear" w:color="auto" w:fill="auto"/>
            <w:noWrap/>
            <w:vAlign w:val="center"/>
            <w:hideMark/>
          </w:tcPr>
          <w:p w14:paraId="53117E45"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Atualização Monetária</w:t>
            </w:r>
          </w:p>
        </w:tc>
        <w:tc>
          <w:tcPr>
            <w:tcW w:w="146" w:type="dxa"/>
            <w:tcBorders>
              <w:top w:val="nil"/>
              <w:left w:val="nil"/>
              <w:bottom w:val="nil"/>
              <w:right w:val="nil"/>
            </w:tcBorders>
            <w:shd w:val="clear" w:color="auto" w:fill="auto"/>
            <w:noWrap/>
            <w:vAlign w:val="center"/>
            <w:hideMark/>
          </w:tcPr>
          <w:p w14:paraId="6126091C"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0B38748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(572)</w:t>
            </w:r>
          </w:p>
        </w:tc>
        <w:tc>
          <w:tcPr>
            <w:tcW w:w="146" w:type="dxa"/>
            <w:tcBorders>
              <w:top w:val="nil"/>
              <w:left w:val="nil"/>
              <w:bottom w:val="nil"/>
              <w:right w:val="nil"/>
            </w:tcBorders>
            <w:shd w:val="clear" w:color="auto" w:fill="auto"/>
            <w:noWrap/>
            <w:vAlign w:val="center"/>
            <w:hideMark/>
          </w:tcPr>
          <w:p w14:paraId="0FDB347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7786F6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(938)</w:t>
            </w:r>
          </w:p>
        </w:tc>
        <w:tc>
          <w:tcPr>
            <w:tcW w:w="149" w:type="dxa"/>
            <w:tcBorders>
              <w:top w:val="nil"/>
              <w:left w:val="nil"/>
              <w:bottom w:val="nil"/>
              <w:right w:val="nil"/>
            </w:tcBorders>
            <w:shd w:val="clear" w:color="auto" w:fill="auto"/>
            <w:noWrap/>
            <w:vAlign w:val="center"/>
            <w:hideMark/>
          </w:tcPr>
          <w:p w14:paraId="1256A8C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1956C0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(218)</w:t>
            </w:r>
          </w:p>
        </w:tc>
        <w:tc>
          <w:tcPr>
            <w:tcW w:w="146" w:type="dxa"/>
            <w:tcBorders>
              <w:top w:val="nil"/>
              <w:left w:val="nil"/>
              <w:bottom w:val="nil"/>
              <w:right w:val="nil"/>
            </w:tcBorders>
            <w:shd w:val="clear" w:color="auto" w:fill="auto"/>
            <w:noWrap/>
            <w:vAlign w:val="center"/>
            <w:hideMark/>
          </w:tcPr>
          <w:p w14:paraId="7C5F0A6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5202AC0"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(518)</w:t>
            </w:r>
          </w:p>
        </w:tc>
      </w:tr>
      <w:tr w:rsidR="00CC6448" w:rsidRPr="003502E7" w14:paraId="4B4B4399" w14:textId="77777777" w:rsidTr="00CC6448">
        <w:trPr>
          <w:trHeight w:val="271"/>
        </w:trPr>
        <w:tc>
          <w:tcPr>
            <w:tcW w:w="3827" w:type="dxa"/>
            <w:tcBorders>
              <w:top w:val="nil"/>
              <w:left w:val="nil"/>
              <w:bottom w:val="nil"/>
              <w:right w:val="nil"/>
            </w:tcBorders>
            <w:shd w:val="clear" w:color="auto" w:fill="auto"/>
            <w:noWrap/>
            <w:vAlign w:val="center"/>
            <w:hideMark/>
          </w:tcPr>
          <w:p w14:paraId="23DF9B5B"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Despesas Bancárias</w:t>
            </w:r>
          </w:p>
        </w:tc>
        <w:tc>
          <w:tcPr>
            <w:tcW w:w="146" w:type="dxa"/>
            <w:tcBorders>
              <w:top w:val="nil"/>
              <w:left w:val="nil"/>
              <w:bottom w:val="nil"/>
              <w:right w:val="nil"/>
            </w:tcBorders>
            <w:shd w:val="clear" w:color="auto" w:fill="auto"/>
            <w:noWrap/>
            <w:vAlign w:val="center"/>
            <w:hideMark/>
          </w:tcPr>
          <w:p w14:paraId="5457AE60"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42C97B2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(60)</w:t>
            </w:r>
          </w:p>
        </w:tc>
        <w:tc>
          <w:tcPr>
            <w:tcW w:w="146" w:type="dxa"/>
            <w:tcBorders>
              <w:top w:val="nil"/>
              <w:left w:val="nil"/>
              <w:bottom w:val="nil"/>
              <w:right w:val="nil"/>
            </w:tcBorders>
            <w:shd w:val="clear" w:color="auto" w:fill="auto"/>
            <w:noWrap/>
            <w:vAlign w:val="center"/>
            <w:hideMark/>
          </w:tcPr>
          <w:p w14:paraId="4687798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64E773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(54)</w:t>
            </w:r>
          </w:p>
        </w:tc>
        <w:tc>
          <w:tcPr>
            <w:tcW w:w="149" w:type="dxa"/>
            <w:tcBorders>
              <w:top w:val="nil"/>
              <w:left w:val="nil"/>
              <w:bottom w:val="nil"/>
              <w:right w:val="nil"/>
            </w:tcBorders>
            <w:shd w:val="clear" w:color="auto" w:fill="auto"/>
            <w:noWrap/>
            <w:vAlign w:val="center"/>
            <w:hideMark/>
          </w:tcPr>
          <w:p w14:paraId="1B3FD81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7B51A7C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(28)</w:t>
            </w:r>
          </w:p>
        </w:tc>
        <w:tc>
          <w:tcPr>
            <w:tcW w:w="146" w:type="dxa"/>
            <w:tcBorders>
              <w:top w:val="nil"/>
              <w:left w:val="nil"/>
              <w:bottom w:val="nil"/>
              <w:right w:val="nil"/>
            </w:tcBorders>
            <w:shd w:val="clear" w:color="auto" w:fill="auto"/>
            <w:noWrap/>
            <w:vAlign w:val="center"/>
            <w:hideMark/>
          </w:tcPr>
          <w:p w14:paraId="069F14D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FEFBDA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(34)</w:t>
            </w:r>
          </w:p>
        </w:tc>
      </w:tr>
      <w:tr w:rsidR="00CC6448" w:rsidRPr="003502E7" w14:paraId="2F882352" w14:textId="77777777" w:rsidTr="00CC6448">
        <w:trPr>
          <w:trHeight w:val="271"/>
        </w:trPr>
        <w:tc>
          <w:tcPr>
            <w:tcW w:w="3827" w:type="dxa"/>
            <w:tcBorders>
              <w:top w:val="nil"/>
              <w:left w:val="nil"/>
              <w:bottom w:val="nil"/>
              <w:right w:val="nil"/>
            </w:tcBorders>
            <w:shd w:val="clear" w:color="auto" w:fill="auto"/>
            <w:noWrap/>
            <w:vAlign w:val="center"/>
            <w:hideMark/>
          </w:tcPr>
          <w:p w14:paraId="216D2A90"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Multas</w:t>
            </w:r>
          </w:p>
        </w:tc>
        <w:tc>
          <w:tcPr>
            <w:tcW w:w="146" w:type="dxa"/>
            <w:tcBorders>
              <w:top w:val="nil"/>
              <w:left w:val="nil"/>
              <w:bottom w:val="nil"/>
              <w:right w:val="nil"/>
            </w:tcBorders>
            <w:shd w:val="clear" w:color="auto" w:fill="auto"/>
            <w:noWrap/>
            <w:vAlign w:val="center"/>
            <w:hideMark/>
          </w:tcPr>
          <w:p w14:paraId="740691F4"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3B1A2DF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(114)</w:t>
            </w:r>
          </w:p>
        </w:tc>
        <w:tc>
          <w:tcPr>
            <w:tcW w:w="146" w:type="dxa"/>
            <w:tcBorders>
              <w:top w:val="nil"/>
              <w:left w:val="nil"/>
              <w:bottom w:val="nil"/>
              <w:right w:val="nil"/>
            </w:tcBorders>
            <w:shd w:val="clear" w:color="auto" w:fill="auto"/>
            <w:noWrap/>
            <w:vAlign w:val="center"/>
            <w:hideMark/>
          </w:tcPr>
          <w:p w14:paraId="7661F4A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6F2C285"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(637)</w:t>
            </w:r>
          </w:p>
        </w:tc>
        <w:tc>
          <w:tcPr>
            <w:tcW w:w="149" w:type="dxa"/>
            <w:tcBorders>
              <w:top w:val="nil"/>
              <w:left w:val="nil"/>
              <w:bottom w:val="nil"/>
              <w:right w:val="nil"/>
            </w:tcBorders>
            <w:shd w:val="clear" w:color="auto" w:fill="auto"/>
            <w:noWrap/>
            <w:vAlign w:val="center"/>
            <w:hideMark/>
          </w:tcPr>
          <w:p w14:paraId="4A1D2FD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CC269C2"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(58)</w:t>
            </w:r>
          </w:p>
        </w:tc>
        <w:tc>
          <w:tcPr>
            <w:tcW w:w="146" w:type="dxa"/>
            <w:tcBorders>
              <w:top w:val="nil"/>
              <w:left w:val="nil"/>
              <w:bottom w:val="nil"/>
              <w:right w:val="nil"/>
            </w:tcBorders>
            <w:shd w:val="clear" w:color="auto" w:fill="auto"/>
            <w:noWrap/>
            <w:vAlign w:val="center"/>
            <w:hideMark/>
          </w:tcPr>
          <w:p w14:paraId="296018F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6AA54E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(205)</w:t>
            </w:r>
          </w:p>
        </w:tc>
      </w:tr>
      <w:tr w:rsidR="00CC6448" w:rsidRPr="003502E7" w14:paraId="75C696D9" w14:textId="77777777" w:rsidTr="00CC6448">
        <w:trPr>
          <w:trHeight w:val="271"/>
        </w:trPr>
        <w:tc>
          <w:tcPr>
            <w:tcW w:w="3827" w:type="dxa"/>
            <w:tcBorders>
              <w:top w:val="nil"/>
              <w:left w:val="nil"/>
              <w:bottom w:val="nil"/>
              <w:right w:val="nil"/>
            </w:tcBorders>
            <w:shd w:val="clear" w:color="auto" w:fill="auto"/>
            <w:noWrap/>
            <w:vAlign w:val="center"/>
            <w:hideMark/>
          </w:tcPr>
          <w:p w14:paraId="14BFCEDE"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Juros s/PORTUS</w:t>
            </w:r>
          </w:p>
        </w:tc>
        <w:tc>
          <w:tcPr>
            <w:tcW w:w="146" w:type="dxa"/>
            <w:tcBorders>
              <w:top w:val="nil"/>
              <w:left w:val="nil"/>
              <w:bottom w:val="nil"/>
              <w:right w:val="nil"/>
            </w:tcBorders>
            <w:shd w:val="clear" w:color="auto" w:fill="auto"/>
            <w:noWrap/>
            <w:vAlign w:val="center"/>
            <w:hideMark/>
          </w:tcPr>
          <w:p w14:paraId="1D6FD877"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66D0217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(3.149)</w:t>
            </w:r>
          </w:p>
        </w:tc>
        <w:tc>
          <w:tcPr>
            <w:tcW w:w="146" w:type="dxa"/>
            <w:tcBorders>
              <w:top w:val="nil"/>
              <w:left w:val="nil"/>
              <w:bottom w:val="nil"/>
              <w:right w:val="nil"/>
            </w:tcBorders>
            <w:shd w:val="clear" w:color="auto" w:fill="auto"/>
            <w:noWrap/>
            <w:vAlign w:val="center"/>
            <w:hideMark/>
          </w:tcPr>
          <w:p w14:paraId="59A018E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DE87E3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(3.608)</w:t>
            </w:r>
          </w:p>
        </w:tc>
        <w:tc>
          <w:tcPr>
            <w:tcW w:w="149" w:type="dxa"/>
            <w:tcBorders>
              <w:top w:val="nil"/>
              <w:left w:val="nil"/>
              <w:bottom w:val="nil"/>
              <w:right w:val="nil"/>
            </w:tcBorders>
            <w:shd w:val="clear" w:color="auto" w:fill="auto"/>
            <w:noWrap/>
            <w:vAlign w:val="center"/>
            <w:hideMark/>
          </w:tcPr>
          <w:p w14:paraId="0B3E8FB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7A1D59C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(1.629)</w:t>
            </w:r>
          </w:p>
        </w:tc>
        <w:tc>
          <w:tcPr>
            <w:tcW w:w="146" w:type="dxa"/>
            <w:tcBorders>
              <w:top w:val="nil"/>
              <w:left w:val="nil"/>
              <w:bottom w:val="nil"/>
              <w:right w:val="nil"/>
            </w:tcBorders>
            <w:shd w:val="clear" w:color="auto" w:fill="auto"/>
            <w:noWrap/>
            <w:vAlign w:val="center"/>
            <w:hideMark/>
          </w:tcPr>
          <w:p w14:paraId="530A9E8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971974F"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(2.034)</w:t>
            </w:r>
          </w:p>
        </w:tc>
      </w:tr>
      <w:tr w:rsidR="00CC6448" w:rsidRPr="003502E7" w14:paraId="591CEA2A" w14:textId="77777777" w:rsidTr="00CC6448">
        <w:trPr>
          <w:trHeight w:val="271"/>
        </w:trPr>
        <w:tc>
          <w:tcPr>
            <w:tcW w:w="3827" w:type="dxa"/>
            <w:tcBorders>
              <w:top w:val="nil"/>
              <w:left w:val="nil"/>
              <w:bottom w:val="nil"/>
              <w:right w:val="nil"/>
            </w:tcBorders>
            <w:shd w:val="clear" w:color="auto" w:fill="auto"/>
            <w:noWrap/>
            <w:vAlign w:val="center"/>
            <w:hideMark/>
          </w:tcPr>
          <w:p w14:paraId="5E960B46"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Variação Monetária s/PORTUS</w:t>
            </w:r>
          </w:p>
        </w:tc>
        <w:tc>
          <w:tcPr>
            <w:tcW w:w="146" w:type="dxa"/>
            <w:tcBorders>
              <w:top w:val="nil"/>
              <w:left w:val="nil"/>
              <w:bottom w:val="nil"/>
              <w:right w:val="nil"/>
            </w:tcBorders>
            <w:shd w:val="clear" w:color="auto" w:fill="auto"/>
            <w:noWrap/>
            <w:vAlign w:val="center"/>
            <w:hideMark/>
          </w:tcPr>
          <w:p w14:paraId="3D3B73CA"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2CD5F3C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(5.378)</w:t>
            </w:r>
          </w:p>
        </w:tc>
        <w:tc>
          <w:tcPr>
            <w:tcW w:w="146" w:type="dxa"/>
            <w:tcBorders>
              <w:top w:val="nil"/>
              <w:left w:val="nil"/>
              <w:bottom w:val="nil"/>
              <w:right w:val="nil"/>
            </w:tcBorders>
            <w:shd w:val="clear" w:color="auto" w:fill="auto"/>
            <w:noWrap/>
            <w:vAlign w:val="center"/>
            <w:hideMark/>
          </w:tcPr>
          <w:p w14:paraId="26F632F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4E0E42D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(8.463)</w:t>
            </w:r>
          </w:p>
        </w:tc>
        <w:tc>
          <w:tcPr>
            <w:tcW w:w="149" w:type="dxa"/>
            <w:tcBorders>
              <w:top w:val="nil"/>
              <w:left w:val="nil"/>
              <w:bottom w:val="nil"/>
              <w:right w:val="nil"/>
            </w:tcBorders>
            <w:shd w:val="clear" w:color="auto" w:fill="auto"/>
            <w:noWrap/>
            <w:vAlign w:val="center"/>
            <w:hideMark/>
          </w:tcPr>
          <w:p w14:paraId="1426F76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5EE7806"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(2.357)</w:t>
            </w:r>
          </w:p>
        </w:tc>
        <w:tc>
          <w:tcPr>
            <w:tcW w:w="146" w:type="dxa"/>
            <w:tcBorders>
              <w:top w:val="nil"/>
              <w:left w:val="nil"/>
              <w:bottom w:val="nil"/>
              <w:right w:val="nil"/>
            </w:tcBorders>
            <w:shd w:val="clear" w:color="auto" w:fill="auto"/>
            <w:noWrap/>
            <w:vAlign w:val="center"/>
            <w:hideMark/>
          </w:tcPr>
          <w:p w14:paraId="187F41D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50DAFC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(4.908)</w:t>
            </w:r>
          </w:p>
        </w:tc>
      </w:tr>
      <w:tr w:rsidR="00CC6448" w:rsidRPr="003502E7" w14:paraId="20524B18" w14:textId="77777777" w:rsidTr="00CC6448">
        <w:trPr>
          <w:trHeight w:val="271"/>
        </w:trPr>
        <w:tc>
          <w:tcPr>
            <w:tcW w:w="3827" w:type="dxa"/>
            <w:tcBorders>
              <w:top w:val="nil"/>
              <w:left w:val="nil"/>
              <w:bottom w:val="nil"/>
              <w:right w:val="nil"/>
            </w:tcBorders>
            <w:shd w:val="clear" w:color="auto" w:fill="auto"/>
            <w:noWrap/>
            <w:vAlign w:val="center"/>
            <w:hideMark/>
          </w:tcPr>
          <w:p w14:paraId="45501FAE"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lastRenderedPageBreak/>
              <w:t>Variação Monetária s/Créditos de Acionista - Decreto 2678/98</w:t>
            </w:r>
          </w:p>
        </w:tc>
        <w:tc>
          <w:tcPr>
            <w:tcW w:w="146" w:type="dxa"/>
            <w:tcBorders>
              <w:top w:val="nil"/>
              <w:left w:val="nil"/>
              <w:bottom w:val="nil"/>
              <w:right w:val="nil"/>
            </w:tcBorders>
            <w:shd w:val="clear" w:color="auto" w:fill="auto"/>
            <w:noWrap/>
            <w:vAlign w:val="center"/>
            <w:hideMark/>
          </w:tcPr>
          <w:p w14:paraId="2DDC288F"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720CC15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(18.769)</w:t>
            </w:r>
          </w:p>
        </w:tc>
        <w:tc>
          <w:tcPr>
            <w:tcW w:w="146" w:type="dxa"/>
            <w:tcBorders>
              <w:top w:val="nil"/>
              <w:left w:val="nil"/>
              <w:bottom w:val="nil"/>
              <w:right w:val="nil"/>
            </w:tcBorders>
            <w:shd w:val="clear" w:color="auto" w:fill="auto"/>
            <w:noWrap/>
            <w:vAlign w:val="center"/>
            <w:hideMark/>
          </w:tcPr>
          <w:p w14:paraId="6E61830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DEBFFA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(12.421)</w:t>
            </w:r>
          </w:p>
        </w:tc>
        <w:tc>
          <w:tcPr>
            <w:tcW w:w="149" w:type="dxa"/>
            <w:tcBorders>
              <w:top w:val="nil"/>
              <w:left w:val="nil"/>
              <w:bottom w:val="nil"/>
              <w:right w:val="nil"/>
            </w:tcBorders>
            <w:shd w:val="clear" w:color="auto" w:fill="auto"/>
            <w:noWrap/>
            <w:vAlign w:val="center"/>
            <w:hideMark/>
          </w:tcPr>
          <w:p w14:paraId="51BB835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1AB242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(9.447)</w:t>
            </w:r>
          </w:p>
        </w:tc>
        <w:tc>
          <w:tcPr>
            <w:tcW w:w="146" w:type="dxa"/>
            <w:tcBorders>
              <w:top w:val="nil"/>
              <w:left w:val="nil"/>
              <w:bottom w:val="nil"/>
              <w:right w:val="nil"/>
            </w:tcBorders>
            <w:shd w:val="clear" w:color="auto" w:fill="auto"/>
            <w:noWrap/>
            <w:vAlign w:val="center"/>
            <w:hideMark/>
          </w:tcPr>
          <w:p w14:paraId="3D96F42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321BCB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(6.108)</w:t>
            </w:r>
          </w:p>
        </w:tc>
      </w:tr>
      <w:tr w:rsidR="00CC6448" w:rsidRPr="003502E7" w14:paraId="1D7505ED" w14:textId="77777777" w:rsidTr="00CC6448">
        <w:trPr>
          <w:trHeight w:val="271"/>
        </w:trPr>
        <w:tc>
          <w:tcPr>
            <w:tcW w:w="3827" w:type="dxa"/>
            <w:tcBorders>
              <w:top w:val="nil"/>
              <w:left w:val="nil"/>
              <w:bottom w:val="nil"/>
              <w:right w:val="nil"/>
            </w:tcBorders>
            <w:shd w:val="clear" w:color="auto" w:fill="auto"/>
            <w:noWrap/>
            <w:vAlign w:val="center"/>
            <w:hideMark/>
          </w:tcPr>
          <w:p w14:paraId="1017A68C"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Atualização Monetária - INSS</w:t>
            </w:r>
          </w:p>
        </w:tc>
        <w:tc>
          <w:tcPr>
            <w:tcW w:w="146" w:type="dxa"/>
            <w:tcBorders>
              <w:top w:val="nil"/>
              <w:left w:val="nil"/>
              <w:bottom w:val="nil"/>
              <w:right w:val="nil"/>
            </w:tcBorders>
            <w:shd w:val="clear" w:color="auto" w:fill="auto"/>
            <w:noWrap/>
            <w:vAlign w:val="center"/>
            <w:hideMark/>
          </w:tcPr>
          <w:p w14:paraId="765CFFA1"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68C7BB39"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(475)</w:t>
            </w:r>
          </w:p>
        </w:tc>
        <w:tc>
          <w:tcPr>
            <w:tcW w:w="146" w:type="dxa"/>
            <w:tcBorders>
              <w:top w:val="nil"/>
              <w:left w:val="nil"/>
              <w:bottom w:val="nil"/>
              <w:right w:val="nil"/>
            </w:tcBorders>
            <w:shd w:val="clear" w:color="auto" w:fill="auto"/>
            <w:noWrap/>
            <w:vAlign w:val="center"/>
            <w:hideMark/>
          </w:tcPr>
          <w:p w14:paraId="51665DB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5F26E1F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(331)</w:t>
            </w:r>
          </w:p>
        </w:tc>
        <w:tc>
          <w:tcPr>
            <w:tcW w:w="149" w:type="dxa"/>
            <w:tcBorders>
              <w:top w:val="nil"/>
              <w:left w:val="nil"/>
              <w:bottom w:val="nil"/>
              <w:right w:val="nil"/>
            </w:tcBorders>
            <w:shd w:val="clear" w:color="auto" w:fill="auto"/>
            <w:noWrap/>
            <w:vAlign w:val="center"/>
            <w:hideMark/>
          </w:tcPr>
          <w:p w14:paraId="71B6C2E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0B60D8E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(239)</w:t>
            </w:r>
          </w:p>
        </w:tc>
        <w:tc>
          <w:tcPr>
            <w:tcW w:w="146" w:type="dxa"/>
            <w:tcBorders>
              <w:top w:val="nil"/>
              <w:left w:val="nil"/>
              <w:bottom w:val="nil"/>
              <w:right w:val="nil"/>
            </w:tcBorders>
            <w:shd w:val="clear" w:color="auto" w:fill="auto"/>
            <w:noWrap/>
            <w:vAlign w:val="center"/>
            <w:hideMark/>
          </w:tcPr>
          <w:p w14:paraId="1D6E422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9EDA8E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(178)</w:t>
            </w:r>
          </w:p>
        </w:tc>
      </w:tr>
      <w:tr w:rsidR="00CC6448" w:rsidRPr="003502E7" w14:paraId="0726836D" w14:textId="77777777" w:rsidTr="00CC6448">
        <w:trPr>
          <w:trHeight w:val="284"/>
        </w:trPr>
        <w:tc>
          <w:tcPr>
            <w:tcW w:w="3827" w:type="dxa"/>
            <w:tcBorders>
              <w:top w:val="nil"/>
              <w:left w:val="nil"/>
              <w:bottom w:val="nil"/>
              <w:right w:val="nil"/>
            </w:tcBorders>
            <w:shd w:val="clear" w:color="auto" w:fill="auto"/>
            <w:noWrap/>
            <w:vAlign w:val="center"/>
            <w:hideMark/>
          </w:tcPr>
          <w:p w14:paraId="2D71196F"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Var. Mont. s/ dívida CODERN</w:t>
            </w:r>
          </w:p>
        </w:tc>
        <w:tc>
          <w:tcPr>
            <w:tcW w:w="146" w:type="dxa"/>
            <w:tcBorders>
              <w:top w:val="nil"/>
              <w:left w:val="nil"/>
              <w:bottom w:val="nil"/>
              <w:right w:val="nil"/>
            </w:tcBorders>
            <w:shd w:val="clear" w:color="auto" w:fill="auto"/>
            <w:noWrap/>
            <w:vAlign w:val="center"/>
            <w:hideMark/>
          </w:tcPr>
          <w:p w14:paraId="66E983F9"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2778E0B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(910)</w:t>
            </w:r>
          </w:p>
        </w:tc>
        <w:tc>
          <w:tcPr>
            <w:tcW w:w="146" w:type="dxa"/>
            <w:tcBorders>
              <w:top w:val="nil"/>
              <w:left w:val="nil"/>
              <w:bottom w:val="nil"/>
              <w:right w:val="nil"/>
            </w:tcBorders>
            <w:shd w:val="clear" w:color="auto" w:fill="auto"/>
            <w:noWrap/>
            <w:vAlign w:val="center"/>
            <w:hideMark/>
          </w:tcPr>
          <w:p w14:paraId="6350BC18"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2B4CBDB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(123)</w:t>
            </w:r>
          </w:p>
        </w:tc>
        <w:tc>
          <w:tcPr>
            <w:tcW w:w="149" w:type="dxa"/>
            <w:tcBorders>
              <w:top w:val="nil"/>
              <w:left w:val="nil"/>
              <w:bottom w:val="nil"/>
              <w:right w:val="nil"/>
            </w:tcBorders>
            <w:shd w:val="clear" w:color="auto" w:fill="auto"/>
            <w:noWrap/>
            <w:vAlign w:val="center"/>
            <w:hideMark/>
          </w:tcPr>
          <w:p w14:paraId="3A17A70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870315B"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(505)</w:t>
            </w:r>
          </w:p>
        </w:tc>
        <w:tc>
          <w:tcPr>
            <w:tcW w:w="146" w:type="dxa"/>
            <w:tcBorders>
              <w:top w:val="nil"/>
              <w:left w:val="nil"/>
              <w:bottom w:val="nil"/>
              <w:right w:val="nil"/>
            </w:tcBorders>
            <w:shd w:val="clear" w:color="auto" w:fill="auto"/>
            <w:noWrap/>
            <w:vAlign w:val="center"/>
            <w:hideMark/>
          </w:tcPr>
          <w:p w14:paraId="43223A2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31E2963"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(126)</w:t>
            </w:r>
          </w:p>
        </w:tc>
      </w:tr>
      <w:tr w:rsidR="00CC6448" w:rsidRPr="003502E7" w14:paraId="4B8CE0D4" w14:textId="77777777" w:rsidTr="00CC6448">
        <w:trPr>
          <w:trHeight w:val="271"/>
        </w:trPr>
        <w:tc>
          <w:tcPr>
            <w:tcW w:w="3827" w:type="dxa"/>
            <w:tcBorders>
              <w:top w:val="nil"/>
              <w:left w:val="nil"/>
              <w:bottom w:val="nil"/>
              <w:right w:val="nil"/>
            </w:tcBorders>
            <w:shd w:val="clear" w:color="auto" w:fill="auto"/>
            <w:noWrap/>
            <w:vAlign w:val="center"/>
            <w:hideMark/>
          </w:tcPr>
          <w:p w14:paraId="6B8C9282"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r w:rsidRPr="003502E7">
              <w:rPr>
                <w:rFonts w:ascii="Trebuchet MS" w:eastAsia="Times New Roman" w:hAnsi="Trebuchet MS" w:cs="Calibri"/>
                <w:color w:val="000000"/>
                <w:sz w:val="20"/>
                <w:szCs w:val="20"/>
                <w:lang w:val="pt-BR" w:eastAsia="pt-BR"/>
              </w:rPr>
              <w:t>Outras Despesas Financeiras</w:t>
            </w:r>
          </w:p>
        </w:tc>
        <w:tc>
          <w:tcPr>
            <w:tcW w:w="146" w:type="dxa"/>
            <w:tcBorders>
              <w:top w:val="nil"/>
              <w:left w:val="nil"/>
              <w:bottom w:val="nil"/>
              <w:right w:val="nil"/>
            </w:tcBorders>
            <w:shd w:val="clear" w:color="auto" w:fill="auto"/>
            <w:noWrap/>
            <w:vAlign w:val="center"/>
            <w:hideMark/>
          </w:tcPr>
          <w:p w14:paraId="0ADD81FC" w14:textId="77777777" w:rsidR="003502E7" w:rsidRPr="003502E7" w:rsidRDefault="003502E7" w:rsidP="003502E7">
            <w:pPr>
              <w:widowControl/>
              <w:autoSpaceDE/>
              <w:autoSpaceDN/>
              <w:rPr>
                <w:rFonts w:ascii="Trebuchet MS" w:eastAsia="Times New Roman" w:hAnsi="Trebuchet MS" w:cs="Calibri"/>
                <w:color w:val="000000"/>
                <w:sz w:val="20"/>
                <w:szCs w:val="20"/>
                <w:lang w:val="pt-BR" w:eastAsia="pt-BR"/>
              </w:rPr>
            </w:pPr>
          </w:p>
        </w:tc>
        <w:tc>
          <w:tcPr>
            <w:tcW w:w="1113" w:type="dxa"/>
            <w:tcBorders>
              <w:top w:val="nil"/>
              <w:left w:val="nil"/>
              <w:bottom w:val="nil"/>
              <w:right w:val="nil"/>
            </w:tcBorders>
            <w:shd w:val="clear" w:color="auto" w:fill="auto"/>
            <w:noWrap/>
            <w:vAlign w:val="center"/>
            <w:hideMark/>
          </w:tcPr>
          <w:p w14:paraId="6ED064A7"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(190)</w:t>
            </w:r>
          </w:p>
        </w:tc>
        <w:tc>
          <w:tcPr>
            <w:tcW w:w="146" w:type="dxa"/>
            <w:tcBorders>
              <w:top w:val="nil"/>
              <w:left w:val="nil"/>
              <w:bottom w:val="nil"/>
              <w:right w:val="nil"/>
            </w:tcBorders>
            <w:shd w:val="clear" w:color="auto" w:fill="auto"/>
            <w:noWrap/>
            <w:vAlign w:val="center"/>
            <w:hideMark/>
          </w:tcPr>
          <w:p w14:paraId="4BB25F2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14F8C751"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(95)</w:t>
            </w:r>
          </w:p>
        </w:tc>
        <w:tc>
          <w:tcPr>
            <w:tcW w:w="149" w:type="dxa"/>
            <w:tcBorders>
              <w:top w:val="nil"/>
              <w:left w:val="nil"/>
              <w:bottom w:val="nil"/>
              <w:right w:val="nil"/>
            </w:tcBorders>
            <w:shd w:val="clear" w:color="auto" w:fill="auto"/>
            <w:noWrap/>
            <w:vAlign w:val="center"/>
            <w:hideMark/>
          </w:tcPr>
          <w:p w14:paraId="27031CBC"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3D721584"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(189)</w:t>
            </w:r>
          </w:p>
        </w:tc>
        <w:tc>
          <w:tcPr>
            <w:tcW w:w="146" w:type="dxa"/>
            <w:tcBorders>
              <w:top w:val="nil"/>
              <w:left w:val="nil"/>
              <w:bottom w:val="nil"/>
              <w:right w:val="nil"/>
            </w:tcBorders>
            <w:shd w:val="clear" w:color="auto" w:fill="auto"/>
            <w:noWrap/>
            <w:vAlign w:val="center"/>
            <w:hideMark/>
          </w:tcPr>
          <w:p w14:paraId="5CB02BCA"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p>
        </w:tc>
        <w:tc>
          <w:tcPr>
            <w:tcW w:w="1113" w:type="dxa"/>
            <w:tcBorders>
              <w:top w:val="nil"/>
              <w:left w:val="nil"/>
              <w:bottom w:val="nil"/>
              <w:right w:val="nil"/>
            </w:tcBorders>
            <w:shd w:val="clear" w:color="auto" w:fill="auto"/>
            <w:noWrap/>
            <w:vAlign w:val="center"/>
            <w:hideMark/>
          </w:tcPr>
          <w:p w14:paraId="6D8CBF1E" w14:textId="77777777" w:rsidR="003502E7" w:rsidRPr="003502E7" w:rsidRDefault="003502E7" w:rsidP="003502E7">
            <w:pPr>
              <w:widowControl/>
              <w:autoSpaceDE/>
              <w:autoSpaceDN/>
              <w:jc w:val="right"/>
              <w:rPr>
                <w:rFonts w:ascii="Trebuchet MS" w:eastAsia="Times New Roman" w:hAnsi="Trebuchet MS" w:cs="Calibri"/>
                <w:sz w:val="20"/>
                <w:szCs w:val="20"/>
                <w:lang w:val="pt-BR" w:eastAsia="pt-BR"/>
              </w:rPr>
            </w:pPr>
            <w:r w:rsidRPr="003502E7">
              <w:rPr>
                <w:rFonts w:ascii="Trebuchet MS" w:eastAsia="Times New Roman" w:hAnsi="Trebuchet MS" w:cs="Calibri"/>
                <w:sz w:val="20"/>
                <w:szCs w:val="20"/>
                <w:lang w:val="pt-BR" w:eastAsia="pt-BR"/>
              </w:rPr>
              <w:t>(0)</w:t>
            </w:r>
          </w:p>
        </w:tc>
      </w:tr>
      <w:tr w:rsidR="00CC6448" w:rsidRPr="003502E7" w14:paraId="2CE8BF32" w14:textId="77777777" w:rsidTr="00CC6448">
        <w:trPr>
          <w:trHeight w:val="271"/>
        </w:trPr>
        <w:tc>
          <w:tcPr>
            <w:tcW w:w="3827" w:type="dxa"/>
            <w:tcBorders>
              <w:top w:val="single" w:sz="4" w:space="0" w:color="auto"/>
              <w:left w:val="nil"/>
              <w:bottom w:val="single" w:sz="4" w:space="0" w:color="auto"/>
              <w:right w:val="nil"/>
            </w:tcBorders>
            <w:shd w:val="clear" w:color="auto" w:fill="auto"/>
            <w:noWrap/>
            <w:vAlign w:val="center"/>
            <w:hideMark/>
          </w:tcPr>
          <w:p w14:paraId="7699F376"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Total do resultado financeiro</w:t>
            </w:r>
          </w:p>
        </w:tc>
        <w:tc>
          <w:tcPr>
            <w:tcW w:w="146" w:type="dxa"/>
            <w:tcBorders>
              <w:top w:val="nil"/>
              <w:left w:val="nil"/>
              <w:bottom w:val="nil"/>
              <w:right w:val="nil"/>
            </w:tcBorders>
            <w:shd w:val="clear" w:color="auto" w:fill="auto"/>
            <w:noWrap/>
            <w:vAlign w:val="center"/>
            <w:hideMark/>
          </w:tcPr>
          <w:p w14:paraId="0B1DFCE4" w14:textId="77777777" w:rsidR="003502E7" w:rsidRPr="003502E7" w:rsidRDefault="003502E7" w:rsidP="003502E7">
            <w:pPr>
              <w:widowControl/>
              <w:autoSpaceDE/>
              <w:autoSpaceDN/>
              <w:rPr>
                <w:rFonts w:ascii="Trebuchet MS" w:eastAsia="Times New Roman" w:hAnsi="Trebuchet MS" w:cs="Calibri"/>
                <w:b/>
                <w:bCs/>
                <w:color w:val="000000"/>
                <w:sz w:val="20"/>
                <w:szCs w:val="20"/>
                <w:lang w:val="pt-BR" w:eastAsia="pt-BR"/>
              </w:rPr>
            </w:pPr>
          </w:p>
        </w:tc>
        <w:tc>
          <w:tcPr>
            <w:tcW w:w="1113" w:type="dxa"/>
            <w:tcBorders>
              <w:top w:val="single" w:sz="4" w:space="0" w:color="auto"/>
              <w:left w:val="nil"/>
              <w:bottom w:val="single" w:sz="4" w:space="0" w:color="auto"/>
              <w:right w:val="nil"/>
            </w:tcBorders>
            <w:shd w:val="clear" w:color="auto" w:fill="auto"/>
            <w:noWrap/>
            <w:vAlign w:val="center"/>
            <w:hideMark/>
          </w:tcPr>
          <w:p w14:paraId="187B7698" w14:textId="16994523"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(27.52</w:t>
            </w:r>
            <w:r w:rsidR="007A240A">
              <w:rPr>
                <w:rFonts w:ascii="Trebuchet MS" w:eastAsia="Times New Roman" w:hAnsi="Trebuchet MS" w:cs="Calibri"/>
                <w:b/>
                <w:bCs/>
                <w:color w:val="000000"/>
                <w:sz w:val="20"/>
                <w:szCs w:val="20"/>
                <w:lang w:val="pt-BR" w:eastAsia="pt-BR"/>
              </w:rPr>
              <w:t>5</w:t>
            </w:r>
            <w:r w:rsidRPr="003502E7">
              <w:rPr>
                <w:rFonts w:ascii="Trebuchet MS" w:eastAsia="Times New Roman" w:hAnsi="Trebuchet MS" w:cs="Calibri"/>
                <w:b/>
                <w:bCs/>
                <w:color w:val="000000"/>
                <w:sz w:val="20"/>
                <w:szCs w:val="20"/>
                <w:lang w:val="pt-BR" w:eastAsia="pt-BR"/>
              </w:rPr>
              <w:t>)</w:t>
            </w:r>
          </w:p>
        </w:tc>
        <w:tc>
          <w:tcPr>
            <w:tcW w:w="146" w:type="dxa"/>
            <w:tcBorders>
              <w:top w:val="nil"/>
              <w:left w:val="nil"/>
              <w:bottom w:val="nil"/>
              <w:right w:val="nil"/>
            </w:tcBorders>
            <w:shd w:val="clear" w:color="auto" w:fill="auto"/>
            <w:noWrap/>
            <w:vAlign w:val="center"/>
            <w:hideMark/>
          </w:tcPr>
          <w:p w14:paraId="53816ECC"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single" w:sz="4" w:space="0" w:color="auto"/>
              <w:left w:val="nil"/>
              <w:bottom w:val="single" w:sz="4" w:space="0" w:color="auto"/>
              <w:right w:val="nil"/>
            </w:tcBorders>
            <w:shd w:val="clear" w:color="auto" w:fill="auto"/>
            <w:noWrap/>
            <w:vAlign w:val="center"/>
            <w:hideMark/>
          </w:tcPr>
          <w:p w14:paraId="27847030"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(24.686)</w:t>
            </w:r>
          </w:p>
        </w:tc>
        <w:tc>
          <w:tcPr>
            <w:tcW w:w="149" w:type="dxa"/>
            <w:tcBorders>
              <w:top w:val="nil"/>
              <w:left w:val="nil"/>
              <w:bottom w:val="nil"/>
              <w:right w:val="nil"/>
            </w:tcBorders>
            <w:shd w:val="clear" w:color="auto" w:fill="auto"/>
            <w:noWrap/>
            <w:vAlign w:val="center"/>
            <w:hideMark/>
          </w:tcPr>
          <w:p w14:paraId="1ED0A061"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single" w:sz="4" w:space="0" w:color="auto"/>
              <w:left w:val="nil"/>
              <w:bottom w:val="single" w:sz="4" w:space="0" w:color="auto"/>
              <w:right w:val="nil"/>
            </w:tcBorders>
            <w:shd w:val="clear" w:color="auto" w:fill="auto"/>
            <w:noWrap/>
            <w:vAlign w:val="center"/>
            <w:hideMark/>
          </w:tcPr>
          <w:p w14:paraId="44A572E5"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(14.346)</w:t>
            </w:r>
          </w:p>
        </w:tc>
        <w:tc>
          <w:tcPr>
            <w:tcW w:w="146" w:type="dxa"/>
            <w:tcBorders>
              <w:top w:val="nil"/>
              <w:left w:val="nil"/>
              <w:bottom w:val="nil"/>
              <w:right w:val="nil"/>
            </w:tcBorders>
            <w:shd w:val="clear" w:color="auto" w:fill="auto"/>
            <w:noWrap/>
            <w:vAlign w:val="center"/>
            <w:hideMark/>
          </w:tcPr>
          <w:p w14:paraId="1A3583E0"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p>
        </w:tc>
        <w:tc>
          <w:tcPr>
            <w:tcW w:w="1113" w:type="dxa"/>
            <w:tcBorders>
              <w:top w:val="single" w:sz="4" w:space="0" w:color="auto"/>
              <w:left w:val="nil"/>
              <w:bottom w:val="single" w:sz="4" w:space="0" w:color="auto"/>
              <w:right w:val="nil"/>
            </w:tcBorders>
            <w:shd w:val="clear" w:color="auto" w:fill="auto"/>
            <w:noWrap/>
            <w:vAlign w:val="center"/>
            <w:hideMark/>
          </w:tcPr>
          <w:p w14:paraId="1210E332" w14:textId="77777777" w:rsidR="003502E7" w:rsidRPr="003502E7" w:rsidRDefault="003502E7" w:rsidP="003502E7">
            <w:pPr>
              <w:widowControl/>
              <w:autoSpaceDE/>
              <w:autoSpaceDN/>
              <w:jc w:val="right"/>
              <w:rPr>
                <w:rFonts w:ascii="Trebuchet MS" w:eastAsia="Times New Roman" w:hAnsi="Trebuchet MS" w:cs="Calibri"/>
                <w:b/>
                <w:bCs/>
                <w:color w:val="000000"/>
                <w:sz w:val="20"/>
                <w:szCs w:val="20"/>
                <w:lang w:val="pt-BR" w:eastAsia="pt-BR"/>
              </w:rPr>
            </w:pPr>
            <w:r w:rsidRPr="003502E7">
              <w:rPr>
                <w:rFonts w:ascii="Trebuchet MS" w:eastAsia="Times New Roman" w:hAnsi="Trebuchet MS" w:cs="Calibri"/>
                <w:b/>
                <w:bCs/>
                <w:color w:val="000000"/>
                <w:sz w:val="20"/>
                <w:szCs w:val="20"/>
                <w:lang w:val="pt-BR" w:eastAsia="pt-BR"/>
              </w:rPr>
              <w:t>(12.852)</w:t>
            </w:r>
          </w:p>
        </w:tc>
      </w:tr>
    </w:tbl>
    <w:p w14:paraId="68BBD170" w14:textId="3F76917A" w:rsidR="00AB245C" w:rsidRDefault="00AB245C" w:rsidP="00AB245C">
      <w:pPr>
        <w:adjustRightInd w:val="0"/>
        <w:spacing w:after="120"/>
        <w:jc w:val="center"/>
        <w:rPr>
          <w:rFonts w:asciiTheme="minorHAnsi" w:hAnsiTheme="minorHAnsi" w:cstheme="minorBidi"/>
        </w:rPr>
      </w:pPr>
      <w:r>
        <w:t xml:space="preserve"> </w:t>
      </w:r>
    </w:p>
    <w:p w14:paraId="085EA928" w14:textId="7F0ACEAD"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 xml:space="preserve">Houve </w:t>
      </w:r>
      <w:r w:rsidR="0005099A">
        <w:rPr>
          <w:rFonts w:ascii="Trebuchet MS" w:hAnsi="Trebuchet MS"/>
          <w:bCs/>
          <w:sz w:val="20"/>
          <w:szCs w:val="20"/>
          <w:lang w:val="pt-BR"/>
        </w:rPr>
        <w:t>redução de 7</w:t>
      </w:r>
      <w:r w:rsidRPr="00AB245C">
        <w:rPr>
          <w:rFonts w:ascii="Trebuchet MS" w:hAnsi="Trebuchet MS"/>
          <w:bCs/>
          <w:sz w:val="20"/>
          <w:szCs w:val="20"/>
          <w:lang w:val="pt-BR"/>
        </w:rPr>
        <w:t xml:space="preserve">% na receita financeira, </w:t>
      </w:r>
      <w:r w:rsidR="00071C50">
        <w:rPr>
          <w:rFonts w:ascii="Trebuchet MS" w:hAnsi="Trebuchet MS"/>
          <w:bCs/>
          <w:sz w:val="20"/>
          <w:szCs w:val="20"/>
          <w:lang w:val="pt-BR"/>
        </w:rPr>
        <w:t xml:space="preserve">principalmente </w:t>
      </w:r>
      <w:r w:rsidR="00FC4972">
        <w:rPr>
          <w:rFonts w:ascii="Trebuchet MS" w:hAnsi="Trebuchet MS"/>
          <w:bCs/>
          <w:sz w:val="20"/>
          <w:szCs w:val="20"/>
          <w:lang w:val="pt-BR"/>
        </w:rPr>
        <w:t>pela</w:t>
      </w:r>
      <w:r w:rsidR="00071C50">
        <w:rPr>
          <w:rFonts w:ascii="Trebuchet MS" w:hAnsi="Trebuchet MS"/>
          <w:bCs/>
          <w:sz w:val="20"/>
          <w:szCs w:val="20"/>
          <w:lang w:val="pt-BR"/>
        </w:rPr>
        <w:t xml:space="preserve"> redução</w:t>
      </w:r>
      <w:r w:rsidR="00FC4972">
        <w:rPr>
          <w:rFonts w:ascii="Trebuchet MS" w:hAnsi="Trebuchet MS"/>
          <w:bCs/>
          <w:sz w:val="20"/>
          <w:szCs w:val="20"/>
          <w:lang w:val="pt-BR"/>
        </w:rPr>
        <w:t xml:space="preserve"> </w:t>
      </w:r>
      <w:r w:rsidRPr="00AB245C">
        <w:rPr>
          <w:rFonts w:ascii="Trebuchet MS" w:hAnsi="Trebuchet MS"/>
          <w:bCs/>
          <w:sz w:val="20"/>
          <w:szCs w:val="20"/>
          <w:lang w:val="pt-BR"/>
        </w:rPr>
        <w:t>de descontos obtidos em função de negociações de débitos tributários junto a Procuradoria Geral da Fazenda Nacional - PGFN.</w:t>
      </w:r>
    </w:p>
    <w:p w14:paraId="328C137D" w14:textId="48730461"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Houve aumento de </w:t>
      </w:r>
      <w:r w:rsidR="00C11199">
        <w:rPr>
          <w:rFonts w:ascii="Trebuchet MS" w:hAnsi="Trebuchet MS"/>
          <w:bCs/>
          <w:sz w:val="20"/>
          <w:szCs w:val="20"/>
          <w:lang w:val="pt-BR"/>
        </w:rPr>
        <w:t>9</w:t>
      </w:r>
      <w:r w:rsidRPr="00AB245C">
        <w:rPr>
          <w:rFonts w:ascii="Trebuchet MS" w:hAnsi="Trebuchet MS"/>
          <w:bCs/>
          <w:sz w:val="20"/>
          <w:szCs w:val="20"/>
          <w:lang w:val="pt-BR"/>
        </w:rPr>
        <w:t>% na despesa financeira, a variação ocorreu principalmente pelo reconhecimento de atualização monetária dos créditos da união para aumento de capital.</w:t>
      </w:r>
    </w:p>
    <w:p w14:paraId="42D45F7A" w14:textId="77777777" w:rsidR="00AB245C" w:rsidRDefault="00AB245C" w:rsidP="00AB245C">
      <w:pPr>
        <w:adjustRightInd w:val="0"/>
        <w:spacing w:after="120"/>
        <w:jc w:val="both"/>
        <w:rPr>
          <w:rFonts w:ascii="Trebuchet MS" w:hAnsi="Trebuchet MS"/>
          <w:bCs/>
          <w:sz w:val="20"/>
          <w:szCs w:val="20"/>
          <w:lang w:val="pt-BR"/>
        </w:rPr>
      </w:pPr>
    </w:p>
    <w:p w14:paraId="3D76D967" w14:textId="06B645D1" w:rsidR="002D53CE" w:rsidRDefault="00FF4A48" w:rsidP="002D53CE">
      <w:pPr>
        <w:pStyle w:val="PargrafodaLista"/>
        <w:numPr>
          <w:ilvl w:val="0"/>
          <w:numId w:val="27"/>
        </w:numPr>
        <w:adjustRightInd w:val="0"/>
        <w:spacing w:after="120"/>
        <w:jc w:val="both"/>
        <w:rPr>
          <w:rFonts w:ascii="Trebuchet MS" w:hAnsi="Trebuchet MS"/>
          <w:b/>
          <w:sz w:val="20"/>
          <w:szCs w:val="20"/>
          <w:lang w:val="pt-BR"/>
        </w:rPr>
      </w:pPr>
      <w:r w:rsidRPr="00FF4A48">
        <w:rPr>
          <w:rFonts w:ascii="Trebuchet MS" w:hAnsi="Trebuchet MS"/>
          <w:b/>
          <w:sz w:val="20"/>
          <w:szCs w:val="20"/>
          <w:lang w:val="pt-BR"/>
        </w:rPr>
        <w:t>IRPJ e CSLL</w:t>
      </w:r>
    </w:p>
    <w:p w14:paraId="549A56F1" w14:textId="76512CAB" w:rsidR="00FF4A48" w:rsidRPr="008009DE" w:rsidRDefault="00E36B6E" w:rsidP="008009DE">
      <w:pPr>
        <w:pStyle w:val="PargrafodaLista"/>
        <w:adjustRightInd w:val="0"/>
        <w:spacing w:after="120"/>
        <w:ind w:firstLine="720"/>
        <w:jc w:val="both"/>
        <w:rPr>
          <w:rFonts w:ascii="Trebuchet MS" w:hAnsi="Trebuchet MS"/>
          <w:bCs/>
          <w:sz w:val="20"/>
          <w:szCs w:val="20"/>
          <w:lang w:val="pt-BR"/>
        </w:rPr>
      </w:pPr>
      <w:r w:rsidRPr="008009DE">
        <w:rPr>
          <w:rFonts w:ascii="Trebuchet MS" w:hAnsi="Trebuchet MS"/>
          <w:bCs/>
          <w:sz w:val="20"/>
          <w:szCs w:val="20"/>
          <w:lang w:val="pt-BR"/>
        </w:rPr>
        <w:t>A Companhia possui prejuízos fiscais de bases negativas de contribuição social n</w:t>
      </w:r>
      <w:r w:rsidR="008009DE" w:rsidRPr="008009DE">
        <w:rPr>
          <w:rFonts w:ascii="Trebuchet MS" w:hAnsi="Trebuchet MS"/>
          <w:bCs/>
          <w:sz w:val="20"/>
          <w:szCs w:val="20"/>
          <w:lang w:val="pt-BR"/>
        </w:rPr>
        <w:t xml:space="preserve">a </w:t>
      </w:r>
      <w:r w:rsidRPr="008009DE">
        <w:rPr>
          <w:rFonts w:ascii="Trebuchet MS" w:hAnsi="Trebuchet MS"/>
          <w:bCs/>
          <w:sz w:val="20"/>
          <w:szCs w:val="20"/>
          <w:lang w:val="pt-BR"/>
        </w:rPr>
        <w:t>ap</w:t>
      </w:r>
      <w:r w:rsidR="008009DE" w:rsidRPr="008009DE">
        <w:rPr>
          <w:rFonts w:ascii="Trebuchet MS" w:hAnsi="Trebuchet MS"/>
          <w:bCs/>
          <w:sz w:val="20"/>
          <w:szCs w:val="20"/>
          <w:lang w:val="pt-BR"/>
        </w:rPr>
        <w:t xml:space="preserve">uração do lucro tributável, </w:t>
      </w:r>
      <w:r w:rsidR="00D04396">
        <w:rPr>
          <w:rFonts w:ascii="Trebuchet MS" w:hAnsi="Trebuchet MS"/>
          <w:bCs/>
          <w:sz w:val="20"/>
          <w:szCs w:val="20"/>
          <w:lang w:val="pt-BR"/>
        </w:rPr>
        <w:t xml:space="preserve">a compensar com 30% dos lucros tributáveis futuros, no entanto, não estão registrados no balanço patrimonial </w:t>
      </w:r>
      <w:r w:rsidR="0035285E">
        <w:rPr>
          <w:rFonts w:ascii="Trebuchet MS" w:hAnsi="Trebuchet MS"/>
          <w:bCs/>
          <w:sz w:val="20"/>
          <w:szCs w:val="20"/>
          <w:lang w:val="pt-BR"/>
        </w:rPr>
        <w:t>conforme nota 3.</w:t>
      </w:r>
      <w:r w:rsidR="00737F60">
        <w:rPr>
          <w:rFonts w:ascii="Trebuchet MS" w:hAnsi="Trebuchet MS"/>
          <w:bCs/>
          <w:sz w:val="20"/>
          <w:szCs w:val="20"/>
          <w:lang w:val="pt-BR"/>
        </w:rPr>
        <w:t xml:space="preserve">13. Em janeiro/2023 a </w:t>
      </w:r>
      <w:proofErr w:type="spellStart"/>
      <w:r w:rsidR="00737F60">
        <w:rPr>
          <w:rFonts w:ascii="Trebuchet MS" w:hAnsi="Trebuchet MS"/>
          <w:bCs/>
          <w:sz w:val="20"/>
          <w:szCs w:val="20"/>
          <w:lang w:val="pt-BR"/>
        </w:rPr>
        <w:t>Codern</w:t>
      </w:r>
      <w:proofErr w:type="spellEnd"/>
      <w:r w:rsidR="00737F60">
        <w:rPr>
          <w:rFonts w:ascii="Trebuchet MS" w:hAnsi="Trebuchet MS"/>
          <w:bCs/>
          <w:sz w:val="20"/>
          <w:szCs w:val="20"/>
          <w:lang w:val="pt-BR"/>
        </w:rPr>
        <w:t xml:space="preserve"> teve deferido o seu pedido de adesão ao programa Quita PGFN</w:t>
      </w:r>
      <w:r w:rsidR="00E45125">
        <w:rPr>
          <w:rFonts w:ascii="Trebuchet MS" w:hAnsi="Trebuchet MS"/>
          <w:bCs/>
          <w:sz w:val="20"/>
          <w:szCs w:val="20"/>
          <w:lang w:val="pt-BR"/>
        </w:rPr>
        <w:t xml:space="preserve"> nos termos da </w:t>
      </w:r>
      <w:proofErr w:type="spellStart"/>
      <w:r w:rsidR="00E45125">
        <w:rPr>
          <w:rFonts w:ascii="Trebuchet MS" w:hAnsi="Trebuchet MS"/>
          <w:bCs/>
          <w:sz w:val="20"/>
          <w:szCs w:val="20"/>
        </w:rPr>
        <w:t>portaria</w:t>
      </w:r>
      <w:proofErr w:type="spellEnd"/>
      <w:r w:rsidR="00E45125">
        <w:rPr>
          <w:rFonts w:ascii="Trebuchet MS" w:hAnsi="Trebuchet MS"/>
          <w:bCs/>
          <w:sz w:val="20"/>
          <w:szCs w:val="20"/>
        </w:rPr>
        <w:t xml:space="preserve"> PGFN nº 8.798./2022</w:t>
      </w:r>
      <w:r w:rsidR="005230B6">
        <w:rPr>
          <w:rFonts w:ascii="Trebuchet MS" w:hAnsi="Trebuchet MS"/>
          <w:bCs/>
          <w:sz w:val="20"/>
          <w:szCs w:val="20"/>
          <w:lang w:val="pt-BR"/>
        </w:rPr>
        <w:t xml:space="preserve">, tendo se utilizado de prejuízo fiscal e base negativa de contribuição social para quitação de </w:t>
      </w:r>
      <w:r w:rsidR="009F570D">
        <w:rPr>
          <w:rFonts w:ascii="Trebuchet MS" w:hAnsi="Trebuchet MS"/>
          <w:bCs/>
          <w:sz w:val="20"/>
          <w:szCs w:val="20"/>
          <w:lang w:val="pt-BR"/>
        </w:rPr>
        <w:t>débito tributário junto a Procuradoria Geral da Fazenda Nacional - PGFN.</w:t>
      </w:r>
    </w:p>
    <w:p w14:paraId="1060320A" w14:textId="77777777" w:rsidR="00FF4A48" w:rsidRDefault="00FF4A48" w:rsidP="009F570D">
      <w:pPr>
        <w:adjustRightInd w:val="0"/>
        <w:spacing w:after="120"/>
        <w:jc w:val="both"/>
        <w:rPr>
          <w:rFonts w:ascii="Trebuchet MS" w:hAnsi="Trebuchet MS"/>
          <w:b/>
          <w:sz w:val="20"/>
          <w:szCs w:val="20"/>
          <w:lang w:val="pt-BR"/>
        </w:rPr>
      </w:pPr>
    </w:p>
    <w:tbl>
      <w:tblPr>
        <w:tblW w:w="8622" w:type="dxa"/>
        <w:tblCellMar>
          <w:left w:w="70" w:type="dxa"/>
          <w:right w:w="70" w:type="dxa"/>
        </w:tblCellMar>
        <w:tblLook w:val="04A0" w:firstRow="1" w:lastRow="0" w:firstColumn="1" w:lastColumn="0" w:noHBand="0" w:noVBand="1"/>
      </w:tblPr>
      <w:tblGrid>
        <w:gridCol w:w="2358"/>
        <w:gridCol w:w="176"/>
        <w:gridCol w:w="1640"/>
        <w:gridCol w:w="146"/>
        <w:gridCol w:w="1165"/>
        <w:gridCol w:w="190"/>
        <w:gridCol w:w="1640"/>
        <w:gridCol w:w="146"/>
        <w:gridCol w:w="1165"/>
      </w:tblGrid>
      <w:tr w:rsidR="00472BB7" w:rsidRPr="00472BB7" w14:paraId="461CB485" w14:textId="77777777" w:rsidTr="00472BB7">
        <w:trPr>
          <w:trHeight w:val="648"/>
        </w:trPr>
        <w:tc>
          <w:tcPr>
            <w:tcW w:w="2358" w:type="dxa"/>
            <w:tcBorders>
              <w:top w:val="nil"/>
              <w:left w:val="nil"/>
              <w:bottom w:val="nil"/>
              <w:right w:val="nil"/>
            </w:tcBorders>
            <w:shd w:val="clear" w:color="auto" w:fill="auto"/>
            <w:noWrap/>
            <w:vAlign w:val="center"/>
            <w:hideMark/>
          </w:tcPr>
          <w:p w14:paraId="2D8E590B" w14:textId="77777777" w:rsidR="00472BB7" w:rsidRPr="00472BB7" w:rsidRDefault="00472BB7" w:rsidP="00472BB7">
            <w:pPr>
              <w:widowControl/>
              <w:autoSpaceDE/>
              <w:autoSpaceDN/>
              <w:rPr>
                <w:rFonts w:ascii="Times New Roman" w:eastAsia="Times New Roman" w:hAnsi="Times New Roman" w:cs="Times New Roman"/>
                <w:sz w:val="24"/>
                <w:szCs w:val="24"/>
                <w:lang w:val="pt-BR" w:eastAsia="pt-BR"/>
              </w:rPr>
            </w:pPr>
          </w:p>
        </w:tc>
        <w:tc>
          <w:tcPr>
            <w:tcW w:w="176" w:type="dxa"/>
            <w:tcBorders>
              <w:top w:val="nil"/>
              <w:left w:val="nil"/>
              <w:bottom w:val="nil"/>
              <w:right w:val="nil"/>
            </w:tcBorders>
            <w:shd w:val="clear" w:color="auto" w:fill="auto"/>
            <w:noWrap/>
            <w:vAlign w:val="center"/>
            <w:hideMark/>
          </w:tcPr>
          <w:p w14:paraId="48FAC0C1" w14:textId="77777777" w:rsidR="00472BB7" w:rsidRPr="00472BB7" w:rsidRDefault="00472BB7" w:rsidP="00472BB7">
            <w:pPr>
              <w:widowControl/>
              <w:autoSpaceDE/>
              <w:autoSpaceDN/>
              <w:rPr>
                <w:rFonts w:ascii="Times New Roman" w:eastAsia="Times New Roman" w:hAnsi="Times New Roman" w:cs="Times New Roman"/>
                <w:sz w:val="20"/>
                <w:szCs w:val="20"/>
                <w:lang w:val="pt-BR" w:eastAsia="pt-BR"/>
              </w:rPr>
            </w:pPr>
          </w:p>
        </w:tc>
        <w:tc>
          <w:tcPr>
            <w:tcW w:w="2949" w:type="dxa"/>
            <w:gridSpan w:val="3"/>
            <w:tcBorders>
              <w:top w:val="single" w:sz="4" w:space="0" w:color="auto"/>
              <w:left w:val="nil"/>
              <w:bottom w:val="single" w:sz="4" w:space="0" w:color="auto"/>
              <w:right w:val="nil"/>
            </w:tcBorders>
            <w:shd w:val="clear" w:color="auto" w:fill="auto"/>
            <w:vAlign w:val="center"/>
            <w:hideMark/>
          </w:tcPr>
          <w:p w14:paraId="56C18A13"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Período de seis meses findos em 30 de junho</w:t>
            </w:r>
          </w:p>
        </w:tc>
        <w:tc>
          <w:tcPr>
            <w:tcW w:w="190" w:type="dxa"/>
            <w:tcBorders>
              <w:top w:val="nil"/>
              <w:left w:val="nil"/>
              <w:bottom w:val="nil"/>
              <w:right w:val="nil"/>
            </w:tcBorders>
            <w:shd w:val="clear" w:color="auto" w:fill="auto"/>
            <w:noWrap/>
            <w:vAlign w:val="center"/>
            <w:hideMark/>
          </w:tcPr>
          <w:p w14:paraId="59DACC33"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p>
        </w:tc>
        <w:tc>
          <w:tcPr>
            <w:tcW w:w="2949" w:type="dxa"/>
            <w:gridSpan w:val="3"/>
            <w:tcBorders>
              <w:top w:val="single" w:sz="4" w:space="0" w:color="auto"/>
              <w:left w:val="nil"/>
              <w:bottom w:val="single" w:sz="4" w:space="0" w:color="auto"/>
              <w:right w:val="nil"/>
            </w:tcBorders>
            <w:shd w:val="clear" w:color="auto" w:fill="auto"/>
            <w:vAlign w:val="center"/>
            <w:hideMark/>
          </w:tcPr>
          <w:p w14:paraId="39D89D70"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Período de três meses findos em 30 de junho</w:t>
            </w:r>
          </w:p>
        </w:tc>
      </w:tr>
      <w:tr w:rsidR="00472BB7" w:rsidRPr="00472BB7" w14:paraId="0E7082F3" w14:textId="77777777" w:rsidTr="00472BB7">
        <w:trPr>
          <w:trHeight w:val="316"/>
        </w:trPr>
        <w:tc>
          <w:tcPr>
            <w:tcW w:w="2358" w:type="dxa"/>
            <w:tcBorders>
              <w:top w:val="single" w:sz="4" w:space="0" w:color="auto"/>
              <w:left w:val="nil"/>
              <w:bottom w:val="single" w:sz="4" w:space="0" w:color="auto"/>
              <w:right w:val="nil"/>
            </w:tcBorders>
            <w:shd w:val="clear" w:color="auto" w:fill="auto"/>
            <w:noWrap/>
            <w:vAlign w:val="center"/>
            <w:hideMark/>
          </w:tcPr>
          <w:p w14:paraId="56461C32" w14:textId="77777777" w:rsidR="00472BB7" w:rsidRPr="00472BB7" w:rsidRDefault="00472BB7" w:rsidP="00472BB7">
            <w:pPr>
              <w:widowControl/>
              <w:autoSpaceDE/>
              <w:autoSpaceDN/>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Descrição</w:t>
            </w:r>
          </w:p>
        </w:tc>
        <w:tc>
          <w:tcPr>
            <w:tcW w:w="176" w:type="dxa"/>
            <w:tcBorders>
              <w:top w:val="nil"/>
              <w:left w:val="nil"/>
              <w:bottom w:val="nil"/>
              <w:right w:val="nil"/>
            </w:tcBorders>
            <w:shd w:val="clear" w:color="auto" w:fill="auto"/>
            <w:noWrap/>
            <w:vAlign w:val="center"/>
            <w:hideMark/>
          </w:tcPr>
          <w:p w14:paraId="5AB487C0" w14:textId="77777777" w:rsidR="00472BB7" w:rsidRPr="00472BB7" w:rsidRDefault="00472BB7" w:rsidP="00472BB7">
            <w:pPr>
              <w:widowControl/>
              <w:autoSpaceDE/>
              <w:autoSpaceDN/>
              <w:rPr>
                <w:rFonts w:ascii="Trebuchet MS" w:eastAsia="Times New Roman" w:hAnsi="Trebuchet MS" w:cs="Calibri"/>
                <w:b/>
                <w:bCs/>
                <w:color w:val="000000"/>
                <w:sz w:val="20"/>
                <w:szCs w:val="20"/>
                <w:lang w:val="pt-BR" w:eastAsia="pt-BR"/>
              </w:rPr>
            </w:pPr>
          </w:p>
        </w:tc>
        <w:tc>
          <w:tcPr>
            <w:tcW w:w="1640" w:type="dxa"/>
            <w:tcBorders>
              <w:top w:val="nil"/>
              <w:left w:val="nil"/>
              <w:bottom w:val="single" w:sz="4" w:space="0" w:color="auto"/>
              <w:right w:val="nil"/>
            </w:tcBorders>
            <w:shd w:val="clear" w:color="auto" w:fill="auto"/>
            <w:noWrap/>
            <w:vAlign w:val="center"/>
            <w:hideMark/>
          </w:tcPr>
          <w:p w14:paraId="5AC8A591"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2023</w:t>
            </w:r>
          </w:p>
        </w:tc>
        <w:tc>
          <w:tcPr>
            <w:tcW w:w="143" w:type="dxa"/>
            <w:tcBorders>
              <w:top w:val="nil"/>
              <w:left w:val="nil"/>
              <w:bottom w:val="nil"/>
              <w:right w:val="nil"/>
            </w:tcBorders>
            <w:shd w:val="clear" w:color="auto" w:fill="auto"/>
            <w:noWrap/>
            <w:vAlign w:val="center"/>
            <w:hideMark/>
          </w:tcPr>
          <w:p w14:paraId="5E849D31"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p>
        </w:tc>
        <w:tc>
          <w:tcPr>
            <w:tcW w:w="1165" w:type="dxa"/>
            <w:tcBorders>
              <w:top w:val="nil"/>
              <w:left w:val="nil"/>
              <w:bottom w:val="single" w:sz="4" w:space="0" w:color="auto"/>
              <w:right w:val="nil"/>
            </w:tcBorders>
            <w:shd w:val="clear" w:color="auto" w:fill="auto"/>
            <w:noWrap/>
            <w:vAlign w:val="center"/>
            <w:hideMark/>
          </w:tcPr>
          <w:p w14:paraId="208F41C3"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2022</w:t>
            </w:r>
          </w:p>
        </w:tc>
        <w:tc>
          <w:tcPr>
            <w:tcW w:w="190" w:type="dxa"/>
            <w:tcBorders>
              <w:top w:val="nil"/>
              <w:left w:val="nil"/>
              <w:bottom w:val="nil"/>
              <w:right w:val="nil"/>
            </w:tcBorders>
            <w:shd w:val="clear" w:color="auto" w:fill="auto"/>
            <w:noWrap/>
            <w:vAlign w:val="center"/>
            <w:hideMark/>
          </w:tcPr>
          <w:p w14:paraId="32DA8AF7"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p>
        </w:tc>
        <w:tc>
          <w:tcPr>
            <w:tcW w:w="1640" w:type="dxa"/>
            <w:tcBorders>
              <w:top w:val="nil"/>
              <w:left w:val="nil"/>
              <w:bottom w:val="single" w:sz="4" w:space="0" w:color="auto"/>
              <w:right w:val="nil"/>
            </w:tcBorders>
            <w:shd w:val="clear" w:color="auto" w:fill="auto"/>
            <w:noWrap/>
            <w:vAlign w:val="center"/>
            <w:hideMark/>
          </w:tcPr>
          <w:p w14:paraId="0511F742"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2023</w:t>
            </w:r>
          </w:p>
        </w:tc>
        <w:tc>
          <w:tcPr>
            <w:tcW w:w="143" w:type="dxa"/>
            <w:tcBorders>
              <w:top w:val="nil"/>
              <w:left w:val="nil"/>
              <w:bottom w:val="nil"/>
              <w:right w:val="nil"/>
            </w:tcBorders>
            <w:shd w:val="clear" w:color="auto" w:fill="auto"/>
            <w:noWrap/>
            <w:vAlign w:val="center"/>
            <w:hideMark/>
          </w:tcPr>
          <w:p w14:paraId="1D474412"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p>
        </w:tc>
        <w:tc>
          <w:tcPr>
            <w:tcW w:w="1165" w:type="dxa"/>
            <w:tcBorders>
              <w:top w:val="nil"/>
              <w:left w:val="nil"/>
              <w:bottom w:val="single" w:sz="4" w:space="0" w:color="auto"/>
              <w:right w:val="nil"/>
            </w:tcBorders>
            <w:shd w:val="clear" w:color="auto" w:fill="auto"/>
            <w:noWrap/>
            <w:vAlign w:val="center"/>
            <w:hideMark/>
          </w:tcPr>
          <w:p w14:paraId="520B16A4" w14:textId="77777777" w:rsidR="00472BB7" w:rsidRPr="00472BB7" w:rsidRDefault="00472BB7" w:rsidP="00472BB7">
            <w:pPr>
              <w:widowControl/>
              <w:autoSpaceDE/>
              <w:autoSpaceDN/>
              <w:jc w:val="center"/>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2022</w:t>
            </w:r>
          </w:p>
        </w:tc>
      </w:tr>
      <w:tr w:rsidR="00472BB7" w:rsidRPr="00472BB7" w14:paraId="34C5EA6F" w14:textId="77777777" w:rsidTr="00472BB7">
        <w:trPr>
          <w:trHeight w:val="316"/>
        </w:trPr>
        <w:tc>
          <w:tcPr>
            <w:tcW w:w="2358" w:type="dxa"/>
            <w:tcBorders>
              <w:top w:val="nil"/>
              <w:left w:val="nil"/>
              <w:bottom w:val="nil"/>
              <w:right w:val="nil"/>
            </w:tcBorders>
            <w:shd w:val="clear" w:color="auto" w:fill="auto"/>
            <w:noWrap/>
            <w:vAlign w:val="center"/>
            <w:hideMark/>
          </w:tcPr>
          <w:p w14:paraId="0D5C50F0" w14:textId="77777777" w:rsidR="00472BB7" w:rsidRPr="00472BB7" w:rsidRDefault="00472BB7" w:rsidP="00472BB7">
            <w:pPr>
              <w:widowControl/>
              <w:autoSpaceDE/>
              <w:autoSpaceDN/>
              <w:rPr>
                <w:rFonts w:ascii="Trebuchet MS" w:eastAsia="Times New Roman" w:hAnsi="Trebuchet MS" w:cs="Calibri"/>
                <w:color w:val="000000"/>
                <w:sz w:val="20"/>
                <w:szCs w:val="20"/>
                <w:lang w:val="pt-BR" w:eastAsia="pt-BR"/>
              </w:rPr>
            </w:pPr>
            <w:r w:rsidRPr="00472BB7">
              <w:rPr>
                <w:rFonts w:ascii="Trebuchet MS" w:eastAsia="Times New Roman" w:hAnsi="Trebuchet MS" w:cs="Calibri"/>
                <w:color w:val="000000"/>
                <w:sz w:val="20"/>
                <w:szCs w:val="20"/>
                <w:lang w:val="pt-BR" w:eastAsia="pt-BR"/>
              </w:rPr>
              <w:t>Contribuição Social</w:t>
            </w:r>
          </w:p>
        </w:tc>
        <w:tc>
          <w:tcPr>
            <w:tcW w:w="176" w:type="dxa"/>
            <w:tcBorders>
              <w:top w:val="nil"/>
              <w:left w:val="nil"/>
              <w:bottom w:val="nil"/>
              <w:right w:val="nil"/>
            </w:tcBorders>
            <w:shd w:val="clear" w:color="auto" w:fill="auto"/>
            <w:noWrap/>
            <w:vAlign w:val="center"/>
            <w:hideMark/>
          </w:tcPr>
          <w:p w14:paraId="2999C48E" w14:textId="77777777" w:rsidR="00472BB7" w:rsidRPr="00472BB7" w:rsidRDefault="00472BB7" w:rsidP="00472BB7">
            <w:pPr>
              <w:widowControl/>
              <w:autoSpaceDE/>
              <w:autoSpaceDN/>
              <w:rPr>
                <w:rFonts w:ascii="Trebuchet MS" w:eastAsia="Times New Roman" w:hAnsi="Trebuchet MS" w:cs="Calibri"/>
                <w:color w:val="000000"/>
                <w:sz w:val="20"/>
                <w:szCs w:val="20"/>
                <w:lang w:val="pt-BR" w:eastAsia="pt-BR"/>
              </w:rPr>
            </w:pPr>
          </w:p>
        </w:tc>
        <w:tc>
          <w:tcPr>
            <w:tcW w:w="1640" w:type="dxa"/>
            <w:tcBorders>
              <w:top w:val="nil"/>
              <w:left w:val="nil"/>
              <w:bottom w:val="nil"/>
              <w:right w:val="nil"/>
            </w:tcBorders>
            <w:shd w:val="clear" w:color="auto" w:fill="auto"/>
            <w:noWrap/>
            <w:vAlign w:val="center"/>
            <w:hideMark/>
          </w:tcPr>
          <w:p w14:paraId="0B164C5D"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7.535</w:t>
            </w:r>
          </w:p>
        </w:tc>
        <w:tc>
          <w:tcPr>
            <w:tcW w:w="143" w:type="dxa"/>
            <w:tcBorders>
              <w:top w:val="nil"/>
              <w:left w:val="nil"/>
              <w:bottom w:val="nil"/>
              <w:right w:val="nil"/>
            </w:tcBorders>
            <w:shd w:val="clear" w:color="auto" w:fill="auto"/>
            <w:noWrap/>
            <w:vAlign w:val="center"/>
            <w:hideMark/>
          </w:tcPr>
          <w:p w14:paraId="717C37EA"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p>
        </w:tc>
        <w:tc>
          <w:tcPr>
            <w:tcW w:w="1165" w:type="dxa"/>
            <w:tcBorders>
              <w:top w:val="nil"/>
              <w:left w:val="nil"/>
              <w:bottom w:val="nil"/>
              <w:right w:val="nil"/>
            </w:tcBorders>
            <w:shd w:val="clear" w:color="auto" w:fill="auto"/>
            <w:noWrap/>
            <w:vAlign w:val="center"/>
            <w:hideMark/>
          </w:tcPr>
          <w:p w14:paraId="457A0BB0"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0</w:t>
            </w:r>
          </w:p>
        </w:tc>
        <w:tc>
          <w:tcPr>
            <w:tcW w:w="190" w:type="dxa"/>
            <w:tcBorders>
              <w:top w:val="nil"/>
              <w:left w:val="nil"/>
              <w:bottom w:val="nil"/>
              <w:right w:val="nil"/>
            </w:tcBorders>
            <w:shd w:val="clear" w:color="auto" w:fill="auto"/>
            <w:noWrap/>
            <w:vAlign w:val="center"/>
            <w:hideMark/>
          </w:tcPr>
          <w:p w14:paraId="761F2631"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p>
        </w:tc>
        <w:tc>
          <w:tcPr>
            <w:tcW w:w="1640" w:type="dxa"/>
            <w:tcBorders>
              <w:top w:val="nil"/>
              <w:left w:val="nil"/>
              <w:bottom w:val="nil"/>
              <w:right w:val="nil"/>
            </w:tcBorders>
            <w:shd w:val="clear" w:color="auto" w:fill="auto"/>
            <w:noWrap/>
            <w:vAlign w:val="center"/>
            <w:hideMark/>
          </w:tcPr>
          <w:p w14:paraId="24091C0A"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7.535</w:t>
            </w:r>
          </w:p>
        </w:tc>
        <w:tc>
          <w:tcPr>
            <w:tcW w:w="143" w:type="dxa"/>
            <w:tcBorders>
              <w:top w:val="nil"/>
              <w:left w:val="nil"/>
              <w:bottom w:val="nil"/>
              <w:right w:val="nil"/>
            </w:tcBorders>
            <w:shd w:val="clear" w:color="auto" w:fill="auto"/>
            <w:noWrap/>
            <w:vAlign w:val="center"/>
            <w:hideMark/>
          </w:tcPr>
          <w:p w14:paraId="0C857764"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p>
        </w:tc>
        <w:tc>
          <w:tcPr>
            <w:tcW w:w="1165" w:type="dxa"/>
            <w:tcBorders>
              <w:top w:val="nil"/>
              <w:left w:val="nil"/>
              <w:bottom w:val="nil"/>
              <w:right w:val="nil"/>
            </w:tcBorders>
            <w:shd w:val="clear" w:color="auto" w:fill="auto"/>
            <w:noWrap/>
            <w:vAlign w:val="center"/>
            <w:hideMark/>
          </w:tcPr>
          <w:p w14:paraId="7741DCF0"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0</w:t>
            </w:r>
          </w:p>
        </w:tc>
      </w:tr>
      <w:tr w:rsidR="00472BB7" w:rsidRPr="00472BB7" w14:paraId="5BD0B60F" w14:textId="77777777" w:rsidTr="00472BB7">
        <w:trPr>
          <w:trHeight w:val="316"/>
        </w:trPr>
        <w:tc>
          <w:tcPr>
            <w:tcW w:w="2358" w:type="dxa"/>
            <w:tcBorders>
              <w:top w:val="nil"/>
              <w:left w:val="nil"/>
              <w:bottom w:val="nil"/>
              <w:right w:val="nil"/>
            </w:tcBorders>
            <w:shd w:val="clear" w:color="auto" w:fill="auto"/>
            <w:noWrap/>
            <w:vAlign w:val="center"/>
            <w:hideMark/>
          </w:tcPr>
          <w:p w14:paraId="27BF78EC" w14:textId="77777777" w:rsidR="00472BB7" w:rsidRPr="00472BB7" w:rsidRDefault="00472BB7" w:rsidP="00472BB7">
            <w:pPr>
              <w:widowControl/>
              <w:autoSpaceDE/>
              <w:autoSpaceDN/>
              <w:rPr>
                <w:rFonts w:ascii="Trebuchet MS" w:eastAsia="Times New Roman" w:hAnsi="Trebuchet MS" w:cs="Calibri"/>
                <w:color w:val="000000"/>
                <w:sz w:val="20"/>
                <w:szCs w:val="20"/>
                <w:lang w:val="pt-BR" w:eastAsia="pt-BR"/>
              </w:rPr>
            </w:pPr>
            <w:r w:rsidRPr="00472BB7">
              <w:rPr>
                <w:rFonts w:ascii="Trebuchet MS" w:eastAsia="Times New Roman" w:hAnsi="Trebuchet MS" w:cs="Calibri"/>
                <w:color w:val="000000"/>
                <w:sz w:val="20"/>
                <w:szCs w:val="20"/>
                <w:lang w:val="pt-BR" w:eastAsia="pt-BR"/>
              </w:rPr>
              <w:t>Imposto de Renda</w:t>
            </w:r>
          </w:p>
        </w:tc>
        <w:tc>
          <w:tcPr>
            <w:tcW w:w="176" w:type="dxa"/>
            <w:tcBorders>
              <w:top w:val="nil"/>
              <w:left w:val="nil"/>
              <w:bottom w:val="nil"/>
              <w:right w:val="nil"/>
            </w:tcBorders>
            <w:shd w:val="clear" w:color="auto" w:fill="auto"/>
            <w:noWrap/>
            <w:vAlign w:val="center"/>
            <w:hideMark/>
          </w:tcPr>
          <w:p w14:paraId="778EABFB" w14:textId="77777777" w:rsidR="00472BB7" w:rsidRPr="00472BB7" w:rsidRDefault="00472BB7" w:rsidP="00472BB7">
            <w:pPr>
              <w:widowControl/>
              <w:autoSpaceDE/>
              <w:autoSpaceDN/>
              <w:rPr>
                <w:rFonts w:ascii="Trebuchet MS" w:eastAsia="Times New Roman" w:hAnsi="Trebuchet MS" w:cs="Calibri"/>
                <w:color w:val="000000"/>
                <w:sz w:val="20"/>
                <w:szCs w:val="20"/>
                <w:lang w:val="pt-BR" w:eastAsia="pt-BR"/>
              </w:rPr>
            </w:pPr>
          </w:p>
        </w:tc>
        <w:tc>
          <w:tcPr>
            <w:tcW w:w="1640" w:type="dxa"/>
            <w:tcBorders>
              <w:top w:val="nil"/>
              <w:left w:val="nil"/>
              <w:bottom w:val="nil"/>
              <w:right w:val="nil"/>
            </w:tcBorders>
            <w:shd w:val="clear" w:color="auto" w:fill="auto"/>
            <w:noWrap/>
            <w:vAlign w:val="center"/>
            <w:hideMark/>
          </w:tcPr>
          <w:p w14:paraId="3768A981"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19.988</w:t>
            </w:r>
          </w:p>
        </w:tc>
        <w:tc>
          <w:tcPr>
            <w:tcW w:w="143" w:type="dxa"/>
            <w:tcBorders>
              <w:top w:val="nil"/>
              <w:left w:val="nil"/>
              <w:bottom w:val="nil"/>
              <w:right w:val="nil"/>
            </w:tcBorders>
            <w:shd w:val="clear" w:color="auto" w:fill="auto"/>
            <w:noWrap/>
            <w:vAlign w:val="center"/>
            <w:hideMark/>
          </w:tcPr>
          <w:p w14:paraId="453B944D"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p>
        </w:tc>
        <w:tc>
          <w:tcPr>
            <w:tcW w:w="1165" w:type="dxa"/>
            <w:tcBorders>
              <w:top w:val="nil"/>
              <w:left w:val="nil"/>
              <w:bottom w:val="nil"/>
              <w:right w:val="nil"/>
            </w:tcBorders>
            <w:shd w:val="clear" w:color="auto" w:fill="auto"/>
            <w:noWrap/>
            <w:vAlign w:val="center"/>
            <w:hideMark/>
          </w:tcPr>
          <w:p w14:paraId="19B53108"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0</w:t>
            </w:r>
          </w:p>
        </w:tc>
        <w:tc>
          <w:tcPr>
            <w:tcW w:w="190" w:type="dxa"/>
            <w:tcBorders>
              <w:top w:val="nil"/>
              <w:left w:val="nil"/>
              <w:bottom w:val="nil"/>
              <w:right w:val="nil"/>
            </w:tcBorders>
            <w:shd w:val="clear" w:color="auto" w:fill="auto"/>
            <w:noWrap/>
            <w:vAlign w:val="center"/>
            <w:hideMark/>
          </w:tcPr>
          <w:p w14:paraId="5726B853"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p>
        </w:tc>
        <w:tc>
          <w:tcPr>
            <w:tcW w:w="1640" w:type="dxa"/>
            <w:tcBorders>
              <w:top w:val="nil"/>
              <w:left w:val="nil"/>
              <w:bottom w:val="nil"/>
              <w:right w:val="nil"/>
            </w:tcBorders>
            <w:shd w:val="clear" w:color="auto" w:fill="auto"/>
            <w:noWrap/>
            <w:vAlign w:val="center"/>
            <w:hideMark/>
          </w:tcPr>
          <w:p w14:paraId="037A3FBE"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19.988</w:t>
            </w:r>
          </w:p>
        </w:tc>
        <w:tc>
          <w:tcPr>
            <w:tcW w:w="143" w:type="dxa"/>
            <w:tcBorders>
              <w:top w:val="nil"/>
              <w:left w:val="nil"/>
              <w:bottom w:val="nil"/>
              <w:right w:val="nil"/>
            </w:tcBorders>
            <w:shd w:val="clear" w:color="auto" w:fill="auto"/>
            <w:noWrap/>
            <w:vAlign w:val="center"/>
            <w:hideMark/>
          </w:tcPr>
          <w:p w14:paraId="03EC0B9B"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p>
        </w:tc>
        <w:tc>
          <w:tcPr>
            <w:tcW w:w="1165" w:type="dxa"/>
            <w:tcBorders>
              <w:top w:val="nil"/>
              <w:left w:val="nil"/>
              <w:bottom w:val="nil"/>
              <w:right w:val="nil"/>
            </w:tcBorders>
            <w:shd w:val="clear" w:color="auto" w:fill="auto"/>
            <w:noWrap/>
            <w:vAlign w:val="center"/>
            <w:hideMark/>
          </w:tcPr>
          <w:p w14:paraId="1185F9E6" w14:textId="77777777" w:rsidR="00472BB7" w:rsidRPr="00472BB7" w:rsidRDefault="00472BB7" w:rsidP="00472BB7">
            <w:pPr>
              <w:widowControl/>
              <w:autoSpaceDE/>
              <w:autoSpaceDN/>
              <w:jc w:val="right"/>
              <w:rPr>
                <w:rFonts w:ascii="Trebuchet MS" w:eastAsia="Times New Roman" w:hAnsi="Trebuchet MS" w:cs="Calibri"/>
                <w:sz w:val="20"/>
                <w:szCs w:val="20"/>
                <w:lang w:val="pt-BR" w:eastAsia="pt-BR"/>
              </w:rPr>
            </w:pPr>
            <w:r w:rsidRPr="00472BB7">
              <w:rPr>
                <w:rFonts w:ascii="Trebuchet MS" w:eastAsia="Times New Roman" w:hAnsi="Trebuchet MS" w:cs="Calibri"/>
                <w:sz w:val="20"/>
                <w:szCs w:val="20"/>
                <w:lang w:val="pt-BR" w:eastAsia="pt-BR"/>
              </w:rPr>
              <w:t>0</w:t>
            </w:r>
          </w:p>
        </w:tc>
      </w:tr>
      <w:tr w:rsidR="00472BB7" w:rsidRPr="00472BB7" w14:paraId="19E46AD9" w14:textId="77777777" w:rsidTr="00472BB7">
        <w:trPr>
          <w:trHeight w:val="316"/>
        </w:trPr>
        <w:tc>
          <w:tcPr>
            <w:tcW w:w="2358" w:type="dxa"/>
            <w:tcBorders>
              <w:top w:val="single" w:sz="4" w:space="0" w:color="auto"/>
              <w:left w:val="nil"/>
              <w:bottom w:val="single" w:sz="4" w:space="0" w:color="auto"/>
              <w:right w:val="nil"/>
            </w:tcBorders>
            <w:shd w:val="clear" w:color="auto" w:fill="auto"/>
            <w:noWrap/>
            <w:vAlign w:val="center"/>
            <w:hideMark/>
          </w:tcPr>
          <w:p w14:paraId="70E53E8E" w14:textId="77777777" w:rsidR="00472BB7" w:rsidRPr="00472BB7" w:rsidRDefault="00472BB7" w:rsidP="00472BB7">
            <w:pPr>
              <w:widowControl/>
              <w:autoSpaceDE/>
              <w:autoSpaceDN/>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Total</w:t>
            </w:r>
          </w:p>
        </w:tc>
        <w:tc>
          <w:tcPr>
            <w:tcW w:w="176" w:type="dxa"/>
            <w:tcBorders>
              <w:top w:val="nil"/>
              <w:left w:val="nil"/>
              <w:bottom w:val="nil"/>
              <w:right w:val="nil"/>
            </w:tcBorders>
            <w:shd w:val="clear" w:color="auto" w:fill="auto"/>
            <w:noWrap/>
            <w:vAlign w:val="center"/>
            <w:hideMark/>
          </w:tcPr>
          <w:p w14:paraId="259DB703" w14:textId="77777777" w:rsidR="00472BB7" w:rsidRPr="00472BB7" w:rsidRDefault="00472BB7" w:rsidP="00472BB7">
            <w:pPr>
              <w:widowControl/>
              <w:autoSpaceDE/>
              <w:autoSpaceDN/>
              <w:rPr>
                <w:rFonts w:ascii="Trebuchet MS" w:eastAsia="Times New Roman" w:hAnsi="Trebuchet MS" w:cs="Calibri"/>
                <w:b/>
                <w:bCs/>
                <w:color w:val="000000"/>
                <w:sz w:val="20"/>
                <w:szCs w:val="20"/>
                <w:lang w:val="pt-BR" w:eastAsia="pt-BR"/>
              </w:rPr>
            </w:pPr>
          </w:p>
        </w:tc>
        <w:tc>
          <w:tcPr>
            <w:tcW w:w="1640" w:type="dxa"/>
            <w:tcBorders>
              <w:top w:val="single" w:sz="4" w:space="0" w:color="auto"/>
              <w:left w:val="nil"/>
              <w:bottom w:val="single" w:sz="4" w:space="0" w:color="auto"/>
              <w:right w:val="nil"/>
            </w:tcBorders>
            <w:shd w:val="clear" w:color="auto" w:fill="auto"/>
            <w:noWrap/>
            <w:vAlign w:val="center"/>
            <w:hideMark/>
          </w:tcPr>
          <w:p w14:paraId="2E82B772"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27.523</w:t>
            </w:r>
          </w:p>
        </w:tc>
        <w:tc>
          <w:tcPr>
            <w:tcW w:w="143" w:type="dxa"/>
            <w:tcBorders>
              <w:top w:val="nil"/>
              <w:left w:val="nil"/>
              <w:bottom w:val="nil"/>
              <w:right w:val="nil"/>
            </w:tcBorders>
            <w:shd w:val="clear" w:color="auto" w:fill="auto"/>
            <w:noWrap/>
            <w:vAlign w:val="center"/>
            <w:hideMark/>
          </w:tcPr>
          <w:p w14:paraId="67C46395"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p>
        </w:tc>
        <w:tc>
          <w:tcPr>
            <w:tcW w:w="1165" w:type="dxa"/>
            <w:tcBorders>
              <w:top w:val="single" w:sz="4" w:space="0" w:color="auto"/>
              <w:left w:val="nil"/>
              <w:bottom w:val="single" w:sz="4" w:space="0" w:color="auto"/>
              <w:right w:val="nil"/>
            </w:tcBorders>
            <w:shd w:val="clear" w:color="auto" w:fill="auto"/>
            <w:noWrap/>
            <w:vAlign w:val="center"/>
            <w:hideMark/>
          </w:tcPr>
          <w:p w14:paraId="742D3CCB"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0</w:t>
            </w:r>
          </w:p>
        </w:tc>
        <w:tc>
          <w:tcPr>
            <w:tcW w:w="190" w:type="dxa"/>
            <w:tcBorders>
              <w:top w:val="nil"/>
              <w:left w:val="nil"/>
              <w:bottom w:val="nil"/>
              <w:right w:val="nil"/>
            </w:tcBorders>
            <w:shd w:val="clear" w:color="auto" w:fill="auto"/>
            <w:noWrap/>
            <w:vAlign w:val="center"/>
            <w:hideMark/>
          </w:tcPr>
          <w:p w14:paraId="068226A5"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p>
        </w:tc>
        <w:tc>
          <w:tcPr>
            <w:tcW w:w="1640" w:type="dxa"/>
            <w:tcBorders>
              <w:top w:val="single" w:sz="4" w:space="0" w:color="auto"/>
              <w:left w:val="nil"/>
              <w:bottom w:val="single" w:sz="4" w:space="0" w:color="auto"/>
              <w:right w:val="nil"/>
            </w:tcBorders>
            <w:shd w:val="clear" w:color="auto" w:fill="auto"/>
            <w:noWrap/>
            <w:vAlign w:val="center"/>
            <w:hideMark/>
          </w:tcPr>
          <w:p w14:paraId="4A1134D3"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27.523</w:t>
            </w:r>
          </w:p>
        </w:tc>
        <w:tc>
          <w:tcPr>
            <w:tcW w:w="143" w:type="dxa"/>
            <w:tcBorders>
              <w:top w:val="nil"/>
              <w:left w:val="nil"/>
              <w:bottom w:val="nil"/>
              <w:right w:val="nil"/>
            </w:tcBorders>
            <w:shd w:val="clear" w:color="auto" w:fill="auto"/>
            <w:noWrap/>
            <w:vAlign w:val="center"/>
            <w:hideMark/>
          </w:tcPr>
          <w:p w14:paraId="112454ED"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p>
        </w:tc>
        <w:tc>
          <w:tcPr>
            <w:tcW w:w="1165" w:type="dxa"/>
            <w:tcBorders>
              <w:top w:val="single" w:sz="4" w:space="0" w:color="auto"/>
              <w:left w:val="nil"/>
              <w:bottom w:val="single" w:sz="4" w:space="0" w:color="auto"/>
              <w:right w:val="nil"/>
            </w:tcBorders>
            <w:shd w:val="clear" w:color="auto" w:fill="auto"/>
            <w:noWrap/>
            <w:vAlign w:val="center"/>
            <w:hideMark/>
          </w:tcPr>
          <w:p w14:paraId="39DACC82" w14:textId="77777777" w:rsidR="00472BB7" w:rsidRPr="00472BB7" w:rsidRDefault="00472BB7" w:rsidP="00472BB7">
            <w:pPr>
              <w:widowControl/>
              <w:autoSpaceDE/>
              <w:autoSpaceDN/>
              <w:jc w:val="right"/>
              <w:rPr>
                <w:rFonts w:ascii="Trebuchet MS" w:eastAsia="Times New Roman" w:hAnsi="Trebuchet MS" w:cs="Calibri"/>
                <w:b/>
                <w:bCs/>
                <w:color w:val="000000"/>
                <w:sz w:val="20"/>
                <w:szCs w:val="20"/>
                <w:lang w:val="pt-BR" w:eastAsia="pt-BR"/>
              </w:rPr>
            </w:pPr>
            <w:r w:rsidRPr="00472BB7">
              <w:rPr>
                <w:rFonts w:ascii="Trebuchet MS" w:eastAsia="Times New Roman" w:hAnsi="Trebuchet MS" w:cs="Calibri"/>
                <w:b/>
                <w:bCs/>
                <w:color w:val="000000"/>
                <w:sz w:val="20"/>
                <w:szCs w:val="20"/>
                <w:lang w:val="pt-BR" w:eastAsia="pt-BR"/>
              </w:rPr>
              <w:t>0</w:t>
            </w:r>
          </w:p>
        </w:tc>
      </w:tr>
    </w:tbl>
    <w:p w14:paraId="590908BF" w14:textId="77777777" w:rsidR="002B0B5A" w:rsidRDefault="002B0B5A" w:rsidP="009F570D">
      <w:pPr>
        <w:adjustRightInd w:val="0"/>
        <w:spacing w:after="120"/>
        <w:jc w:val="both"/>
        <w:rPr>
          <w:rFonts w:ascii="Trebuchet MS" w:hAnsi="Trebuchet MS"/>
          <w:b/>
          <w:sz w:val="20"/>
          <w:szCs w:val="20"/>
          <w:lang w:val="pt-BR"/>
        </w:rPr>
      </w:pPr>
    </w:p>
    <w:p w14:paraId="685FA695" w14:textId="77777777" w:rsidR="00AB245C" w:rsidRDefault="00AB245C" w:rsidP="00521F92">
      <w:pPr>
        <w:pStyle w:val="PargrafodaLista"/>
        <w:numPr>
          <w:ilvl w:val="0"/>
          <w:numId w:val="27"/>
        </w:numPr>
        <w:tabs>
          <w:tab w:val="left" w:pos="426"/>
        </w:tabs>
        <w:adjustRightInd w:val="0"/>
        <w:spacing w:after="120"/>
        <w:ind w:left="0" w:firstLine="0"/>
        <w:contextualSpacing/>
        <w:jc w:val="both"/>
        <w:rPr>
          <w:rFonts w:ascii="Trebuchet MS" w:hAnsi="Trebuchet MS"/>
          <w:b/>
          <w:bCs/>
          <w:sz w:val="20"/>
          <w:szCs w:val="20"/>
        </w:rPr>
      </w:pPr>
      <w:bookmarkStart w:id="1" w:name="_Hlk18375766"/>
      <w:bookmarkStart w:id="2" w:name="_Hlk18376127"/>
      <w:r>
        <w:rPr>
          <w:rFonts w:ascii="Trebuchet MS" w:hAnsi="Trebuchet MS"/>
          <w:b/>
          <w:bCs/>
          <w:sz w:val="20"/>
          <w:szCs w:val="20"/>
        </w:rPr>
        <w:t xml:space="preserve">Partes </w:t>
      </w:r>
      <w:proofErr w:type="spellStart"/>
      <w:r>
        <w:rPr>
          <w:rFonts w:ascii="Trebuchet MS" w:hAnsi="Trebuchet MS"/>
          <w:b/>
          <w:bCs/>
          <w:sz w:val="20"/>
          <w:szCs w:val="20"/>
        </w:rPr>
        <w:t>Relacionadas</w:t>
      </w:r>
      <w:proofErr w:type="spellEnd"/>
    </w:p>
    <w:bookmarkEnd w:id="1"/>
    <w:p w14:paraId="3886851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companhia possui uma política de Transações com Partes Relacionadas aprovada pelo Conselho de Administração, observados seus trâmites societários, conforme disposto no Estatuto Social da CODERN, revisada conforme Deliberação CONSAD nº 02/2023, de 31/01/2023.</w:t>
      </w:r>
    </w:p>
    <w:p w14:paraId="1BAD5AFE"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Esta política orienta a CODERN na celebração de Transações com Partes Relacionadas e em situações em que haja potencial conflito de interesses nestas operações, de forma a assegurar os interesses da companhia, alinhada à transparência nos processos e às melhores práticas de Governança Corporativa.</w:t>
      </w:r>
    </w:p>
    <w:p w14:paraId="64887140" w14:textId="77777777" w:rsidR="00AB245C" w:rsidRDefault="00AB245C" w:rsidP="00AB245C">
      <w:pPr>
        <w:adjustRightInd w:val="0"/>
        <w:spacing w:after="120"/>
        <w:ind w:firstLine="709"/>
        <w:jc w:val="both"/>
        <w:rPr>
          <w:rFonts w:ascii="Trebuchet MS" w:hAnsi="Trebuchet MS"/>
          <w:bCs/>
          <w:sz w:val="20"/>
          <w:szCs w:val="20"/>
        </w:rPr>
      </w:pPr>
      <w:r w:rsidRPr="00AB245C">
        <w:rPr>
          <w:rFonts w:ascii="Trebuchet MS" w:hAnsi="Trebuchet MS"/>
          <w:bCs/>
          <w:sz w:val="20"/>
          <w:szCs w:val="20"/>
          <w:lang w:val="pt-BR"/>
        </w:rPr>
        <w:t>Conforme previsto em Estatuto Social, o Conselho de Administração da Companhia é composto, dentre outros, de um representante da Classe Empresarial, indicado pelos representantes no Conselho de Autoridade Portuária</w:t>
      </w:r>
      <w:r w:rsidRPr="00721C1D">
        <w:rPr>
          <w:rFonts w:ascii="Trebuchet MS" w:hAnsi="Trebuchet MS"/>
          <w:bCs/>
          <w:sz w:val="20"/>
          <w:szCs w:val="20"/>
          <w:lang w:val="pt-BR"/>
        </w:rPr>
        <w:t xml:space="preserve">. </w:t>
      </w:r>
      <w:proofErr w:type="spellStart"/>
      <w:r w:rsidRPr="00721C1D">
        <w:rPr>
          <w:rFonts w:ascii="Trebuchet MS" w:hAnsi="Trebuchet MS"/>
          <w:bCs/>
          <w:sz w:val="20"/>
          <w:szCs w:val="20"/>
        </w:rPr>
        <w:t>Atualmente</w:t>
      </w:r>
      <w:proofErr w:type="spellEnd"/>
      <w:r w:rsidRPr="00721C1D">
        <w:rPr>
          <w:rFonts w:ascii="Trebuchet MS" w:hAnsi="Trebuchet MS"/>
          <w:bCs/>
          <w:sz w:val="20"/>
          <w:szCs w:val="20"/>
        </w:rPr>
        <w:t xml:space="preserve"> </w:t>
      </w:r>
      <w:proofErr w:type="spellStart"/>
      <w:r w:rsidRPr="00721C1D">
        <w:rPr>
          <w:rFonts w:ascii="Trebuchet MS" w:hAnsi="Trebuchet MS"/>
          <w:bCs/>
          <w:sz w:val="20"/>
          <w:szCs w:val="20"/>
        </w:rPr>
        <w:t>este</w:t>
      </w:r>
      <w:proofErr w:type="spellEnd"/>
      <w:r w:rsidRPr="00721C1D">
        <w:rPr>
          <w:rFonts w:ascii="Trebuchet MS" w:hAnsi="Trebuchet MS"/>
          <w:bCs/>
          <w:sz w:val="20"/>
          <w:szCs w:val="20"/>
        </w:rPr>
        <w:t xml:space="preserve"> cargo se encontra </w:t>
      </w:r>
      <w:proofErr w:type="spellStart"/>
      <w:r w:rsidRPr="00721C1D">
        <w:rPr>
          <w:rFonts w:ascii="Trebuchet MS" w:hAnsi="Trebuchet MS"/>
          <w:bCs/>
          <w:sz w:val="20"/>
          <w:szCs w:val="20"/>
        </w:rPr>
        <w:t>vago</w:t>
      </w:r>
      <w:proofErr w:type="spellEnd"/>
      <w:r w:rsidRPr="00721C1D">
        <w:rPr>
          <w:rFonts w:ascii="Trebuchet MS" w:hAnsi="Trebuchet MS"/>
          <w:bCs/>
          <w:sz w:val="20"/>
          <w:szCs w:val="20"/>
        </w:rPr>
        <w:t>.</w:t>
      </w:r>
    </w:p>
    <w:p w14:paraId="33E657C2" w14:textId="4AC0AFF3" w:rsidR="00B33AA4" w:rsidRDefault="00AB245C" w:rsidP="00B33AA4">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 xml:space="preserve">    </w:t>
      </w:r>
    </w:p>
    <w:p w14:paraId="0A337F55" w14:textId="4DCBC8CA" w:rsidR="00AB245C" w:rsidRPr="00F36734" w:rsidRDefault="00AB245C" w:rsidP="00F36734">
      <w:pPr>
        <w:pStyle w:val="PargrafodaLista"/>
        <w:numPr>
          <w:ilvl w:val="0"/>
          <w:numId w:val="27"/>
        </w:numPr>
        <w:adjustRightInd w:val="0"/>
        <w:spacing w:after="120"/>
        <w:jc w:val="both"/>
        <w:rPr>
          <w:rFonts w:ascii="Trebuchet MS" w:hAnsi="Trebuchet MS"/>
          <w:b/>
          <w:bCs/>
          <w:sz w:val="20"/>
          <w:szCs w:val="20"/>
        </w:rPr>
      </w:pPr>
      <w:proofErr w:type="spellStart"/>
      <w:r w:rsidRPr="00F36734">
        <w:rPr>
          <w:rFonts w:ascii="Trebuchet MS" w:hAnsi="Trebuchet MS"/>
          <w:b/>
          <w:bCs/>
          <w:sz w:val="20"/>
          <w:szCs w:val="20"/>
        </w:rPr>
        <w:t>Eventos</w:t>
      </w:r>
      <w:proofErr w:type="spellEnd"/>
      <w:r w:rsidRPr="00F36734">
        <w:rPr>
          <w:rFonts w:ascii="Trebuchet MS" w:hAnsi="Trebuchet MS"/>
          <w:b/>
          <w:bCs/>
          <w:sz w:val="20"/>
          <w:szCs w:val="20"/>
        </w:rPr>
        <w:t xml:space="preserve"> </w:t>
      </w:r>
      <w:proofErr w:type="spellStart"/>
      <w:r w:rsidRPr="00F36734">
        <w:rPr>
          <w:rFonts w:ascii="Trebuchet MS" w:hAnsi="Trebuchet MS"/>
          <w:b/>
          <w:bCs/>
          <w:sz w:val="20"/>
          <w:szCs w:val="20"/>
        </w:rPr>
        <w:t>Subsequentes</w:t>
      </w:r>
      <w:proofErr w:type="spellEnd"/>
    </w:p>
    <w:p w14:paraId="74A89E84"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r>
        <w:rPr>
          <w:rFonts w:ascii="Trebuchet MS" w:hAnsi="Trebuchet MS"/>
          <w:b/>
          <w:bCs/>
          <w:sz w:val="20"/>
          <w:szCs w:val="20"/>
        </w:rPr>
        <w:t xml:space="preserve">     </w:t>
      </w:r>
    </w:p>
    <w:p w14:paraId="03D62877" w14:textId="519F33A5" w:rsidR="00AB245C" w:rsidRPr="00AB245C" w:rsidRDefault="00AB245C" w:rsidP="00AB245C">
      <w:pPr>
        <w:tabs>
          <w:tab w:val="left" w:pos="0"/>
        </w:tabs>
        <w:adjustRightInd w:val="0"/>
        <w:spacing w:after="120"/>
        <w:jc w:val="both"/>
        <w:rPr>
          <w:rFonts w:ascii="Trebuchet MS" w:hAnsi="Trebuchet MS"/>
          <w:b/>
          <w:bCs/>
          <w:sz w:val="20"/>
          <w:szCs w:val="20"/>
          <w:lang w:val="pt-BR"/>
        </w:rPr>
      </w:pPr>
      <w:r w:rsidRPr="00AB245C">
        <w:rPr>
          <w:rFonts w:ascii="Trebuchet MS" w:hAnsi="Trebuchet MS"/>
          <w:b/>
          <w:bCs/>
          <w:sz w:val="20"/>
          <w:szCs w:val="20"/>
          <w:lang w:val="pt-BR"/>
        </w:rPr>
        <w:t>3</w:t>
      </w:r>
      <w:r w:rsidR="00F36734">
        <w:rPr>
          <w:rFonts w:ascii="Trebuchet MS" w:hAnsi="Trebuchet MS"/>
          <w:b/>
          <w:bCs/>
          <w:sz w:val="20"/>
          <w:szCs w:val="20"/>
          <w:lang w:val="pt-BR"/>
        </w:rPr>
        <w:t>1</w:t>
      </w:r>
      <w:r w:rsidRPr="00AB245C">
        <w:rPr>
          <w:rFonts w:ascii="Trebuchet MS" w:hAnsi="Trebuchet MS"/>
          <w:b/>
          <w:bCs/>
          <w:sz w:val="20"/>
          <w:szCs w:val="20"/>
          <w:lang w:val="pt-BR"/>
        </w:rPr>
        <w:t>.1 Imunidade Tributária</w:t>
      </w:r>
    </w:p>
    <w:p w14:paraId="49DB101B" w14:textId="77777777" w:rsidR="00AB245C" w:rsidRPr="00AB245C" w:rsidRDefault="00AB245C" w:rsidP="00AB245C">
      <w:pPr>
        <w:pStyle w:val="PargrafodaLista"/>
        <w:adjustRightInd w:val="0"/>
        <w:spacing w:after="120"/>
        <w:ind w:left="360" w:firstLine="201"/>
        <w:jc w:val="both"/>
        <w:rPr>
          <w:rFonts w:ascii="Trebuchet MS" w:hAnsi="Trebuchet MS"/>
          <w:b/>
          <w:bCs/>
          <w:sz w:val="20"/>
          <w:szCs w:val="20"/>
          <w:lang w:val="pt-BR"/>
        </w:rPr>
      </w:pPr>
    </w:p>
    <w:p w14:paraId="7405C275" w14:textId="77777777" w:rsidR="00AB245C" w:rsidRPr="00AB245C" w:rsidRDefault="00AB245C" w:rsidP="00CD4F57">
      <w:pPr>
        <w:pStyle w:val="PargrafodaLista"/>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 xml:space="preserve">          Considerando que a Companhia vem apresentando déficit financeiros nos últimos 5 anos, considerando ainda a redução da Receita Operacional da CODERN, em vista do arrendamento </w:t>
      </w:r>
      <w:r w:rsidRPr="00AB245C">
        <w:rPr>
          <w:rFonts w:ascii="Trebuchet MS" w:hAnsi="Trebuchet MS"/>
          <w:bCs/>
          <w:sz w:val="20"/>
          <w:szCs w:val="20"/>
          <w:lang w:val="pt-BR"/>
        </w:rPr>
        <w:lastRenderedPageBreak/>
        <w:t xml:space="preserve">do Terminal Salineiro de Areia Branca a partir de 01/11/2022, a CODERN ingressou com processo judicial, a fim de pleitear imunidade tributária dos impostos relativos a ISS, IPTU e IPVA, de Natal e Areia Branca, uma vez que é </w:t>
      </w:r>
      <w:r w:rsidRPr="00AB245C">
        <w:rPr>
          <w:rFonts w:ascii="Trebuchet MS" w:hAnsi="Trebuchet MS"/>
          <w:sz w:val="20"/>
          <w:szCs w:val="20"/>
          <w:lang w:val="pt-BR"/>
        </w:rPr>
        <w:t>uma Empresa Pública Federal, concessionária de serviços públicos pertinentes ao funcionamento de portos organizados do Rio Grande do Norte, nos termos do art. 21, inciso XII, alínea f, da Constituição Federal, sendo qualificada como Autoridade Portuária pela Lei nº 8.630/93, e, posteriormente, pela Lei nº 12.815/13, vinculada ao Ministério da Infraestrutura, conforme se constata de seu Estatuto Social,  e precedentes do STF.</w:t>
      </w:r>
    </w:p>
    <w:p w14:paraId="1C01FCDD" w14:textId="77777777" w:rsidR="00AB245C" w:rsidRPr="00AB245C" w:rsidRDefault="00AB245C" w:rsidP="00CD4F57">
      <w:pPr>
        <w:pStyle w:val="PargrafodaLista"/>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 xml:space="preserve">           Com relação ao pleito ao Município de Areia Branca, em 28/09/2022, a 10ª Vara Federal emitiu Decisão favorável à CODERN, deferindo o pedido de antecipação de tutela para reconhecer a imunidade tributária recíproca referente ao IPTU e ISS da CODERN em face do Município de Areia Branca.</w:t>
      </w:r>
    </w:p>
    <w:p w14:paraId="134E7597" w14:textId="77777777" w:rsidR="00AB245C" w:rsidRPr="00AB245C" w:rsidRDefault="00AB245C" w:rsidP="00CD4F57">
      <w:pPr>
        <w:pStyle w:val="PargrafodaLista"/>
        <w:adjustRightInd w:val="0"/>
        <w:spacing w:after="120"/>
        <w:jc w:val="both"/>
        <w:rPr>
          <w:rFonts w:ascii="Trebuchet MS" w:hAnsi="Trebuchet MS" w:cstheme="minorBidi"/>
          <w:sz w:val="20"/>
          <w:szCs w:val="20"/>
          <w:lang w:val="pt-BR"/>
        </w:rPr>
      </w:pPr>
      <w:r w:rsidRPr="00AB245C">
        <w:rPr>
          <w:rFonts w:ascii="Trebuchet MS" w:hAnsi="Trebuchet MS"/>
          <w:bCs/>
          <w:sz w:val="20"/>
          <w:szCs w:val="20"/>
          <w:lang w:val="pt-BR"/>
        </w:rPr>
        <w:t xml:space="preserve">            Quanto aos impostos de Natal/RN, na mesma data, a 1ª Vara Federal, emitiu Despacho intimando a parte para apresentar manifestação sobre o pedido de tutela de urgência, no prazo de 10 dias, e </w:t>
      </w:r>
      <w:r w:rsidRPr="00AB245C">
        <w:rPr>
          <w:rFonts w:ascii="Trebuchet MS" w:hAnsi="Trebuchet MS"/>
          <w:sz w:val="20"/>
          <w:szCs w:val="20"/>
          <w:lang w:val="pt-BR"/>
        </w:rPr>
        <w:t>no prazo de 15 (quinze) dias mensurar devidamente o valor da causa, com base no proveito econômico a ser auferido no presente feito.</w:t>
      </w:r>
    </w:p>
    <w:p w14:paraId="4401EA63" w14:textId="77777777" w:rsidR="00AB245C" w:rsidRPr="00AB245C" w:rsidRDefault="00AB245C" w:rsidP="00CD4F57">
      <w:pPr>
        <w:pStyle w:val="PargrafodaLista"/>
        <w:adjustRightInd w:val="0"/>
        <w:spacing w:after="120"/>
        <w:jc w:val="both"/>
        <w:rPr>
          <w:rFonts w:ascii="Trebuchet MS" w:hAnsi="Trebuchet MS"/>
          <w:sz w:val="20"/>
          <w:szCs w:val="20"/>
          <w:lang w:val="pt-BR"/>
        </w:rPr>
      </w:pPr>
      <w:r w:rsidRPr="00AB245C">
        <w:rPr>
          <w:rFonts w:ascii="Trebuchet MS" w:hAnsi="Trebuchet MS"/>
          <w:sz w:val="20"/>
          <w:szCs w:val="20"/>
          <w:lang w:val="pt-BR"/>
        </w:rPr>
        <w:t xml:space="preserve">            Em 28/10/2022, o Juiz da 1ª Vara Federal proferiu decisão favorável à CODERN, reconhecendo a imunidade tributária recíproca à CODERN, relativo ao ISS do Município de Natal.</w:t>
      </w:r>
    </w:p>
    <w:p w14:paraId="1889AB37" w14:textId="77777777" w:rsidR="00AB245C" w:rsidRPr="00AB245C" w:rsidRDefault="00AB245C" w:rsidP="00CD4F57">
      <w:pPr>
        <w:pStyle w:val="PargrafodaLista"/>
        <w:adjustRightInd w:val="0"/>
        <w:spacing w:after="120"/>
        <w:jc w:val="both"/>
        <w:rPr>
          <w:rFonts w:ascii="Trebuchet MS" w:hAnsi="Trebuchet MS"/>
          <w:sz w:val="20"/>
          <w:szCs w:val="20"/>
          <w:lang w:val="pt-BR"/>
        </w:rPr>
      </w:pPr>
      <w:r w:rsidRPr="00AB245C">
        <w:rPr>
          <w:rFonts w:ascii="Trebuchet MS" w:hAnsi="Trebuchet MS"/>
          <w:sz w:val="20"/>
          <w:szCs w:val="20"/>
          <w:lang w:val="pt-BR"/>
        </w:rPr>
        <w:t xml:space="preserve">               No tocante aos impostos estaduais (ICMS e IPVA), em 24/10/2022, a 1ª Vara Federal – RN, intimou a parte autora para mensurar devidamente o valor da causa, com base no proveito econômico a ser auferido na presente demanda, bem como para juntar comprovante das custas iniciais complementares, caso necessário, no prazo de 15 (quinze) dias, sob pena de extinção do feito.</w:t>
      </w:r>
    </w:p>
    <w:p w14:paraId="747A08E3" w14:textId="77777777" w:rsidR="00AB245C" w:rsidRPr="00AB245C" w:rsidRDefault="00AB245C" w:rsidP="00CD4F57">
      <w:pPr>
        <w:pStyle w:val="PargrafodaLista"/>
        <w:adjustRightInd w:val="0"/>
        <w:spacing w:after="120"/>
        <w:jc w:val="both"/>
        <w:rPr>
          <w:rFonts w:ascii="Trebuchet MS" w:hAnsi="Trebuchet MS"/>
          <w:sz w:val="20"/>
          <w:szCs w:val="20"/>
          <w:lang w:val="pt-BR"/>
        </w:rPr>
      </w:pPr>
      <w:r w:rsidRPr="00AB245C">
        <w:rPr>
          <w:rFonts w:ascii="Trebuchet MS" w:hAnsi="Trebuchet MS"/>
          <w:sz w:val="20"/>
          <w:szCs w:val="20"/>
          <w:lang w:val="pt-BR"/>
        </w:rPr>
        <w:t xml:space="preserve">               A CODERN foi intimada a se manifestar no prazo de 05 dias sobre a petição, quanto à alegação de que a autora figura apenas como contribuinte de fato do ICMS, não podendo se opor ao pagamento da carga tributária incidente sobre o contribuinte de direito não imune, conforme despacho do Juiz da 1ª Vara Federal, emitido em 20/01/2023.</w:t>
      </w:r>
    </w:p>
    <w:p w14:paraId="08B3D73E" w14:textId="77777777" w:rsidR="00AB245C" w:rsidRPr="00AB245C" w:rsidRDefault="00AB245C" w:rsidP="00CD4F57">
      <w:pPr>
        <w:pStyle w:val="PargrafodaLista"/>
        <w:adjustRightInd w:val="0"/>
        <w:spacing w:after="120"/>
        <w:jc w:val="both"/>
        <w:rPr>
          <w:rFonts w:ascii="Trebuchet MS" w:hAnsi="Trebuchet MS"/>
          <w:sz w:val="20"/>
          <w:szCs w:val="20"/>
          <w:lang w:val="pt-BR"/>
        </w:rPr>
      </w:pPr>
      <w:r w:rsidRPr="00AB245C">
        <w:rPr>
          <w:rFonts w:ascii="Trebuchet MS" w:hAnsi="Trebuchet MS"/>
          <w:sz w:val="20"/>
          <w:szCs w:val="20"/>
          <w:lang w:val="pt-BR"/>
        </w:rPr>
        <w:t xml:space="preserve">                Em 03/02/2023, o Juiz da 1ª Vara Federal, proferiu sentença favorável à CODERN, deferindo o pedido de antecipação de tutela(“</w:t>
      </w:r>
      <w:r w:rsidRPr="00AB245C">
        <w:rPr>
          <w:lang w:val="pt-BR"/>
        </w:rPr>
        <w:t>DIANTE DO EXPOSTO, defiro o pedido de antecipação de tutela, para reconhecer a imunidade tributária recíproca em favor da CODERN relativamente ao IPVA e ao ICMS do Estado do Rio Grande do Norte, declarando suspensa a exigibilidade de tais tributos, bem como determinando que a parte demandada se abstenha de inscrever os valores em dívida ativa, de recusar a expedição de Certidão Positiva com efeitos de Negativa e de incluir o nome da autora no CADIN”).</w:t>
      </w:r>
    </w:p>
    <w:p w14:paraId="765512DA" w14:textId="77777777" w:rsidR="00AB245C" w:rsidRPr="00AB245C" w:rsidRDefault="00AB245C" w:rsidP="00CD4F57">
      <w:pPr>
        <w:pStyle w:val="PargrafodaLista"/>
        <w:adjustRightInd w:val="0"/>
        <w:spacing w:after="120"/>
        <w:jc w:val="both"/>
        <w:rPr>
          <w:rFonts w:ascii="Trebuchet MS" w:hAnsi="Trebuchet MS"/>
          <w:bCs/>
          <w:sz w:val="20"/>
          <w:szCs w:val="20"/>
          <w:lang w:val="pt-BR"/>
        </w:rPr>
      </w:pPr>
      <w:r w:rsidRPr="00AB245C">
        <w:rPr>
          <w:rFonts w:ascii="Trebuchet MS" w:hAnsi="Trebuchet MS"/>
          <w:sz w:val="20"/>
          <w:szCs w:val="20"/>
          <w:lang w:val="pt-BR"/>
        </w:rPr>
        <w:t xml:space="preserve"> </w:t>
      </w:r>
      <w:r w:rsidRPr="00AB245C">
        <w:rPr>
          <w:rFonts w:ascii="Trebuchet MS" w:hAnsi="Trebuchet MS"/>
          <w:bCs/>
          <w:sz w:val="20"/>
          <w:szCs w:val="20"/>
          <w:lang w:val="pt-BR"/>
        </w:rPr>
        <w:t xml:space="preserve">              Em março/2023 foi apresentado atualização de valores, relativo à Ação Declaratória de Imunidade do Município de Natal e concedida tutela de urgência. Aguardando manifestação do Município.</w:t>
      </w:r>
    </w:p>
    <w:p w14:paraId="38C13147" w14:textId="77777777" w:rsidR="00AB245C" w:rsidRPr="00AB245C" w:rsidRDefault="00AB245C" w:rsidP="00CD4F57">
      <w:pPr>
        <w:pStyle w:val="PargrafodaLista"/>
        <w:adjustRightInd w:val="0"/>
        <w:spacing w:after="120"/>
        <w:jc w:val="both"/>
        <w:rPr>
          <w:rFonts w:ascii="Trebuchet MS" w:hAnsi="Trebuchet MS"/>
          <w:b/>
          <w:bCs/>
          <w:sz w:val="20"/>
          <w:szCs w:val="20"/>
          <w:lang w:val="pt-BR"/>
        </w:rPr>
      </w:pPr>
      <w:r w:rsidRPr="00AB245C">
        <w:rPr>
          <w:rFonts w:ascii="Trebuchet MS" w:hAnsi="Trebuchet MS"/>
          <w:bCs/>
          <w:sz w:val="20"/>
          <w:szCs w:val="20"/>
          <w:lang w:val="pt-BR"/>
        </w:rPr>
        <w:t xml:space="preserve">           Vale ressaltar que, após o trânsito em julgado dos citados processos, cujas decisões em sendo favoráveis à CODERN, haverá o reembolso dos impostos pagos nos últimos 5 anos, bem como o cancelamento dos débitos inscritos na Dívida Ativa do Estado.   </w:t>
      </w:r>
    </w:p>
    <w:p w14:paraId="668C42D6" w14:textId="77777777" w:rsidR="00AB245C" w:rsidRPr="00AB245C" w:rsidRDefault="00AB245C" w:rsidP="00AB245C">
      <w:pPr>
        <w:shd w:val="clear" w:color="auto" w:fill="FFFFFF"/>
        <w:jc w:val="both"/>
        <w:rPr>
          <w:rFonts w:ascii="Trebuchet MS" w:eastAsia="Times New Roman" w:hAnsi="Trebuchet MS" w:cs="Tahoma"/>
          <w:b/>
          <w:bCs/>
          <w:sz w:val="20"/>
          <w:szCs w:val="20"/>
          <w:lang w:val="pt-BR" w:eastAsia="pt-BR"/>
        </w:rPr>
      </w:pPr>
    </w:p>
    <w:p w14:paraId="2DED07FA" w14:textId="37F2D4B3" w:rsidR="00AB245C" w:rsidRPr="00AB245C" w:rsidRDefault="00AB245C" w:rsidP="000D33F0">
      <w:pPr>
        <w:shd w:val="clear" w:color="auto" w:fill="FFFFFF"/>
        <w:jc w:val="both"/>
        <w:rPr>
          <w:rFonts w:ascii="Trebuchet MS" w:eastAsia="Times New Roman" w:hAnsi="Trebuchet MS" w:cs="Tahoma"/>
          <w:b/>
          <w:bCs/>
          <w:sz w:val="20"/>
          <w:szCs w:val="20"/>
          <w:lang w:val="pt-BR" w:eastAsia="pt-BR"/>
        </w:rPr>
      </w:pPr>
      <w:r w:rsidRPr="00AB245C">
        <w:rPr>
          <w:rFonts w:ascii="Trebuchet MS" w:eastAsia="Times New Roman" w:hAnsi="Trebuchet MS" w:cs="Tahoma"/>
          <w:b/>
          <w:bCs/>
          <w:sz w:val="20"/>
          <w:szCs w:val="20"/>
          <w:lang w:val="pt-BR" w:eastAsia="pt-BR"/>
        </w:rPr>
        <w:t>3</w:t>
      </w:r>
      <w:r w:rsidR="00F36734">
        <w:rPr>
          <w:rFonts w:ascii="Trebuchet MS" w:eastAsia="Times New Roman" w:hAnsi="Trebuchet MS" w:cs="Tahoma"/>
          <w:b/>
          <w:bCs/>
          <w:sz w:val="20"/>
          <w:szCs w:val="20"/>
          <w:lang w:val="pt-BR" w:eastAsia="pt-BR"/>
        </w:rPr>
        <w:t>1</w:t>
      </w:r>
      <w:r w:rsidRPr="00AB245C">
        <w:rPr>
          <w:rFonts w:ascii="Trebuchet MS" w:eastAsia="Times New Roman" w:hAnsi="Trebuchet MS" w:cs="Tahoma"/>
          <w:b/>
          <w:bCs/>
          <w:sz w:val="20"/>
          <w:szCs w:val="20"/>
          <w:lang w:val="pt-BR" w:eastAsia="pt-BR"/>
        </w:rPr>
        <w:t xml:space="preserve">.2 Distrato do Contrato da CMA–CGM </w:t>
      </w:r>
    </w:p>
    <w:p w14:paraId="7957BB70" w14:textId="77777777" w:rsidR="00AB245C" w:rsidRPr="00AB245C" w:rsidRDefault="00AB245C" w:rsidP="00AB245C">
      <w:pPr>
        <w:shd w:val="clear" w:color="auto" w:fill="FFFFFF"/>
        <w:ind w:firstLine="708"/>
        <w:jc w:val="both"/>
        <w:rPr>
          <w:rFonts w:ascii="Trebuchet MS" w:eastAsia="Times New Roman" w:hAnsi="Trebuchet MS" w:cs="Tahoma"/>
          <w:b/>
          <w:bCs/>
          <w:sz w:val="20"/>
          <w:szCs w:val="20"/>
          <w:lang w:val="pt-BR" w:eastAsia="pt-BR"/>
        </w:rPr>
      </w:pPr>
    </w:p>
    <w:p w14:paraId="35BEABAD" w14:textId="35D817F4" w:rsidR="00AB245C" w:rsidRDefault="00AB245C" w:rsidP="00AB245C">
      <w:pPr>
        <w:pStyle w:val="NormalWeb"/>
        <w:spacing w:before="0" w:after="195"/>
        <w:ind w:firstLine="708"/>
        <w:jc w:val="both"/>
        <w:rPr>
          <w:rFonts w:eastAsia="Times New Roman"/>
          <w:color w:val="000000"/>
          <w:sz w:val="27"/>
          <w:szCs w:val="27"/>
        </w:rPr>
      </w:pPr>
      <w:r>
        <w:rPr>
          <w:rFonts w:ascii="Trebuchet MS" w:hAnsi="Trebuchet MS" w:cs="Tahoma"/>
          <w:b/>
          <w:bCs/>
          <w:sz w:val="20"/>
        </w:rPr>
        <w:t xml:space="preserve"> </w:t>
      </w:r>
      <w:r>
        <w:rPr>
          <w:rFonts w:ascii="Calibri" w:hAnsi="Calibri"/>
          <w:color w:val="000000"/>
          <w:sz w:val="22"/>
          <w:szCs w:val="22"/>
        </w:rPr>
        <w:t>A saída da CMA-CGM, a partir da segunda quinzena de abril, ocasionou uma queda expressiva na receita de aproximadamente R$ 3.598.740,00.</w:t>
      </w:r>
    </w:p>
    <w:p w14:paraId="0922E413" w14:textId="77777777" w:rsidR="00B33AA4" w:rsidRDefault="00AB245C" w:rsidP="00B33AA4">
      <w:pPr>
        <w:spacing w:after="195"/>
        <w:ind w:firstLine="708"/>
        <w:jc w:val="both"/>
        <w:rPr>
          <w:rFonts w:ascii="Times New Roman" w:eastAsia="Times New Roman" w:hAnsi="Times New Roman" w:cs="Times New Roman"/>
          <w:color w:val="000000"/>
          <w:sz w:val="27"/>
          <w:szCs w:val="27"/>
          <w:lang w:val="pt-BR" w:eastAsia="pt-BR"/>
        </w:rPr>
      </w:pPr>
      <w:r w:rsidRPr="00AB245C">
        <w:rPr>
          <w:rFonts w:ascii="Calibri" w:eastAsia="Times New Roman" w:hAnsi="Calibri" w:cs="Times New Roman"/>
          <w:color w:val="000000"/>
          <w:lang w:val="pt-BR" w:eastAsia="pt-BR"/>
        </w:rPr>
        <w:t xml:space="preserve">Por outro lado, a CODERN buscou a recuperação dessa perda por meio do seu Plano de Negócios e, como resultado desse trabalho, parte da recuperação dessa perda temos, ainda em 2023, o incremento das operações da Empresa Agrícola Famosa, exportadora de frutas que </w:t>
      </w:r>
      <w:r w:rsidRPr="00AB245C">
        <w:rPr>
          <w:rFonts w:ascii="Calibri" w:eastAsia="Times New Roman" w:hAnsi="Calibri" w:cs="Times New Roman"/>
          <w:color w:val="000000"/>
          <w:lang w:val="pt-BR" w:eastAsia="pt-BR"/>
        </w:rPr>
        <w:lastRenderedPageBreak/>
        <w:t>realizou o escoamento da sua produção, pelo Porto de Natal, gerando uma receita de R$567.000,00.</w:t>
      </w:r>
      <w:r w:rsidR="00B33AA4">
        <w:rPr>
          <w:rFonts w:ascii="Times New Roman" w:eastAsia="Times New Roman" w:hAnsi="Times New Roman" w:cs="Times New Roman"/>
          <w:color w:val="000000"/>
          <w:sz w:val="27"/>
          <w:szCs w:val="27"/>
          <w:lang w:val="pt-BR" w:eastAsia="pt-BR"/>
        </w:rPr>
        <w:t xml:space="preserve"> </w:t>
      </w:r>
    </w:p>
    <w:p w14:paraId="5AE21CBF" w14:textId="1A947044" w:rsidR="00B33AA4" w:rsidRPr="00B33AA4" w:rsidRDefault="00B33AA4" w:rsidP="00B33AA4">
      <w:pPr>
        <w:spacing w:after="195"/>
        <w:ind w:firstLine="708"/>
        <w:jc w:val="both"/>
        <w:rPr>
          <w:rFonts w:ascii="Times New Roman" w:eastAsia="Times New Roman" w:hAnsi="Times New Roman" w:cs="Times New Roman"/>
          <w:color w:val="000000"/>
          <w:sz w:val="27"/>
          <w:szCs w:val="27"/>
          <w:lang w:val="pt-BR" w:eastAsia="pt-BR"/>
        </w:rPr>
      </w:pPr>
      <w:r w:rsidRPr="00B33AA4">
        <w:rPr>
          <w:rFonts w:ascii="Calibri" w:eastAsia="Times New Roman" w:hAnsi="Calibri" w:cs="Times New Roman"/>
          <w:color w:val="000000"/>
          <w:lang w:val="pt-BR" w:eastAsia="pt-BR"/>
        </w:rPr>
        <w:t>     </w:t>
      </w:r>
      <w:r w:rsidRPr="00B33AA4">
        <w:rPr>
          <w:rFonts w:ascii="Trebuchet MS" w:eastAsia="Times New Roman" w:hAnsi="Trebuchet MS" w:cs="Times New Roman"/>
          <w:color w:val="000000"/>
          <w:sz w:val="20"/>
          <w:szCs w:val="20"/>
          <w:lang w:val="pt-BR" w:eastAsia="pt-BR"/>
        </w:rPr>
        <w:t>Para 2024 a CODERN vem envidando esforços no sentido de reverter este cenário, criando ações efetivas para que o próximo exercício, seja o ponto de virada para a modernização das suas operações e para a retomada do crescimento consistente. Ações de impacto imediato para este ano estão em curso, com a atração de novas cargas (Sondas Terrestres e Cargas Vivas), a ampliação da operação de açúcar e do sal em big bag e a continuidade das operações de frutas em pallets, realizada pela empresa Agrícola Famosa. Aliado a isso, somam-se as ações preparatórias para os arrendamentos de áreas no pátio norte, pátio sul e o Terminal Marítimo de Passageiros, projetando receitas perenes por 25 anos.</w:t>
      </w:r>
    </w:p>
    <w:p w14:paraId="09E5E228" w14:textId="77777777" w:rsidR="00AB245C" w:rsidRDefault="00AB245C" w:rsidP="00AB245C">
      <w:pPr>
        <w:shd w:val="clear" w:color="auto" w:fill="FFFFFF"/>
        <w:ind w:firstLine="708"/>
        <w:jc w:val="both"/>
        <w:rPr>
          <w:rFonts w:ascii="Trebuchet MS" w:eastAsia="Times New Roman" w:hAnsi="Trebuchet MS" w:cs="Tahoma"/>
          <w:b/>
          <w:bCs/>
          <w:sz w:val="20"/>
          <w:szCs w:val="20"/>
          <w:lang w:val="pt-BR" w:eastAsia="pt-BR"/>
        </w:rPr>
      </w:pPr>
    </w:p>
    <w:p w14:paraId="7D10DF4A" w14:textId="2053D8C8" w:rsidR="00AD0F5B" w:rsidRDefault="00AD0F5B" w:rsidP="00AD0F5B">
      <w:pPr>
        <w:shd w:val="clear" w:color="auto" w:fill="FFFFFF"/>
        <w:jc w:val="both"/>
        <w:rPr>
          <w:rFonts w:ascii="Trebuchet MS" w:eastAsia="Times New Roman" w:hAnsi="Trebuchet MS" w:cs="Tahoma"/>
          <w:b/>
          <w:bCs/>
          <w:sz w:val="20"/>
          <w:szCs w:val="20"/>
          <w:lang w:val="pt-BR" w:eastAsia="pt-BR"/>
        </w:rPr>
      </w:pPr>
      <w:r w:rsidRPr="00AB245C">
        <w:rPr>
          <w:rFonts w:ascii="Trebuchet MS" w:eastAsia="Times New Roman" w:hAnsi="Trebuchet MS" w:cs="Tahoma"/>
          <w:b/>
          <w:bCs/>
          <w:sz w:val="20"/>
          <w:szCs w:val="20"/>
          <w:lang w:val="pt-BR" w:eastAsia="pt-BR"/>
        </w:rPr>
        <w:t>3</w:t>
      </w:r>
      <w:r w:rsidR="00F36734">
        <w:rPr>
          <w:rFonts w:ascii="Trebuchet MS" w:eastAsia="Times New Roman" w:hAnsi="Trebuchet MS" w:cs="Tahoma"/>
          <w:b/>
          <w:bCs/>
          <w:sz w:val="20"/>
          <w:szCs w:val="20"/>
          <w:lang w:val="pt-BR" w:eastAsia="pt-BR"/>
        </w:rPr>
        <w:t>1</w:t>
      </w:r>
      <w:r w:rsidRPr="00AB245C">
        <w:rPr>
          <w:rFonts w:ascii="Trebuchet MS" w:eastAsia="Times New Roman" w:hAnsi="Trebuchet MS" w:cs="Tahoma"/>
          <w:b/>
          <w:bCs/>
          <w:sz w:val="20"/>
          <w:szCs w:val="20"/>
          <w:lang w:val="pt-BR" w:eastAsia="pt-BR"/>
        </w:rPr>
        <w:t>.</w:t>
      </w:r>
      <w:r>
        <w:rPr>
          <w:rFonts w:ascii="Trebuchet MS" w:eastAsia="Times New Roman" w:hAnsi="Trebuchet MS" w:cs="Tahoma"/>
          <w:b/>
          <w:bCs/>
          <w:sz w:val="20"/>
          <w:szCs w:val="20"/>
          <w:lang w:val="pt-BR" w:eastAsia="pt-BR"/>
        </w:rPr>
        <w:t>3</w:t>
      </w:r>
      <w:r w:rsidRPr="00AB245C">
        <w:rPr>
          <w:rFonts w:ascii="Trebuchet MS" w:eastAsia="Times New Roman" w:hAnsi="Trebuchet MS" w:cs="Tahoma"/>
          <w:b/>
          <w:bCs/>
          <w:sz w:val="20"/>
          <w:szCs w:val="20"/>
          <w:lang w:val="pt-BR" w:eastAsia="pt-BR"/>
        </w:rPr>
        <w:t xml:space="preserve"> </w:t>
      </w:r>
      <w:r w:rsidR="00B33AA4">
        <w:rPr>
          <w:rFonts w:ascii="Trebuchet MS" w:eastAsia="Times New Roman" w:hAnsi="Trebuchet MS" w:cs="Tahoma"/>
          <w:b/>
          <w:bCs/>
          <w:sz w:val="20"/>
          <w:szCs w:val="20"/>
          <w:lang w:val="pt-BR" w:eastAsia="pt-BR"/>
        </w:rPr>
        <w:t>Cisão do</w:t>
      </w:r>
      <w:r w:rsidR="001669AB">
        <w:rPr>
          <w:rFonts w:ascii="Trebuchet MS" w:eastAsia="Times New Roman" w:hAnsi="Trebuchet MS" w:cs="Tahoma"/>
          <w:b/>
          <w:bCs/>
          <w:sz w:val="20"/>
          <w:szCs w:val="20"/>
          <w:lang w:val="pt-BR" w:eastAsia="pt-BR"/>
        </w:rPr>
        <w:t xml:space="preserve"> Porto de Maceió</w:t>
      </w:r>
    </w:p>
    <w:p w14:paraId="4BA39F7E" w14:textId="77777777" w:rsidR="00B33AA4" w:rsidRDefault="00B33AA4" w:rsidP="00AD0F5B">
      <w:pPr>
        <w:shd w:val="clear" w:color="auto" w:fill="FFFFFF"/>
        <w:jc w:val="both"/>
        <w:rPr>
          <w:rFonts w:ascii="Trebuchet MS" w:eastAsia="Times New Roman" w:hAnsi="Trebuchet MS" w:cs="Tahoma"/>
          <w:b/>
          <w:bCs/>
          <w:sz w:val="20"/>
          <w:szCs w:val="20"/>
          <w:lang w:val="pt-BR" w:eastAsia="pt-BR"/>
        </w:rPr>
      </w:pPr>
    </w:p>
    <w:p w14:paraId="1E364256" w14:textId="522CEB83" w:rsidR="00B33AA4" w:rsidRPr="00B33AA4" w:rsidRDefault="00B33AA4" w:rsidP="00B33AA4">
      <w:pPr>
        <w:shd w:val="clear" w:color="auto" w:fill="FFFFFF"/>
        <w:jc w:val="both"/>
        <w:rPr>
          <w:rFonts w:ascii="Trebuchet MS" w:eastAsia="Times New Roman" w:hAnsi="Trebuchet MS" w:cs="Tahoma"/>
          <w:bCs/>
          <w:sz w:val="20"/>
          <w:szCs w:val="20"/>
          <w:lang w:val="pt-BR" w:eastAsia="pt-BR"/>
        </w:rPr>
      </w:pPr>
      <w:r>
        <w:rPr>
          <w:rFonts w:ascii="Trebuchet MS" w:eastAsia="Times New Roman" w:hAnsi="Trebuchet MS" w:cs="Tahoma"/>
          <w:b/>
          <w:bCs/>
          <w:sz w:val="20"/>
          <w:szCs w:val="20"/>
          <w:lang w:val="pt-BR" w:eastAsia="pt-BR"/>
        </w:rPr>
        <w:t xml:space="preserve">            </w:t>
      </w:r>
      <w:r w:rsidRPr="00B33AA4">
        <w:rPr>
          <w:rFonts w:ascii="Trebuchet MS" w:eastAsia="Times New Roman" w:hAnsi="Trebuchet MS" w:cs="Tahoma"/>
          <w:bCs/>
          <w:sz w:val="20"/>
          <w:szCs w:val="20"/>
          <w:lang w:val="pt-BR" w:eastAsia="pt-BR"/>
        </w:rPr>
        <w:t xml:space="preserve">          Conforme ofício APMC nº 088/2022, de 25 de julho de 2022, o Porto de Maceió expressou interesse de realizar uma gestão de forma independente, comunicando a contratação de empresa de consultoria especializada, para realizar estudo de viabilidade econômica, administrativa e financeira do referido Porto.</w:t>
      </w:r>
    </w:p>
    <w:p w14:paraId="229BA1F4" w14:textId="77777777" w:rsidR="00B33AA4" w:rsidRPr="00B33AA4" w:rsidRDefault="00B33AA4" w:rsidP="00B33AA4">
      <w:pPr>
        <w:shd w:val="clear" w:color="auto" w:fill="FFFFFF"/>
        <w:jc w:val="both"/>
        <w:rPr>
          <w:rFonts w:ascii="Trebuchet MS" w:eastAsia="Times New Roman" w:hAnsi="Trebuchet MS" w:cs="Tahoma"/>
          <w:bCs/>
          <w:sz w:val="20"/>
          <w:szCs w:val="20"/>
          <w:lang w:val="pt-BR" w:eastAsia="pt-BR"/>
        </w:rPr>
      </w:pPr>
      <w:r w:rsidRPr="00B33AA4">
        <w:rPr>
          <w:rFonts w:ascii="Trebuchet MS" w:eastAsia="Times New Roman" w:hAnsi="Trebuchet MS" w:cs="Tahoma"/>
          <w:bCs/>
          <w:sz w:val="20"/>
          <w:szCs w:val="20"/>
          <w:lang w:val="pt-BR" w:eastAsia="pt-BR"/>
        </w:rPr>
        <w:t xml:space="preserve">            Em 16 de maio de 2023, o Porto de Maceió, mediante ofício 058/2023, informou à CODERN a conclusão do aludido estudo, onde foi comprovada a capacidade econômica e financeira da APMC em realizar sua gestão independente, ou seja, desvinculada da CODERN. O estudo foi devidamente encaminhado ao então Diretor do Departamento de Gestão e Modernização Portuária da SNPTA/MINFRA.</w:t>
      </w:r>
    </w:p>
    <w:p w14:paraId="47A0D6C5" w14:textId="77777777" w:rsidR="00B33AA4" w:rsidRPr="00B33AA4" w:rsidRDefault="00B33AA4" w:rsidP="00B33AA4">
      <w:pPr>
        <w:shd w:val="clear" w:color="auto" w:fill="FFFFFF"/>
        <w:jc w:val="both"/>
        <w:rPr>
          <w:rFonts w:ascii="Calibri" w:hAnsi="Calibri"/>
          <w:b/>
        </w:rPr>
      </w:pPr>
      <w:r w:rsidRPr="00B33AA4">
        <w:rPr>
          <w:rFonts w:ascii="Trebuchet MS" w:eastAsia="Times New Roman" w:hAnsi="Trebuchet MS" w:cs="Tahoma"/>
          <w:bCs/>
          <w:sz w:val="20"/>
          <w:szCs w:val="20"/>
          <w:lang w:val="pt-BR" w:eastAsia="pt-BR"/>
        </w:rPr>
        <w:t xml:space="preserve">             Em 31 de agosto de 2023, a SNPTA/MINFRA, emitiu Nota Técnica nº 40/2023/CGGP-SNPTA-MPOR/DGMP-SNPTA, onde analisou e apresentou exposição de motivos acerca da conclusão do citado estudo “</w:t>
      </w:r>
      <w:r w:rsidRPr="00B33AA4">
        <w:rPr>
          <w:rFonts w:ascii="Calibri" w:hAnsi="Calibri"/>
          <w:b/>
        </w:rPr>
        <w:t xml:space="preserve">O </w:t>
      </w:r>
      <w:proofErr w:type="spellStart"/>
      <w:r w:rsidRPr="00B33AA4">
        <w:rPr>
          <w:rFonts w:ascii="Calibri" w:hAnsi="Calibri"/>
          <w:b/>
        </w:rPr>
        <w:t>Estudo</w:t>
      </w:r>
      <w:proofErr w:type="spellEnd"/>
      <w:r w:rsidRPr="00B33AA4">
        <w:rPr>
          <w:rFonts w:ascii="Calibri" w:hAnsi="Calibri"/>
          <w:b/>
        </w:rPr>
        <w:t xml:space="preserve"> </w:t>
      </w:r>
      <w:proofErr w:type="spellStart"/>
      <w:r w:rsidRPr="00B33AA4">
        <w:rPr>
          <w:rFonts w:ascii="Calibri" w:hAnsi="Calibri"/>
          <w:b/>
        </w:rPr>
        <w:t>elencou</w:t>
      </w:r>
      <w:proofErr w:type="spellEnd"/>
      <w:r w:rsidRPr="00B33AA4">
        <w:rPr>
          <w:rFonts w:ascii="Calibri" w:hAnsi="Calibri"/>
          <w:b/>
        </w:rPr>
        <w:t xml:space="preserve"> </w:t>
      </w:r>
      <w:proofErr w:type="spellStart"/>
      <w:r w:rsidRPr="00B33AA4">
        <w:rPr>
          <w:rFonts w:ascii="Calibri" w:hAnsi="Calibri"/>
          <w:b/>
        </w:rPr>
        <w:t>algumas</w:t>
      </w:r>
      <w:proofErr w:type="spellEnd"/>
      <w:r w:rsidRPr="00B33AA4">
        <w:rPr>
          <w:rFonts w:ascii="Calibri" w:hAnsi="Calibri"/>
          <w:b/>
        </w:rPr>
        <w:t xml:space="preserve"> </w:t>
      </w:r>
      <w:proofErr w:type="spellStart"/>
      <w:r w:rsidRPr="00B33AA4">
        <w:rPr>
          <w:rFonts w:ascii="Calibri" w:hAnsi="Calibri"/>
          <w:b/>
        </w:rPr>
        <w:t>vantagens</w:t>
      </w:r>
      <w:proofErr w:type="spellEnd"/>
      <w:r w:rsidRPr="00B33AA4">
        <w:rPr>
          <w:rFonts w:ascii="Calibri" w:hAnsi="Calibri"/>
          <w:b/>
        </w:rPr>
        <w:t xml:space="preserve"> de </w:t>
      </w:r>
      <w:proofErr w:type="spellStart"/>
      <w:r w:rsidRPr="00B33AA4">
        <w:rPr>
          <w:rFonts w:ascii="Calibri" w:hAnsi="Calibri"/>
          <w:b/>
        </w:rPr>
        <w:t>uma</w:t>
      </w:r>
      <w:proofErr w:type="spellEnd"/>
      <w:r w:rsidRPr="00B33AA4">
        <w:rPr>
          <w:rFonts w:ascii="Calibri" w:hAnsi="Calibri"/>
          <w:b/>
        </w:rPr>
        <w:t xml:space="preserve"> </w:t>
      </w:r>
      <w:proofErr w:type="spellStart"/>
      <w:r w:rsidRPr="00B33AA4">
        <w:rPr>
          <w:rFonts w:ascii="Calibri" w:hAnsi="Calibri"/>
          <w:b/>
        </w:rPr>
        <w:t>possível</w:t>
      </w:r>
      <w:proofErr w:type="spellEnd"/>
      <w:r w:rsidRPr="00B33AA4">
        <w:rPr>
          <w:rFonts w:ascii="Calibri" w:hAnsi="Calibri"/>
          <w:b/>
        </w:rPr>
        <w:t xml:space="preserve"> </w:t>
      </w:r>
      <w:proofErr w:type="spellStart"/>
      <w:r w:rsidRPr="00B33AA4">
        <w:rPr>
          <w:rFonts w:ascii="Calibri" w:hAnsi="Calibri"/>
          <w:b/>
        </w:rPr>
        <w:t>gestão</w:t>
      </w:r>
      <w:proofErr w:type="spellEnd"/>
      <w:r w:rsidRPr="00B33AA4">
        <w:rPr>
          <w:rFonts w:ascii="Calibri" w:hAnsi="Calibri"/>
          <w:b/>
        </w:rPr>
        <w:t xml:space="preserve"> </w:t>
      </w:r>
      <w:proofErr w:type="spellStart"/>
      <w:r w:rsidRPr="00B33AA4">
        <w:rPr>
          <w:rFonts w:ascii="Calibri" w:hAnsi="Calibri"/>
          <w:b/>
        </w:rPr>
        <w:t>independente</w:t>
      </w:r>
      <w:proofErr w:type="spellEnd"/>
      <w:r w:rsidRPr="00B33AA4">
        <w:rPr>
          <w:rFonts w:ascii="Calibri" w:hAnsi="Calibri"/>
          <w:b/>
        </w:rPr>
        <w:t xml:space="preserve"> do Porto de Maceió, a </w:t>
      </w:r>
      <w:proofErr w:type="spellStart"/>
      <w:r w:rsidRPr="00B33AA4">
        <w:rPr>
          <w:rFonts w:ascii="Calibri" w:hAnsi="Calibri"/>
          <w:b/>
        </w:rPr>
        <w:t>exemplo</w:t>
      </w:r>
      <w:proofErr w:type="spellEnd"/>
      <w:r w:rsidRPr="00B33AA4">
        <w:rPr>
          <w:rFonts w:ascii="Calibri" w:hAnsi="Calibri"/>
          <w:b/>
        </w:rPr>
        <w:t xml:space="preserve"> de: </w:t>
      </w:r>
      <w:proofErr w:type="spellStart"/>
      <w:r w:rsidRPr="00B33AA4">
        <w:rPr>
          <w:rFonts w:ascii="Calibri" w:hAnsi="Calibri"/>
          <w:b/>
        </w:rPr>
        <w:t>Correção</w:t>
      </w:r>
      <w:proofErr w:type="spellEnd"/>
      <w:r w:rsidRPr="00B33AA4">
        <w:rPr>
          <w:rFonts w:ascii="Calibri" w:hAnsi="Calibri"/>
          <w:b/>
        </w:rPr>
        <w:t xml:space="preserve"> de </w:t>
      </w:r>
      <w:proofErr w:type="spellStart"/>
      <w:r w:rsidRPr="00B33AA4">
        <w:rPr>
          <w:rFonts w:ascii="Calibri" w:hAnsi="Calibri"/>
          <w:b/>
        </w:rPr>
        <w:t>uma</w:t>
      </w:r>
      <w:proofErr w:type="spellEnd"/>
      <w:r w:rsidRPr="00B33AA4">
        <w:rPr>
          <w:rFonts w:ascii="Calibri" w:hAnsi="Calibri"/>
          <w:b/>
        </w:rPr>
        <w:t xml:space="preserve"> </w:t>
      </w:r>
      <w:proofErr w:type="spellStart"/>
      <w:r w:rsidRPr="00B33AA4">
        <w:rPr>
          <w:rFonts w:ascii="Calibri" w:hAnsi="Calibri"/>
          <w:b/>
        </w:rPr>
        <w:t>antiga</w:t>
      </w:r>
      <w:proofErr w:type="spellEnd"/>
      <w:r w:rsidRPr="00B33AA4">
        <w:rPr>
          <w:rFonts w:ascii="Calibri" w:hAnsi="Calibri"/>
          <w:b/>
        </w:rPr>
        <w:t xml:space="preserve"> </w:t>
      </w:r>
      <w:proofErr w:type="spellStart"/>
      <w:r w:rsidRPr="00B33AA4">
        <w:rPr>
          <w:rFonts w:ascii="Calibri" w:hAnsi="Calibri"/>
          <w:b/>
        </w:rPr>
        <w:t>anomalia</w:t>
      </w:r>
      <w:proofErr w:type="spellEnd"/>
      <w:r w:rsidRPr="00B33AA4">
        <w:rPr>
          <w:rFonts w:ascii="Calibri" w:hAnsi="Calibri"/>
          <w:b/>
        </w:rPr>
        <w:t xml:space="preserve"> que </w:t>
      </w:r>
      <w:proofErr w:type="spellStart"/>
      <w:r w:rsidRPr="00B33AA4">
        <w:rPr>
          <w:rFonts w:ascii="Calibri" w:hAnsi="Calibri"/>
          <w:b/>
        </w:rPr>
        <w:t>perdura</w:t>
      </w:r>
      <w:proofErr w:type="spellEnd"/>
      <w:r w:rsidRPr="00B33AA4">
        <w:rPr>
          <w:rFonts w:ascii="Calibri" w:hAnsi="Calibri"/>
          <w:b/>
        </w:rPr>
        <w:t xml:space="preserve"> </w:t>
      </w:r>
      <w:proofErr w:type="spellStart"/>
      <w:r w:rsidRPr="00B33AA4">
        <w:rPr>
          <w:rFonts w:ascii="Calibri" w:hAnsi="Calibri"/>
          <w:b/>
        </w:rPr>
        <w:t>por</w:t>
      </w:r>
      <w:proofErr w:type="spellEnd"/>
      <w:r w:rsidRPr="00B33AA4">
        <w:rPr>
          <w:rFonts w:ascii="Calibri" w:hAnsi="Calibri"/>
          <w:b/>
        </w:rPr>
        <w:t xml:space="preserve"> </w:t>
      </w:r>
      <w:proofErr w:type="spellStart"/>
      <w:r w:rsidRPr="00B33AA4">
        <w:rPr>
          <w:rFonts w:ascii="Calibri" w:hAnsi="Calibri"/>
          <w:b/>
        </w:rPr>
        <w:t>mais</w:t>
      </w:r>
      <w:proofErr w:type="spellEnd"/>
      <w:r w:rsidRPr="00B33AA4">
        <w:rPr>
          <w:rFonts w:ascii="Calibri" w:hAnsi="Calibri"/>
          <w:b/>
        </w:rPr>
        <w:t xml:space="preserve"> de 31 </w:t>
      </w:r>
      <w:proofErr w:type="spellStart"/>
      <w:r w:rsidRPr="00B33AA4">
        <w:rPr>
          <w:rFonts w:ascii="Calibri" w:hAnsi="Calibri"/>
          <w:b/>
        </w:rPr>
        <w:t>anos</w:t>
      </w:r>
      <w:proofErr w:type="spellEnd"/>
      <w:r w:rsidRPr="00B33AA4">
        <w:rPr>
          <w:rFonts w:ascii="Calibri" w:hAnsi="Calibri"/>
          <w:b/>
        </w:rPr>
        <w:t xml:space="preserve">, </w:t>
      </w:r>
      <w:proofErr w:type="spellStart"/>
      <w:r w:rsidRPr="00B33AA4">
        <w:rPr>
          <w:rFonts w:ascii="Calibri" w:hAnsi="Calibri"/>
          <w:b/>
        </w:rPr>
        <w:t>desde</w:t>
      </w:r>
      <w:proofErr w:type="spellEnd"/>
      <w:r w:rsidRPr="00B33AA4">
        <w:rPr>
          <w:rFonts w:ascii="Calibri" w:hAnsi="Calibri"/>
          <w:b/>
        </w:rPr>
        <w:t xml:space="preserve"> a </w:t>
      </w:r>
      <w:proofErr w:type="spellStart"/>
      <w:r w:rsidRPr="00B33AA4">
        <w:rPr>
          <w:rFonts w:ascii="Calibri" w:hAnsi="Calibri"/>
          <w:b/>
        </w:rPr>
        <w:t>extinção</w:t>
      </w:r>
      <w:proofErr w:type="spellEnd"/>
      <w:r w:rsidRPr="00B33AA4">
        <w:rPr>
          <w:rFonts w:ascii="Calibri" w:hAnsi="Calibri"/>
          <w:b/>
        </w:rPr>
        <w:t xml:space="preserve"> da </w:t>
      </w:r>
      <w:proofErr w:type="spellStart"/>
      <w:r w:rsidRPr="00B33AA4">
        <w:rPr>
          <w:rFonts w:ascii="Calibri" w:hAnsi="Calibri"/>
          <w:b/>
        </w:rPr>
        <w:t>Portobrás</w:t>
      </w:r>
      <w:proofErr w:type="spellEnd"/>
      <w:r w:rsidRPr="00B33AA4">
        <w:rPr>
          <w:rFonts w:ascii="Calibri" w:hAnsi="Calibri"/>
          <w:b/>
        </w:rPr>
        <w:t xml:space="preserve">; </w:t>
      </w:r>
      <w:proofErr w:type="spellStart"/>
      <w:r w:rsidRPr="00B33AA4">
        <w:rPr>
          <w:rFonts w:ascii="Calibri" w:hAnsi="Calibri"/>
          <w:b/>
        </w:rPr>
        <w:t>Implantação</w:t>
      </w:r>
      <w:proofErr w:type="spellEnd"/>
      <w:r w:rsidRPr="00B33AA4">
        <w:rPr>
          <w:rFonts w:ascii="Calibri" w:hAnsi="Calibri"/>
          <w:b/>
        </w:rPr>
        <w:t xml:space="preserve"> da </w:t>
      </w:r>
      <w:proofErr w:type="spellStart"/>
      <w:r w:rsidRPr="00B33AA4">
        <w:rPr>
          <w:rFonts w:ascii="Calibri" w:hAnsi="Calibri"/>
          <w:b/>
        </w:rPr>
        <w:t>reestruturação</w:t>
      </w:r>
      <w:proofErr w:type="spellEnd"/>
      <w:r w:rsidRPr="00B33AA4">
        <w:rPr>
          <w:rFonts w:ascii="Calibri" w:hAnsi="Calibri"/>
          <w:b/>
        </w:rPr>
        <w:t xml:space="preserve"> de </w:t>
      </w:r>
      <w:proofErr w:type="spellStart"/>
      <w:r w:rsidRPr="00B33AA4">
        <w:rPr>
          <w:rFonts w:ascii="Calibri" w:hAnsi="Calibri"/>
          <w:b/>
        </w:rPr>
        <w:t>gestão</w:t>
      </w:r>
      <w:proofErr w:type="spellEnd"/>
      <w:r w:rsidRPr="00B33AA4">
        <w:rPr>
          <w:rFonts w:ascii="Calibri" w:hAnsi="Calibri"/>
          <w:b/>
        </w:rPr>
        <w:t xml:space="preserve"> </w:t>
      </w:r>
      <w:proofErr w:type="spellStart"/>
      <w:r w:rsidRPr="00B33AA4">
        <w:rPr>
          <w:rFonts w:ascii="Calibri" w:hAnsi="Calibri"/>
          <w:b/>
        </w:rPr>
        <w:t>proposta</w:t>
      </w:r>
      <w:proofErr w:type="spellEnd"/>
      <w:r w:rsidRPr="00B33AA4">
        <w:rPr>
          <w:rFonts w:ascii="Calibri" w:hAnsi="Calibri"/>
          <w:b/>
        </w:rPr>
        <w:t xml:space="preserve"> pela </w:t>
      </w:r>
      <w:proofErr w:type="spellStart"/>
      <w:r w:rsidRPr="00B33AA4">
        <w:rPr>
          <w:rFonts w:ascii="Calibri" w:hAnsi="Calibri"/>
          <w:b/>
        </w:rPr>
        <w:t>atual</w:t>
      </w:r>
      <w:proofErr w:type="spellEnd"/>
      <w:r w:rsidRPr="00B33AA4">
        <w:rPr>
          <w:rFonts w:ascii="Calibri" w:hAnsi="Calibri"/>
          <w:b/>
        </w:rPr>
        <w:t xml:space="preserve"> </w:t>
      </w:r>
      <w:proofErr w:type="spellStart"/>
      <w:r w:rsidRPr="00B33AA4">
        <w:rPr>
          <w:rFonts w:ascii="Calibri" w:hAnsi="Calibri"/>
          <w:b/>
        </w:rPr>
        <w:t>política</w:t>
      </w:r>
      <w:proofErr w:type="spellEnd"/>
      <w:r w:rsidRPr="00B33AA4">
        <w:rPr>
          <w:rFonts w:ascii="Calibri" w:hAnsi="Calibri"/>
          <w:b/>
        </w:rPr>
        <w:t xml:space="preserve"> </w:t>
      </w:r>
      <w:proofErr w:type="spellStart"/>
      <w:r w:rsidRPr="00B33AA4">
        <w:rPr>
          <w:rFonts w:ascii="Calibri" w:hAnsi="Calibri"/>
          <w:b/>
        </w:rPr>
        <w:t>setorial</w:t>
      </w:r>
      <w:proofErr w:type="spellEnd"/>
      <w:r w:rsidRPr="00B33AA4">
        <w:rPr>
          <w:rFonts w:ascii="Calibri" w:hAnsi="Calibri"/>
          <w:b/>
        </w:rPr>
        <w:t xml:space="preserve"> </w:t>
      </w:r>
      <w:proofErr w:type="spellStart"/>
      <w:r w:rsidRPr="00B33AA4">
        <w:rPr>
          <w:rFonts w:ascii="Calibri" w:hAnsi="Calibri"/>
          <w:b/>
        </w:rPr>
        <w:t>portuária</w:t>
      </w:r>
      <w:proofErr w:type="spellEnd"/>
      <w:r w:rsidRPr="00B33AA4">
        <w:rPr>
          <w:rFonts w:ascii="Calibri" w:hAnsi="Calibri"/>
          <w:b/>
        </w:rPr>
        <w:t xml:space="preserve">, </w:t>
      </w:r>
      <w:proofErr w:type="spellStart"/>
      <w:r w:rsidRPr="00B33AA4">
        <w:rPr>
          <w:rFonts w:ascii="Calibri" w:hAnsi="Calibri"/>
          <w:b/>
        </w:rPr>
        <w:t>pelo</w:t>
      </w:r>
      <w:proofErr w:type="spellEnd"/>
      <w:r w:rsidRPr="00B33AA4">
        <w:rPr>
          <w:rFonts w:ascii="Calibri" w:hAnsi="Calibri"/>
          <w:b/>
        </w:rPr>
        <w:t xml:space="preserve"> </w:t>
      </w:r>
      <w:proofErr w:type="spellStart"/>
      <w:r w:rsidRPr="00B33AA4">
        <w:rPr>
          <w:rFonts w:ascii="Calibri" w:hAnsi="Calibri"/>
          <w:b/>
        </w:rPr>
        <w:t>Ministério</w:t>
      </w:r>
      <w:proofErr w:type="spellEnd"/>
      <w:r w:rsidRPr="00B33AA4">
        <w:rPr>
          <w:rFonts w:ascii="Calibri" w:hAnsi="Calibri"/>
          <w:b/>
        </w:rPr>
        <w:t xml:space="preserve"> Supervisor </w:t>
      </w:r>
      <w:proofErr w:type="spellStart"/>
      <w:r w:rsidRPr="00B33AA4">
        <w:rPr>
          <w:rFonts w:ascii="Calibri" w:hAnsi="Calibri"/>
          <w:b/>
        </w:rPr>
        <w:t>na</w:t>
      </w:r>
      <w:proofErr w:type="spellEnd"/>
      <w:r w:rsidRPr="00B33AA4">
        <w:rPr>
          <w:rFonts w:ascii="Calibri" w:hAnsi="Calibri"/>
          <w:b/>
        </w:rPr>
        <w:t xml:space="preserve"> </w:t>
      </w:r>
      <w:proofErr w:type="spellStart"/>
      <w:r w:rsidRPr="00B33AA4">
        <w:rPr>
          <w:rFonts w:ascii="Calibri" w:hAnsi="Calibri"/>
          <w:b/>
        </w:rPr>
        <w:t>gestão</w:t>
      </w:r>
      <w:proofErr w:type="spellEnd"/>
      <w:r w:rsidRPr="00B33AA4">
        <w:rPr>
          <w:rFonts w:ascii="Calibri" w:hAnsi="Calibri"/>
          <w:b/>
        </w:rPr>
        <w:t xml:space="preserve"> dos </w:t>
      </w:r>
      <w:proofErr w:type="spellStart"/>
      <w:r w:rsidRPr="00B33AA4">
        <w:rPr>
          <w:rFonts w:ascii="Calibri" w:hAnsi="Calibri"/>
          <w:b/>
        </w:rPr>
        <w:t>portos</w:t>
      </w:r>
      <w:proofErr w:type="spellEnd"/>
      <w:r w:rsidRPr="00B33AA4">
        <w:rPr>
          <w:rFonts w:ascii="Calibri" w:hAnsi="Calibri"/>
          <w:b/>
        </w:rPr>
        <w:t xml:space="preserve"> </w:t>
      </w:r>
      <w:proofErr w:type="spellStart"/>
      <w:r w:rsidRPr="00B33AA4">
        <w:rPr>
          <w:rFonts w:ascii="Calibri" w:hAnsi="Calibri"/>
          <w:b/>
        </w:rPr>
        <w:t>vinculados</w:t>
      </w:r>
      <w:proofErr w:type="spellEnd"/>
      <w:r w:rsidRPr="00B33AA4">
        <w:rPr>
          <w:rFonts w:ascii="Calibri" w:hAnsi="Calibri"/>
          <w:b/>
        </w:rPr>
        <w:t xml:space="preserve"> à </w:t>
      </w:r>
      <w:proofErr w:type="spellStart"/>
      <w:r w:rsidRPr="00B33AA4">
        <w:rPr>
          <w:rFonts w:ascii="Calibri" w:hAnsi="Calibri"/>
          <w:b/>
        </w:rPr>
        <w:t>Codern</w:t>
      </w:r>
      <w:proofErr w:type="spellEnd"/>
      <w:r w:rsidRPr="00B33AA4">
        <w:rPr>
          <w:rFonts w:ascii="Calibri" w:hAnsi="Calibri"/>
          <w:b/>
        </w:rPr>
        <w:t xml:space="preserve">; </w:t>
      </w:r>
      <w:proofErr w:type="spellStart"/>
      <w:r w:rsidRPr="00B33AA4">
        <w:rPr>
          <w:rFonts w:ascii="Calibri" w:hAnsi="Calibri"/>
          <w:b/>
        </w:rPr>
        <w:t>Aumento</w:t>
      </w:r>
      <w:proofErr w:type="spellEnd"/>
      <w:r w:rsidRPr="00B33AA4">
        <w:rPr>
          <w:rFonts w:ascii="Calibri" w:hAnsi="Calibri"/>
          <w:b/>
        </w:rPr>
        <w:t xml:space="preserve"> de </w:t>
      </w:r>
      <w:proofErr w:type="spellStart"/>
      <w:r w:rsidRPr="00B33AA4">
        <w:rPr>
          <w:rFonts w:ascii="Calibri" w:hAnsi="Calibri"/>
          <w:b/>
        </w:rPr>
        <w:t>eficiência</w:t>
      </w:r>
      <w:proofErr w:type="spellEnd"/>
      <w:r w:rsidRPr="00B33AA4">
        <w:rPr>
          <w:rFonts w:ascii="Calibri" w:hAnsi="Calibri"/>
          <w:b/>
        </w:rPr>
        <w:t xml:space="preserve"> com </w:t>
      </w:r>
      <w:proofErr w:type="spellStart"/>
      <w:r w:rsidRPr="00B33AA4">
        <w:rPr>
          <w:rFonts w:ascii="Calibri" w:hAnsi="Calibri"/>
          <w:b/>
        </w:rPr>
        <w:t>resultados</w:t>
      </w:r>
      <w:proofErr w:type="spellEnd"/>
      <w:r w:rsidRPr="00B33AA4">
        <w:rPr>
          <w:rFonts w:ascii="Calibri" w:hAnsi="Calibri"/>
          <w:b/>
        </w:rPr>
        <w:t xml:space="preserve"> </w:t>
      </w:r>
      <w:proofErr w:type="spellStart"/>
      <w:r w:rsidRPr="00B33AA4">
        <w:rPr>
          <w:rFonts w:ascii="Calibri" w:hAnsi="Calibri"/>
          <w:b/>
        </w:rPr>
        <w:t>positivos</w:t>
      </w:r>
      <w:proofErr w:type="spellEnd"/>
      <w:r w:rsidRPr="00B33AA4">
        <w:rPr>
          <w:rFonts w:ascii="Calibri" w:hAnsi="Calibri"/>
          <w:b/>
        </w:rPr>
        <w:t xml:space="preserve"> </w:t>
      </w:r>
      <w:proofErr w:type="spellStart"/>
      <w:r w:rsidRPr="00B33AA4">
        <w:rPr>
          <w:rFonts w:ascii="Calibri" w:hAnsi="Calibri"/>
          <w:b/>
        </w:rPr>
        <w:t>quanto</w:t>
      </w:r>
      <w:proofErr w:type="spellEnd"/>
      <w:r w:rsidRPr="00B33AA4">
        <w:rPr>
          <w:rFonts w:ascii="Calibri" w:hAnsi="Calibri"/>
          <w:b/>
        </w:rPr>
        <w:t xml:space="preserve"> a </w:t>
      </w:r>
      <w:proofErr w:type="spellStart"/>
      <w:r w:rsidRPr="00B33AA4">
        <w:rPr>
          <w:rFonts w:ascii="Calibri" w:hAnsi="Calibri"/>
          <w:b/>
        </w:rPr>
        <w:t>redução</w:t>
      </w:r>
      <w:proofErr w:type="spellEnd"/>
      <w:r w:rsidRPr="00B33AA4">
        <w:rPr>
          <w:rFonts w:ascii="Calibri" w:hAnsi="Calibri"/>
          <w:b/>
        </w:rPr>
        <w:t xml:space="preserve"> de custos e </w:t>
      </w:r>
      <w:proofErr w:type="spellStart"/>
      <w:r w:rsidRPr="00B33AA4">
        <w:rPr>
          <w:rFonts w:ascii="Calibri" w:hAnsi="Calibri"/>
          <w:b/>
        </w:rPr>
        <w:t>aumento</w:t>
      </w:r>
      <w:proofErr w:type="spellEnd"/>
      <w:r w:rsidRPr="00B33AA4">
        <w:rPr>
          <w:rFonts w:ascii="Calibri" w:hAnsi="Calibri"/>
          <w:b/>
        </w:rPr>
        <w:t xml:space="preserve"> de </w:t>
      </w:r>
      <w:proofErr w:type="spellStart"/>
      <w:r w:rsidRPr="00B33AA4">
        <w:rPr>
          <w:rFonts w:ascii="Calibri" w:hAnsi="Calibri"/>
          <w:b/>
        </w:rPr>
        <w:t>competitividade</w:t>
      </w:r>
      <w:proofErr w:type="spellEnd"/>
      <w:r w:rsidRPr="00B33AA4">
        <w:rPr>
          <w:rFonts w:ascii="Calibri" w:hAnsi="Calibri"/>
          <w:b/>
        </w:rPr>
        <w:t xml:space="preserve"> do Porto de Maceió </w:t>
      </w:r>
      <w:proofErr w:type="spellStart"/>
      <w:r w:rsidRPr="00B33AA4">
        <w:rPr>
          <w:rFonts w:ascii="Calibri" w:hAnsi="Calibri"/>
          <w:b/>
        </w:rPr>
        <w:t>em</w:t>
      </w:r>
      <w:proofErr w:type="spellEnd"/>
      <w:r w:rsidRPr="00B33AA4">
        <w:rPr>
          <w:rFonts w:ascii="Calibri" w:hAnsi="Calibri"/>
          <w:b/>
        </w:rPr>
        <w:t xml:space="preserve"> </w:t>
      </w:r>
      <w:proofErr w:type="spellStart"/>
      <w:r w:rsidRPr="00B33AA4">
        <w:rPr>
          <w:rFonts w:ascii="Calibri" w:hAnsi="Calibri"/>
          <w:b/>
        </w:rPr>
        <w:t>benefício</w:t>
      </w:r>
      <w:proofErr w:type="spellEnd"/>
      <w:r w:rsidRPr="00B33AA4">
        <w:rPr>
          <w:rFonts w:ascii="Calibri" w:hAnsi="Calibri"/>
          <w:b/>
        </w:rPr>
        <w:t xml:space="preserve"> do da </w:t>
      </w:r>
      <w:proofErr w:type="spellStart"/>
      <w:r w:rsidRPr="00B33AA4">
        <w:rPr>
          <w:rFonts w:ascii="Calibri" w:hAnsi="Calibri"/>
          <w:b/>
        </w:rPr>
        <w:t>economia</w:t>
      </w:r>
      <w:proofErr w:type="spellEnd"/>
      <w:r w:rsidRPr="00B33AA4">
        <w:rPr>
          <w:rFonts w:ascii="Calibri" w:hAnsi="Calibri"/>
          <w:b/>
        </w:rPr>
        <w:t xml:space="preserve"> do Estado de Alagoas”.</w:t>
      </w:r>
    </w:p>
    <w:p w14:paraId="005C2833" w14:textId="77777777" w:rsidR="00B33AA4" w:rsidRPr="00B33AA4" w:rsidRDefault="00B33AA4" w:rsidP="00B33AA4">
      <w:pPr>
        <w:shd w:val="clear" w:color="auto" w:fill="FFFFFF"/>
        <w:jc w:val="both"/>
        <w:rPr>
          <w:rFonts w:ascii="Trebuchet MS" w:eastAsia="Times New Roman" w:hAnsi="Trebuchet MS" w:cs="Tahoma"/>
          <w:bCs/>
          <w:sz w:val="20"/>
          <w:szCs w:val="20"/>
          <w:lang w:val="pt-BR" w:eastAsia="pt-BR"/>
        </w:rPr>
      </w:pPr>
      <w:r w:rsidRPr="00B33AA4">
        <w:rPr>
          <w:rFonts w:ascii="Calibri" w:hAnsi="Calibri"/>
          <w:color w:val="FF0000"/>
        </w:rPr>
        <w:t xml:space="preserve">                </w:t>
      </w:r>
    </w:p>
    <w:p w14:paraId="6A7EDDD4" w14:textId="4BB0427A" w:rsidR="00B33AA4" w:rsidRPr="00B33AA4" w:rsidRDefault="00B33AA4" w:rsidP="00B33AA4">
      <w:pPr>
        <w:shd w:val="clear" w:color="auto" w:fill="FFFFFF"/>
        <w:ind w:firstLine="708"/>
        <w:jc w:val="both"/>
        <w:rPr>
          <w:rFonts w:ascii="Trebuchet MS" w:eastAsia="Times New Roman" w:hAnsi="Trebuchet MS" w:cs="Tahoma"/>
          <w:b/>
          <w:bCs/>
          <w:sz w:val="20"/>
          <w:szCs w:val="20"/>
          <w:lang w:val="pt-BR" w:eastAsia="pt-BR"/>
        </w:rPr>
      </w:pPr>
      <w:r w:rsidRPr="00B33AA4">
        <w:rPr>
          <w:rFonts w:ascii="Trebuchet MS" w:eastAsia="Times New Roman" w:hAnsi="Trebuchet MS" w:cs="Tahoma"/>
          <w:bCs/>
          <w:sz w:val="20"/>
          <w:szCs w:val="20"/>
          <w:lang w:val="pt-BR" w:eastAsia="pt-BR"/>
        </w:rPr>
        <w:t xml:space="preserve">A presente Nota Técnica, em seu item 5.31 citou sugestão para criação de Empresa Pública Federal, </w:t>
      </w:r>
      <w:r w:rsidRPr="00B33AA4">
        <w:rPr>
          <w:rFonts w:ascii="Trebuchet MS" w:eastAsia="Times New Roman" w:hAnsi="Trebuchet MS" w:cs="Tahoma"/>
          <w:b/>
          <w:bCs/>
          <w:sz w:val="20"/>
          <w:szCs w:val="20"/>
          <w:lang w:val="pt-BR" w:eastAsia="pt-BR"/>
        </w:rPr>
        <w:t>“Nos termos do art. 1º do Decreto-Lei nº 794, de 27 de agosto de 1969, a União foi autorizada a constituir, quando julgasse necessário, sociedades de economia mista ou empresas públicas para explorar portos, terminais e vias navegáveis localizados em um ou mais estados. Nesse sentido, a criação de uma Empresa Pública Federal é uma das alternativas para a administração do Porto de Maceió, sendo uma forma específica de descentralização em que a União cria uma entidade autônoma para executar determinadas atividades de interesse público”.</w:t>
      </w:r>
    </w:p>
    <w:p w14:paraId="2010FBCA" w14:textId="77777777" w:rsidR="00B33AA4" w:rsidRPr="00B33AA4" w:rsidRDefault="00B33AA4" w:rsidP="00B33AA4">
      <w:pPr>
        <w:shd w:val="clear" w:color="auto" w:fill="FFFFFF"/>
        <w:ind w:firstLine="708"/>
        <w:jc w:val="both"/>
        <w:rPr>
          <w:rFonts w:ascii="Trebuchet MS" w:eastAsia="Times New Roman" w:hAnsi="Trebuchet MS" w:cs="Tahoma"/>
          <w:bCs/>
          <w:sz w:val="20"/>
          <w:szCs w:val="20"/>
          <w:lang w:val="pt-BR" w:eastAsia="pt-BR"/>
        </w:rPr>
      </w:pPr>
      <w:r w:rsidRPr="00B33AA4">
        <w:rPr>
          <w:rFonts w:ascii="Trebuchet MS" w:eastAsia="Times New Roman" w:hAnsi="Trebuchet MS" w:cs="Tahoma"/>
          <w:bCs/>
          <w:sz w:val="20"/>
          <w:szCs w:val="20"/>
          <w:lang w:val="pt-BR" w:eastAsia="pt-BR"/>
        </w:rPr>
        <w:t>Conforme ofício Nº 584/2023/SNPTA-MPOR, de 05 de setembro de 2023, foi apresentado a seguinte manifestação:” P</w:t>
      </w:r>
      <w:r w:rsidRPr="00B33AA4">
        <w:rPr>
          <w:rFonts w:ascii="Trebuchet MS" w:eastAsia="Times New Roman" w:hAnsi="Trebuchet MS" w:cs="Tahoma"/>
          <w:bCs/>
          <w:i/>
          <w:sz w:val="20"/>
          <w:szCs w:val="20"/>
          <w:lang w:val="pt-BR" w:eastAsia="pt-BR"/>
        </w:rPr>
        <w:t>or meio da Nota Técnica nº 40/2023/CGGP-SNPTA-MPOR/DGMP-SNPTA-MPOR/SNPTA-MPOR</w:t>
      </w:r>
      <w:r w:rsidRPr="00B33AA4">
        <w:rPr>
          <w:rFonts w:ascii="Trebuchet MS" w:eastAsia="Times New Roman" w:hAnsi="Trebuchet MS" w:cs="Tahoma"/>
          <w:bCs/>
          <w:sz w:val="20"/>
          <w:szCs w:val="20"/>
          <w:lang w:val="pt-BR" w:eastAsia="pt-BR"/>
        </w:rPr>
        <w:t xml:space="preserve"> (7500903) e do Despacho nº 118/2023/CGGP-SNPTA-MPOR/DGMP-SNPTA-MPOR/SNPTA-MPOR (7487878), com os quais estou de acordo, razão pela qual, diante das alternativas apresentadas para gestão do Porto de Maceió e do constante no item 5.31 da referida Nota, sugiro a criação de uma empresa pública federal nos moldes das seis já existentes (APS, </w:t>
      </w:r>
      <w:proofErr w:type="spellStart"/>
      <w:r w:rsidRPr="00B33AA4">
        <w:rPr>
          <w:rFonts w:ascii="Trebuchet MS" w:eastAsia="Times New Roman" w:hAnsi="Trebuchet MS" w:cs="Tahoma"/>
          <w:bCs/>
          <w:sz w:val="20"/>
          <w:szCs w:val="20"/>
          <w:lang w:val="pt-BR" w:eastAsia="pt-BR"/>
        </w:rPr>
        <w:t>Codern</w:t>
      </w:r>
      <w:proofErr w:type="spellEnd"/>
      <w:r w:rsidRPr="00B33AA4">
        <w:rPr>
          <w:rFonts w:ascii="Trebuchet MS" w:eastAsia="Times New Roman" w:hAnsi="Trebuchet MS" w:cs="Tahoma"/>
          <w:bCs/>
          <w:sz w:val="20"/>
          <w:szCs w:val="20"/>
          <w:lang w:val="pt-BR" w:eastAsia="pt-BR"/>
        </w:rPr>
        <w:t xml:space="preserve">, </w:t>
      </w:r>
      <w:proofErr w:type="spellStart"/>
      <w:r w:rsidRPr="00B33AA4">
        <w:rPr>
          <w:rFonts w:ascii="Trebuchet MS" w:eastAsia="Times New Roman" w:hAnsi="Trebuchet MS" w:cs="Tahoma"/>
          <w:bCs/>
          <w:sz w:val="20"/>
          <w:szCs w:val="20"/>
          <w:lang w:val="pt-BR" w:eastAsia="pt-BR"/>
        </w:rPr>
        <w:t>Codeba</w:t>
      </w:r>
      <w:proofErr w:type="spellEnd"/>
      <w:r w:rsidRPr="00B33AA4">
        <w:rPr>
          <w:rFonts w:ascii="Trebuchet MS" w:eastAsia="Times New Roman" w:hAnsi="Trebuchet MS" w:cs="Tahoma"/>
          <w:bCs/>
          <w:sz w:val="20"/>
          <w:szCs w:val="20"/>
          <w:lang w:val="pt-BR" w:eastAsia="pt-BR"/>
        </w:rPr>
        <w:t>, CDC, CDP e Portos Rio), eis que evidenciada sua viabilidade técnica e econômica.</w:t>
      </w:r>
    </w:p>
    <w:p w14:paraId="46983A37" w14:textId="0B6034E7" w:rsidR="00B33AA4" w:rsidRPr="00B33AA4" w:rsidRDefault="00B33AA4" w:rsidP="00B33AA4">
      <w:pPr>
        <w:shd w:val="clear" w:color="auto" w:fill="FFFFFF"/>
        <w:ind w:firstLine="708"/>
        <w:jc w:val="both"/>
        <w:rPr>
          <w:rFonts w:ascii="Trebuchet MS" w:eastAsia="Times New Roman" w:hAnsi="Trebuchet MS" w:cs="Tahoma"/>
          <w:bCs/>
          <w:sz w:val="20"/>
          <w:szCs w:val="20"/>
          <w:lang w:val="pt-BR" w:eastAsia="pt-BR"/>
        </w:rPr>
      </w:pPr>
      <w:r w:rsidRPr="00B33AA4">
        <w:rPr>
          <w:rFonts w:ascii="Trebuchet MS" w:eastAsia="Times New Roman" w:hAnsi="Trebuchet MS" w:cs="Tahoma"/>
          <w:bCs/>
          <w:sz w:val="20"/>
          <w:szCs w:val="20"/>
          <w:lang w:val="pt-BR" w:eastAsia="pt-BR"/>
        </w:rPr>
        <w:t>Diante dos fatos acima elencados, vislumbra-se para a CODERN, no exercício de 2024, um cenário econômico/financeiro desfavorável, considerando a desvinculação do Porto de Maceió, o Resultado do Período sofrerá decréscimo</w:t>
      </w:r>
      <w:r w:rsidR="00F36734">
        <w:rPr>
          <w:rFonts w:ascii="Trebuchet MS" w:eastAsia="Times New Roman" w:hAnsi="Trebuchet MS" w:cs="Tahoma"/>
          <w:bCs/>
          <w:sz w:val="20"/>
          <w:szCs w:val="20"/>
          <w:lang w:val="pt-BR" w:eastAsia="pt-BR"/>
        </w:rPr>
        <w:t>,</w:t>
      </w:r>
      <w:r w:rsidRPr="00B33AA4">
        <w:rPr>
          <w:rFonts w:ascii="Trebuchet MS" w:eastAsia="Times New Roman" w:hAnsi="Trebuchet MS" w:cs="Tahoma"/>
          <w:bCs/>
          <w:sz w:val="20"/>
          <w:szCs w:val="20"/>
          <w:lang w:val="pt-BR" w:eastAsia="pt-BR"/>
        </w:rPr>
        <w:t xml:space="preserve"> em função da Receita do Porto de Maceió representar 64% da Receita da CODERN, posição 30/06/2023.</w:t>
      </w:r>
    </w:p>
    <w:p w14:paraId="525FDD1D" w14:textId="66E32713" w:rsidR="00AB245C" w:rsidRPr="00B33AA4" w:rsidRDefault="00B33AA4" w:rsidP="00B33AA4">
      <w:pPr>
        <w:shd w:val="clear" w:color="auto" w:fill="FFFFFF"/>
        <w:ind w:firstLine="708"/>
        <w:jc w:val="both"/>
        <w:rPr>
          <w:rFonts w:ascii="Trebuchet MS" w:eastAsia="Times New Roman" w:hAnsi="Trebuchet MS" w:cs="Tahoma"/>
          <w:bCs/>
          <w:sz w:val="20"/>
          <w:szCs w:val="20"/>
          <w:lang w:val="pt-BR" w:eastAsia="pt-BR"/>
        </w:rPr>
      </w:pPr>
      <w:r w:rsidRPr="00B33AA4">
        <w:rPr>
          <w:rFonts w:ascii="Trebuchet MS" w:eastAsia="Times New Roman" w:hAnsi="Trebuchet MS" w:cs="Tahoma"/>
          <w:bCs/>
          <w:sz w:val="20"/>
          <w:szCs w:val="20"/>
          <w:lang w:val="pt-BR" w:eastAsia="pt-BR"/>
        </w:rPr>
        <w:t xml:space="preserve"> </w:t>
      </w:r>
      <w:r>
        <w:rPr>
          <w:rFonts w:ascii="Trebuchet MS" w:eastAsia="Times New Roman" w:hAnsi="Trebuchet MS" w:cs="Tahoma"/>
          <w:b/>
          <w:bCs/>
          <w:sz w:val="20"/>
          <w:szCs w:val="20"/>
          <w:lang w:val="pt-BR" w:eastAsia="pt-BR"/>
        </w:rPr>
        <w:t xml:space="preserve">                      </w:t>
      </w:r>
    </w:p>
    <w:p w14:paraId="54D66F50" w14:textId="77777777" w:rsidR="00C477B4" w:rsidRDefault="00C477B4" w:rsidP="00AB245C">
      <w:pPr>
        <w:shd w:val="clear" w:color="auto" w:fill="FFFFFF"/>
        <w:ind w:firstLine="708"/>
        <w:jc w:val="both"/>
        <w:rPr>
          <w:rFonts w:ascii="Trebuchet MS" w:eastAsia="Times New Roman" w:hAnsi="Trebuchet MS" w:cs="Tahoma"/>
          <w:bCs/>
          <w:sz w:val="20"/>
          <w:szCs w:val="20"/>
          <w:lang w:val="pt-BR" w:eastAsia="pt-BR"/>
        </w:rPr>
      </w:pPr>
    </w:p>
    <w:p w14:paraId="61772702" w14:textId="77777777" w:rsidR="00C477B4" w:rsidRDefault="00C477B4" w:rsidP="00AB245C">
      <w:pPr>
        <w:shd w:val="clear" w:color="auto" w:fill="FFFFFF"/>
        <w:ind w:firstLine="708"/>
        <w:jc w:val="both"/>
        <w:rPr>
          <w:rFonts w:ascii="Trebuchet MS" w:eastAsia="Times New Roman" w:hAnsi="Trebuchet MS" w:cs="Tahoma"/>
          <w:bCs/>
          <w:sz w:val="20"/>
          <w:szCs w:val="20"/>
          <w:lang w:val="pt-BR" w:eastAsia="pt-BR"/>
        </w:rPr>
      </w:pPr>
    </w:p>
    <w:p w14:paraId="7DF96A66" w14:textId="77777777" w:rsidR="00C477B4" w:rsidRPr="00AB245C" w:rsidRDefault="00C477B4" w:rsidP="00AB245C">
      <w:pPr>
        <w:shd w:val="clear" w:color="auto" w:fill="FFFFFF"/>
        <w:ind w:firstLine="708"/>
        <w:jc w:val="both"/>
        <w:rPr>
          <w:rFonts w:ascii="Trebuchet MS" w:eastAsia="Times New Roman" w:hAnsi="Trebuchet MS" w:cs="Tahoma"/>
          <w:bCs/>
          <w:sz w:val="20"/>
          <w:szCs w:val="20"/>
          <w:lang w:val="pt-BR" w:eastAsia="pt-BR"/>
        </w:rPr>
      </w:pPr>
    </w:p>
    <w:p w14:paraId="42B284BE" w14:textId="77777777" w:rsidR="00AB245C" w:rsidRPr="00AB245C" w:rsidRDefault="00AB245C" w:rsidP="00AB245C">
      <w:pPr>
        <w:shd w:val="clear" w:color="auto" w:fill="FFFFFF"/>
        <w:ind w:firstLine="708"/>
        <w:jc w:val="both"/>
        <w:rPr>
          <w:rFonts w:ascii="Trebuchet MS" w:eastAsia="Times New Roman" w:hAnsi="Trebuchet MS" w:cs="Tahoma"/>
          <w:bCs/>
          <w:sz w:val="20"/>
          <w:szCs w:val="20"/>
          <w:lang w:val="pt-BR" w:eastAsia="pt-BR"/>
        </w:rPr>
      </w:pPr>
    </w:p>
    <w:tbl>
      <w:tblPr>
        <w:tblW w:w="9160" w:type="dxa"/>
        <w:jc w:val="center"/>
        <w:tblCellMar>
          <w:left w:w="70" w:type="dxa"/>
          <w:right w:w="70" w:type="dxa"/>
        </w:tblCellMar>
        <w:tblLook w:val="04A0" w:firstRow="1" w:lastRow="0" w:firstColumn="1" w:lastColumn="0" w:noHBand="0" w:noVBand="1"/>
      </w:tblPr>
      <w:tblGrid>
        <w:gridCol w:w="4280"/>
        <w:gridCol w:w="600"/>
        <w:gridCol w:w="4280"/>
      </w:tblGrid>
      <w:tr w:rsidR="00AB245C" w:rsidRPr="007A7577" w14:paraId="3C37D133" w14:textId="77777777" w:rsidTr="00AB245C">
        <w:trPr>
          <w:trHeight w:val="300"/>
          <w:jc w:val="center"/>
        </w:trPr>
        <w:tc>
          <w:tcPr>
            <w:tcW w:w="4280" w:type="dxa"/>
            <w:tcBorders>
              <w:top w:val="nil"/>
              <w:left w:val="nil"/>
              <w:bottom w:val="single" w:sz="4" w:space="0" w:color="auto"/>
              <w:right w:val="nil"/>
            </w:tcBorders>
            <w:noWrap/>
            <w:vAlign w:val="bottom"/>
            <w:hideMark/>
          </w:tcPr>
          <w:p w14:paraId="559B3361" w14:textId="77777777" w:rsidR="00AB245C" w:rsidRPr="00AB245C" w:rsidRDefault="00AB245C">
            <w:pPr>
              <w:rPr>
                <w:rFonts w:ascii="Calibri" w:eastAsia="Times New Roman" w:hAnsi="Calibri" w:cs="Times New Roman"/>
                <w:color w:val="000000"/>
                <w:lang w:val="pt-BR" w:eastAsia="pt-BR"/>
              </w:rPr>
            </w:pPr>
            <w:r w:rsidRPr="00AB245C">
              <w:rPr>
                <w:rFonts w:ascii="Calibri" w:eastAsia="Times New Roman" w:hAnsi="Calibri" w:cs="Times New Roman"/>
                <w:color w:val="000000"/>
                <w:lang w:val="pt-BR" w:eastAsia="pt-BR"/>
              </w:rPr>
              <w:t> </w:t>
            </w:r>
          </w:p>
        </w:tc>
        <w:tc>
          <w:tcPr>
            <w:tcW w:w="600" w:type="dxa"/>
            <w:noWrap/>
            <w:vAlign w:val="bottom"/>
            <w:hideMark/>
          </w:tcPr>
          <w:p w14:paraId="3E0EFF95" w14:textId="77777777" w:rsidR="00AB245C" w:rsidRPr="00AB245C" w:rsidRDefault="00AB245C">
            <w:pPr>
              <w:rPr>
                <w:rFonts w:ascii="Calibri" w:eastAsia="Times New Roman" w:hAnsi="Calibri" w:cs="Times New Roman"/>
                <w:color w:val="000000"/>
                <w:lang w:val="pt-BR" w:eastAsia="pt-BR"/>
              </w:rPr>
            </w:pPr>
          </w:p>
        </w:tc>
        <w:tc>
          <w:tcPr>
            <w:tcW w:w="4280" w:type="dxa"/>
            <w:tcBorders>
              <w:top w:val="nil"/>
              <w:left w:val="nil"/>
              <w:bottom w:val="single" w:sz="4" w:space="0" w:color="auto"/>
              <w:right w:val="nil"/>
            </w:tcBorders>
            <w:noWrap/>
            <w:vAlign w:val="bottom"/>
            <w:hideMark/>
          </w:tcPr>
          <w:p w14:paraId="606FCDD2" w14:textId="77777777" w:rsidR="00AB245C" w:rsidRPr="00AB245C" w:rsidRDefault="00AB245C">
            <w:pPr>
              <w:rPr>
                <w:rFonts w:ascii="Calibri" w:eastAsia="Times New Roman" w:hAnsi="Calibri" w:cs="Times New Roman"/>
                <w:color w:val="000000"/>
                <w:lang w:val="pt-BR" w:eastAsia="pt-BR"/>
              </w:rPr>
            </w:pPr>
            <w:r w:rsidRPr="00AB245C">
              <w:rPr>
                <w:rFonts w:ascii="Calibri" w:eastAsia="Times New Roman" w:hAnsi="Calibri" w:cs="Times New Roman"/>
                <w:color w:val="000000"/>
                <w:lang w:val="pt-BR" w:eastAsia="pt-BR"/>
              </w:rPr>
              <w:t> </w:t>
            </w:r>
          </w:p>
        </w:tc>
      </w:tr>
      <w:tr w:rsidR="00AB245C" w14:paraId="621F9087" w14:textId="77777777" w:rsidTr="00AB245C">
        <w:trPr>
          <w:trHeight w:val="300"/>
          <w:jc w:val="center"/>
        </w:trPr>
        <w:tc>
          <w:tcPr>
            <w:tcW w:w="4280" w:type="dxa"/>
            <w:noWrap/>
            <w:vAlign w:val="center"/>
            <w:hideMark/>
          </w:tcPr>
          <w:p w14:paraId="4461582F"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ESTÉFERSON UBARANA GOMES DA SILVA</w:t>
            </w:r>
          </w:p>
        </w:tc>
        <w:tc>
          <w:tcPr>
            <w:tcW w:w="600" w:type="dxa"/>
            <w:noWrap/>
            <w:vAlign w:val="center"/>
            <w:hideMark/>
          </w:tcPr>
          <w:p w14:paraId="6580E7ED"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 xml:space="preserve">                                        </w:t>
            </w:r>
          </w:p>
        </w:tc>
        <w:tc>
          <w:tcPr>
            <w:tcW w:w="4280" w:type="dxa"/>
            <w:noWrap/>
            <w:vAlign w:val="center"/>
            <w:hideMark/>
          </w:tcPr>
          <w:p w14:paraId="1D4E5BAC"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MÁRCIO DE ALMEIDA MACHADO</w:t>
            </w:r>
          </w:p>
        </w:tc>
      </w:tr>
      <w:tr w:rsidR="00AB245C" w14:paraId="3368D18B" w14:textId="77777777" w:rsidTr="00AB245C">
        <w:trPr>
          <w:trHeight w:val="300"/>
          <w:jc w:val="center"/>
        </w:trPr>
        <w:tc>
          <w:tcPr>
            <w:tcW w:w="4280" w:type="dxa"/>
            <w:noWrap/>
            <w:vAlign w:val="center"/>
            <w:hideMark/>
          </w:tcPr>
          <w:p w14:paraId="6FF869F9"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Diretor</w:t>
            </w:r>
            <w:proofErr w:type="spellEnd"/>
            <w:r>
              <w:rPr>
                <w:rFonts w:ascii="Trebuchet MS" w:eastAsia="Times New Roman" w:hAnsi="Trebuchet MS" w:cs="Times New Roman"/>
                <w:color w:val="000000"/>
                <w:sz w:val="20"/>
                <w:szCs w:val="20"/>
                <w:lang w:eastAsia="pt-BR"/>
              </w:rPr>
              <w:t xml:space="preserve"> Presidente</w:t>
            </w:r>
          </w:p>
        </w:tc>
        <w:tc>
          <w:tcPr>
            <w:tcW w:w="600" w:type="dxa"/>
            <w:noWrap/>
            <w:vAlign w:val="bottom"/>
            <w:hideMark/>
          </w:tcPr>
          <w:p w14:paraId="28067AFB"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1BA8BD09"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Diretor</w:t>
            </w:r>
            <w:proofErr w:type="spellEnd"/>
            <w:r>
              <w:rPr>
                <w:rFonts w:ascii="Trebuchet MS" w:eastAsia="Times New Roman" w:hAnsi="Trebuchet MS" w:cs="Times New Roman"/>
                <w:color w:val="000000"/>
                <w:sz w:val="20"/>
                <w:szCs w:val="20"/>
                <w:lang w:eastAsia="pt-BR"/>
              </w:rPr>
              <w:t xml:space="preserve"> Administrativo Financeiro</w:t>
            </w:r>
          </w:p>
        </w:tc>
      </w:tr>
      <w:tr w:rsidR="00AB245C" w14:paraId="5468A687" w14:textId="77777777" w:rsidTr="00AB245C">
        <w:trPr>
          <w:trHeight w:val="300"/>
          <w:jc w:val="center"/>
        </w:trPr>
        <w:tc>
          <w:tcPr>
            <w:tcW w:w="4280" w:type="dxa"/>
            <w:noWrap/>
            <w:vAlign w:val="center"/>
            <w:hideMark/>
          </w:tcPr>
          <w:p w14:paraId="573BA214"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069.580.704-88</w:t>
            </w:r>
          </w:p>
        </w:tc>
        <w:tc>
          <w:tcPr>
            <w:tcW w:w="600" w:type="dxa"/>
            <w:noWrap/>
            <w:vAlign w:val="bottom"/>
            <w:hideMark/>
          </w:tcPr>
          <w:p w14:paraId="25C5B847"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2D3B3B8F"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217.997.417-53</w:t>
            </w:r>
          </w:p>
        </w:tc>
      </w:tr>
    </w:tbl>
    <w:p w14:paraId="4DC9711E"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44057134"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1FD4A18C"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3B46408A"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1126CF51"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tbl>
      <w:tblPr>
        <w:tblW w:w="9160" w:type="dxa"/>
        <w:jc w:val="center"/>
        <w:tblCellMar>
          <w:left w:w="70" w:type="dxa"/>
          <w:right w:w="70" w:type="dxa"/>
        </w:tblCellMar>
        <w:tblLook w:val="04A0" w:firstRow="1" w:lastRow="0" w:firstColumn="1" w:lastColumn="0" w:noHBand="0" w:noVBand="1"/>
      </w:tblPr>
      <w:tblGrid>
        <w:gridCol w:w="4280"/>
        <w:gridCol w:w="600"/>
        <w:gridCol w:w="4280"/>
      </w:tblGrid>
      <w:tr w:rsidR="00AB245C" w14:paraId="18A53226" w14:textId="77777777" w:rsidTr="00AB245C">
        <w:trPr>
          <w:trHeight w:val="300"/>
          <w:jc w:val="center"/>
        </w:trPr>
        <w:tc>
          <w:tcPr>
            <w:tcW w:w="4280" w:type="dxa"/>
            <w:tcBorders>
              <w:top w:val="nil"/>
              <w:left w:val="nil"/>
              <w:bottom w:val="single" w:sz="4" w:space="0" w:color="auto"/>
              <w:right w:val="nil"/>
            </w:tcBorders>
            <w:noWrap/>
            <w:vAlign w:val="bottom"/>
            <w:hideMark/>
          </w:tcPr>
          <w:p w14:paraId="18EC2075" w14:textId="77777777" w:rsidR="00AB245C" w:rsidRDefault="00AB245C">
            <w:pPr>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600" w:type="dxa"/>
            <w:noWrap/>
            <w:vAlign w:val="bottom"/>
            <w:hideMark/>
          </w:tcPr>
          <w:p w14:paraId="35A5EDAA" w14:textId="77777777" w:rsidR="00AB245C" w:rsidRDefault="00AB245C">
            <w:pPr>
              <w:rPr>
                <w:rFonts w:ascii="Calibri" w:eastAsia="Times New Roman" w:hAnsi="Calibri" w:cs="Times New Roman"/>
                <w:color w:val="000000"/>
                <w:lang w:eastAsia="pt-BR"/>
              </w:rPr>
            </w:pPr>
          </w:p>
        </w:tc>
        <w:tc>
          <w:tcPr>
            <w:tcW w:w="4280" w:type="dxa"/>
            <w:tcBorders>
              <w:top w:val="nil"/>
              <w:left w:val="nil"/>
              <w:bottom w:val="single" w:sz="4" w:space="0" w:color="auto"/>
              <w:right w:val="nil"/>
            </w:tcBorders>
            <w:noWrap/>
            <w:vAlign w:val="bottom"/>
            <w:hideMark/>
          </w:tcPr>
          <w:p w14:paraId="399B5F56" w14:textId="77777777" w:rsidR="00AB245C" w:rsidRDefault="00AB245C">
            <w:pPr>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r>
      <w:tr w:rsidR="00AB245C" w:rsidRPr="007A7577" w14:paraId="70499835" w14:textId="77777777" w:rsidTr="00AB245C">
        <w:trPr>
          <w:trHeight w:val="300"/>
          <w:jc w:val="center"/>
        </w:trPr>
        <w:tc>
          <w:tcPr>
            <w:tcW w:w="4280" w:type="dxa"/>
            <w:noWrap/>
            <w:vAlign w:val="center"/>
            <w:hideMark/>
          </w:tcPr>
          <w:p w14:paraId="14818F5C"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PAULO HENRIQUE DE MACEDO CARLOS</w:t>
            </w:r>
          </w:p>
        </w:tc>
        <w:tc>
          <w:tcPr>
            <w:tcW w:w="600" w:type="dxa"/>
            <w:noWrap/>
            <w:vAlign w:val="bottom"/>
            <w:hideMark/>
          </w:tcPr>
          <w:p w14:paraId="49656EB3" w14:textId="77777777" w:rsidR="00AB245C" w:rsidRPr="00AB245C" w:rsidRDefault="00AB245C">
            <w:pPr>
              <w:rPr>
                <w:rFonts w:ascii="Trebuchet MS" w:eastAsia="Times New Roman" w:hAnsi="Trebuchet MS" w:cs="Times New Roman"/>
                <w:color w:val="000000"/>
                <w:sz w:val="20"/>
                <w:szCs w:val="20"/>
                <w:lang w:val="pt-BR" w:eastAsia="pt-BR"/>
              </w:rPr>
            </w:pPr>
          </w:p>
        </w:tc>
        <w:tc>
          <w:tcPr>
            <w:tcW w:w="4280" w:type="dxa"/>
            <w:noWrap/>
            <w:vAlign w:val="center"/>
            <w:hideMark/>
          </w:tcPr>
          <w:p w14:paraId="53549E4B"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FRANCISCO JOSEFRAN DE AQUINO JUNIOR</w:t>
            </w:r>
          </w:p>
        </w:tc>
      </w:tr>
      <w:tr w:rsidR="00AB245C" w14:paraId="7AD7D362" w14:textId="77777777" w:rsidTr="00AB245C">
        <w:trPr>
          <w:trHeight w:val="300"/>
          <w:jc w:val="center"/>
        </w:trPr>
        <w:tc>
          <w:tcPr>
            <w:tcW w:w="4280" w:type="dxa"/>
            <w:noWrap/>
            <w:vAlign w:val="center"/>
            <w:hideMark/>
          </w:tcPr>
          <w:p w14:paraId="526117D9"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Diretor</w:t>
            </w:r>
            <w:proofErr w:type="spellEnd"/>
            <w:r>
              <w:rPr>
                <w:rFonts w:ascii="Trebuchet MS" w:eastAsia="Times New Roman" w:hAnsi="Trebuchet MS" w:cs="Times New Roman"/>
                <w:color w:val="000000"/>
                <w:sz w:val="20"/>
                <w:szCs w:val="20"/>
                <w:lang w:eastAsia="pt-BR"/>
              </w:rPr>
              <w:t xml:space="preserve"> Técnico </w:t>
            </w:r>
            <w:proofErr w:type="spellStart"/>
            <w:r>
              <w:rPr>
                <w:rFonts w:ascii="Trebuchet MS" w:eastAsia="Times New Roman" w:hAnsi="Trebuchet MS" w:cs="Times New Roman"/>
                <w:color w:val="000000"/>
                <w:sz w:val="20"/>
                <w:szCs w:val="20"/>
                <w:lang w:eastAsia="pt-BR"/>
              </w:rPr>
              <w:t>Comercial</w:t>
            </w:r>
            <w:proofErr w:type="spellEnd"/>
          </w:p>
        </w:tc>
        <w:tc>
          <w:tcPr>
            <w:tcW w:w="600" w:type="dxa"/>
            <w:noWrap/>
            <w:vAlign w:val="bottom"/>
            <w:hideMark/>
          </w:tcPr>
          <w:p w14:paraId="71DCBD91"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3C61466F"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Gerente</w:t>
            </w:r>
            <w:proofErr w:type="spellEnd"/>
            <w:r>
              <w:rPr>
                <w:rFonts w:ascii="Trebuchet MS" w:eastAsia="Times New Roman" w:hAnsi="Trebuchet MS" w:cs="Times New Roman"/>
                <w:color w:val="000000"/>
                <w:sz w:val="20"/>
                <w:szCs w:val="20"/>
                <w:lang w:eastAsia="pt-BR"/>
              </w:rPr>
              <w:t xml:space="preserve"> de </w:t>
            </w:r>
            <w:proofErr w:type="spellStart"/>
            <w:r>
              <w:rPr>
                <w:rFonts w:ascii="Trebuchet MS" w:eastAsia="Times New Roman" w:hAnsi="Trebuchet MS" w:cs="Times New Roman"/>
                <w:color w:val="000000"/>
                <w:sz w:val="20"/>
                <w:szCs w:val="20"/>
                <w:lang w:eastAsia="pt-BR"/>
              </w:rPr>
              <w:t>Recursos</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Financeiros</w:t>
            </w:r>
            <w:proofErr w:type="spellEnd"/>
          </w:p>
        </w:tc>
      </w:tr>
      <w:tr w:rsidR="00AB245C" w14:paraId="119E7499" w14:textId="77777777" w:rsidTr="00AB245C">
        <w:trPr>
          <w:trHeight w:val="300"/>
          <w:jc w:val="center"/>
        </w:trPr>
        <w:tc>
          <w:tcPr>
            <w:tcW w:w="4280" w:type="dxa"/>
            <w:noWrap/>
            <w:vAlign w:val="center"/>
            <w:hideMark/>
          </w:tcPr>
          <w:p w14:paraId="44D5463F"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590.476.905-91</w:t>
            </w:r>
          </w:p>
        </w:tc>
        <w:tc>
          <w:tcPr>
            <w:tcW w:w="600" w:type="dxa"/>
            <w:noWrap/>
            <w:vAlign w:val="bottom"/>
            <w:hideMark/>
          </w:tcPr>
          <w:p w14:paraId="44F4AB3D"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795A2085"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011.815.944-56</w:t>
            </w:r>
          </w:p>
        </w:tc>
      </w:tr>
    </w:tbl>
    <w:p w14:paraId="06EBC2D0"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bookmarkEnd w:id="2"/>
    <w:p w14:paraId="6D9FFBDF" w14:textId="77777777" w:rsidR="00AB245C" w:rsidRDefault="00AB245C" w:rsidP="00AB245C">
      <w:pPr>
        <w:shd w:val="clear" w:color="auto" w:fill="FFFFFF"/>
        <w:jc w:val="both"/>
        <w:rPr>
          <w:rFonts w:ascii="Trebuchet MS" w:eastAsia="Times New Roman" w:hAnsi="Trebuchet MS" w:cs="Tahoma"/>
          <w:bCs/>
          <w:sz w:val="20"/>
          <w:szCs w:val="20"/>
          <w:lang w:eastAsia="pt-BR"/>
        </w:rPr>
      </w:pPr>
    </w:p>
    <w:tbl>
      <w:tblPr>
        <w:tblW w:w="4280" w:type="dxa"/>
        <w:jc w:val="center"/>
        <w:tblCellMar>
          <w:left w:w="70" w:type="dxa"/>
          <w:right w:w="70" w:type="dxa"/>
        </w:tblCellMar>
        <w:tblLook w:val="04A0" w:firstRow="1" w:lastRow="0" w:firstColumn="1" w:lastColumn="0" w:noHBand="0" w:noVBand="1"/>
      </w:tblPr>
      <w:tblGrid>
        <w:gridCol w:w="4280"/>
      </w:tblGrid>
      <w:tr w:rsidR="00AB245C" w14:paraId="4FC0B4F1" w14:textId="77777777" w:rsidTr="00AB245C">
        <w:trPr>
          <w:trHeight w:val="300"/>
          <w:jc w:val="center"/>
        </w:trPr>
        <w:tc>
          <w:tcPr>
            <w:tcW w:w="4280" w:type="dxa"/>
            <w:tcBorders>
              <w:top w:val="nil"/>
              <w:left w:val="nil"/>
              <w:bottom w:val="single" w:sz="4" w:space="0" w:color="auto"/>
              <w:right w:val="nil"/>
            </w:tcBorders>
            <w:noWrap/>
            <w:vAlign w:val="bottom"/>
            <w:hideMark/>
          </w:tcPr>
          <w:p w14:paraId="5151F213" w14:textId="42B7D514" w:rsidR="00AB245C" w:rsidRDefault="00AB245C">
            <w:pPr>
              <w:rPr>
                <w:rFonts w:ascii="Calibri" w:eastAsia="Times New Roman" w:hAnsi="Calibri" w:cs="Times New Roman"/>
                <w:color w:val="000000"/>
                <w:lang w:eastAsia="pt-BR"/>
              </w:rPr>
            </w:pPr>
          </w:p>
        </w:tc>
      </w:tr>
      <w:tr w:rsidR="00AB245C" w14:paraId="72617EBC" w14:textId="77777777" w:rsidTr="00AB245C">
        <w:trPr>
          <w:trHeight w:val="300"/>
          <w:jc w:val="center"/>
        </w:trPr>
        <w:tc>
          <w:tcPr>
            <w:tcW w:w="4280" w:type="dxa"/>
            <w:noWrap/>
            <w:vAlign w:val="center"/>
            <w:hideMark/>
          </w:tcPr>
          <w:p w14:paraId="2EEA6CED"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ANA MARIA DE SENA</w:t>
            </w:r>
          </w:p>
        </w:tc>
      </w:tr>
      <w:tr w:rsidR="00AB245C" w14:paraId="5F547413" w14:textId="77777777" w:rsidTr="00AB245C">
        <w:trPr>
          <w:trHeight w:val="300"/>
          <w:jc w:val="center"/>
        </w:trPr>
        <w:tc>
          <w:tcPr>
            <w:tcW w:w="4280" w:type="dxa"/>
            <w:noWrap/>
            <w:vAlign w:val="center"/>
            <w:hideMark/>
          </w:tcPr>
          <w:p w14:paraId="2147ECCF"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Contadora</w:t>
            </w:r>
            <w:proofErr w:type="spellEnd"/>
            <w:r>
              <w:rPr>
                <w:rFonts w:ascii="Trebuchet MS" w:eastAsia="Times New Roman" w:hAnsi="Trebuchet MS" w:cs="Times New Roman"/>
                <w:color w:val="000000"/>
                <w:sz w:val="20"/>
                <w:szCs w:val="20"/>
                <w:lang w:eastAsia="pt-BR"/>
              </w:rPr>
              <w:t xml:space="preserve"> – CRC 3815/RN</w:t>
            </w:r>
          </w:p>
        </w:tc>
      </w:tr>
      <w:tr w:rsidR="00AB245C" w14:paraId="05279296" w14:textId="77777777" w:rsidTr="00AB245C">
        <w:trPr>
          <w:trHeight w:val="300"/>
          <w:jc w:val="center"/>
        </w:trPr>
        <w:tc>
          <w:tcPr>
            <w:tcW w:w="4280" w:type="dxa"/>
            <w:noWrap/>
            <w:vAlign w:val="center"/>
            <w:hideMark/>
          </w:tcPr>
          <w:p w14:paraId="45F5E38E"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201.065.804-34</w:t>
            </w:r>
          </w:p>
        </w:tc>
      </w:tr>
    </w:tbl>
    <w:p w14:paraId="5A2F295B" w14:textId="77777777" w:rsidR="00AB245C" w:rsidRDefault="00AB245C" w:rsidP="00AB245C">
      <w:pPr>
        <w:adjustRightInd w:val="0"/>
        <w:spacing w:line="276" w:lineRule="auto"/>
        <w:rPr>
          <w:rFonts w:ascii="Trebuchet MS" w:eastAsiaTheme="minorHAnsi" w:hAnsi="Trebuchet MS"/>
          <w:bCs/>
          <w:sz w:val="20"/>
          <w:szCs w:val="20"/>
        </w:rPr>
      </w:pPr>
    </w:p>
    <w:p w14:paraId="11FA712D" w14:textId="77777777" w:rsidR="00AB245C" w:rsidRDefault="00AB245C" w:rsidP="006C7A94">
      <w:pPr>
        <w:rPr>
          <w:lang w:val="pt-BR"/>
        </w:rPr>
      </w:pPr>
    </w:p>
    <w:p w14:paraId="2676D1CD" w14:textId="77777777" w:rsidR="00AB245C" w:rsidRDefault="00AB245C" w:rsidP="006C7A94">
      <w:pPr>
        <w:rPr>
          <w:lang w:val="pt-BR"/>
        </w:rPr>
      </w:pPr>
    </w:p>
    <w:p w14:paraId="47C084D1" w14:textId="77777777" w:rsidR="00AB245C" w:rsidRPr="00990F24" w:rsidRDefault="00AB245C" w:rsidP="006C7A94">
      <w:pPr>
        <w:rPr>
          <w:lang w:val="pt-BR"/>
        </w:rPr>
      </w:pPr>
    </w:p>
    <w:sectPr w:rsidR="00AB245C" w:rsidRPr="00990F24" w:rsidSect="002F7918">
      <w:headerReference w:type="default" r:id="rId21"/>
      <w:pgSz w:w="11950" w:h="1688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8027C" w14:textId="77777777" w:rsidR="002F7918" w:rsidRDefault="002F7918" w:rsidP="001D6783">
      <w:r>
        <w:separator/>
      </w:r>
    </w:p>
  </w:endnote>
  <w:endnote w:type="continuationSeparator" w:id="0">
    <w:p w14:paraId="10E14956" w14:textId="77777777" w:rsidR="002F7918" w:rsidRDefault="002F7918" w:rsidP="001D6783">
      <w:r>
        <w:continuationSeparator/>
      </w:r>
    </w:p>
  </w:endnote>
  <w:endnote w:type="continuationNotice" w:id="1">
    <w:p w14:paraId="49BBBC4F" w14:textId="77777777" w:rsidR="002F7918" w:rsidRDefault="002F7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dentity-H">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949C5" w14:textId="77777777" w:rsidR="002F7918" w:rsidRDefault="002F7918" w:rsidP="001D6783">
      <w:r>
        <w:separator/>
      </w:r>
    </w:p>
  </w:footnote>
  <w:footnote w:type="continuationSeparator" w:id="0">
    <w:p w14:paraId="47478B58" w14:textId="77777777" w:rsidR="002F7918" w:rsidRDefault="002F7918" w:rsidP="001D6783">
      <w:r>
        <w:continuationSeparator/>
      </w:r>
    </w:p>
  </w:footnote>
  <w:footnote w:type="continuationNotice" w:id="1">
    <w:p w14:paraId="4EEA7D0F" w14:textId="77777777" w:rsidR="002F7918" w:rsidRDefault="002F7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3AF30" w14:textId="77777777" w:rsidR="007C043A" w:rsidRPr="00AB245C" w:rsidRDefault="007C043A" w:rsidP="00AB245C">
    <w:pPr>
      <w:rPr>
        <w:rFonts w:ascii="Trebuchet MS" w:eastAsiaTheme="minorHAnsi" w:hAnsi="Trebuchet MS" w:cstheme="minorBidi"/>
        <w:color w:val="002060"/>
        <w:sz w:val="24"/>
        <w:szCs w:val="24"/>
        <w:lang w:val="pt-BR"/>
      </w:rPr>
    </w:pPr>
    <w:r w:rsidRPr="00AB245C">
      <w:rPr>
        <w:rFonts w:ascii="Trebuchet MS" w:hAnsi="Trebuchet MS"/>
        <w:color w:val="002060"/>
        <w:sz w:val="24"/>
        <w:szCs w:val="24"/>
        <w:lang w:val="pt-BR"/>
      </w:rPr>
      <w:t>COMPANHIA DOCAS DO RIO GRANDE DO NORTE S/A</w:t>
    </w:r>
  </w:p>
  <w:p w14:paraId="3714B2BC" w14:textId="77777777" w:rsidR="007C043A" w:rsidRDefault="007C043A" w:rsidP="00AB245C">
    <w:pPr>
      <w:pStyle w:val="Cabealho"/>
      <w:tabs>
        <w:tab w:val="left" w:pos="2640"/>
      </w:tabs>
      <w:rPr>
        <w:rFonts w:ascii="Trebuchet MS" w:hAnsi="Trebuchet MS"/>
        <w:color w:val="002060"/>
        <w:sz w:val="24"/>
        <w:szCs w:val="24"/>
      </w:rPr>
    </w:pPr>
    <w:r>
      <w:rPr>
        <w:rFonts w:ascii="Trebuchet MS" w:hAnsi="Trebuchet MS"/>
        <w:color w:val="002060"/>
        <w:sz w:val="24"/>
        <w:szCs w:val="24"/>
      </w:rPr>
      <w:t xml:space="preserve">Notas Explicativas às Demonstrações Financeiras </w:t>
    </w:r>
  </w:p>
  <w:p w14:paraId="5EECF3A2" w14:textId="534A89EF" w:rsidR="007C043A" w:rsidRPr="00990F24" w:rsidRDefault="007C043A" w:rsidP="00AB245C">
    <w:pPr>
      <w:pStyle w:val="Cabealho"/>
      <w:spacing w:after="120"/>
      <w:rPr>
        <w:b/>
        <w:bCs/>
        <w:color w:val="08111C"/>
        <w:spacing w:val="-10"/>
      </w:rPr>
    </w:pPr>
    <w:r>
      <w:rPr>
        <w:rFonts w:ascii="Trebuchet MS" w:hAnsi="Trebuchet MS"/>
        <w:color w:val="002060"/>
        <w:sz w:val="24"/>
        <w:szCs w:val="24"/>
      </w:rPr>
      <w:t>Período findo em 30 de junho de 2023 (em milhares de reais</w:t>
    </w:r>
    <w:r>
      <w:rPr>
        <w:rFonts w:ascii="Trebuchet MS" w:hAnsi="Trebuchet MS"/>
        <w:color w:val="002060"/>
        <w:sz w:val="24"/>
        <w:szCs w:val="26"/>
      </w:rPr>
      <w:t>)</w:t>
    </w:r>
  </w:p>
  <w:p w14:paraId="434B69DD" w14:textId="77777777" w:rsidR="007C043A" w:rsidRDefault="007C043A">
    <w:pPr>
      <w:pStyle w:val="Cabealho"/>
    </w:pPr>
    <w:r>
      <w:rPr>
        <w:noProof/>
      </w:rPr>
      <w:ptab w:relativeTo="margin" w:alignment="right" w:leader="none"/>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810573"/>
    <w:multiLevelType w:val="hybridMultilevel"/>
    <w:tmpl w:val="97B73B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D4E"/>
    <w:multiLevelType w:val="multilevel"/>
    <w:tmpl w:val="BB40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2793F"/>
    <w:multiLevelType w:val="hybridMultilevel"/>
    <w:tmpl w:val="96A812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1D26520"/>
    <w:multiLevelType w:val="hybridMultilevel"/>
    <w:tmpl w:val="2418F93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4A52831"/>
    <w:multiLevelType w:val="hybridMultilevel"/>
    <w:tmpl w:val="51105974"/>
    <w:lvl w:ilvl="0" w:tplc="407AFE10">
      <w:start w:val="1"/>
      <w:numFmt w:val="lowerLetter"/>
      <w:lvlText w:val="%1)"/>
      <w:lvlJc w:val="left"/>
      <w:pPr>
        <w:ind w:left="720" w:hanging="360"/>
      </w:pPr>
      <w:rPr>
        <w:rFonts w:hint="default"/>
        <w:b w:val="0"/>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E25DA5"/>
    <w:multiLevelType w:val="hybridMultilevel"/>
    <w:tmpl w:val="7A4AF88E"/>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6" w15:restartNumberingAfterBreak="0">
    <w:nsid w:val="180539D7"/>
    <w:multiLevelType w:val="hybridMultilevel"/>
    <w:tmpl w:val="86BC7A28"/>
    <w:lvl w:ilvl="0" w:tplc="80BE93B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C27E06"/>
    <w:multiLevelType w:val="hybridMultilevel"/>
    <w:tmpl w:val="67B2A6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9968AC"/>
    <w:multiLevelType w:val="hybridMultilevel"/>
    <w:tmpl w:val="A66287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ABF0AFF"/>
    <w:multiLevelType w:val="multilevel"/>
    <w:tmpl w:val="8FD20BA4"/>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val="0"/>
        <w:color w:val="00206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2E647094"/>
    <w:multiLevelType w:val="multilevel"/>
    <w:tmpl w:val="4142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55E1A"/>
    <w:multiLevelType w:val="hybridMultilevel"/>
    <w:tmpl w:val="B0F68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9108AB"/>
    <w:multiLevelType w:val="hybridMultilevel"/>
    <w:tmpl w:val="62F4AE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E5F3F"/>
    <w:multiLevelType w:val="hybridMultilevel"/>
    <w:tmpl w:val="C88C4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5936B8C"/>
    <w:multiLevelType w:val="multilevel"/>
    <w:tmpl w:val="6A0E35B6"/>
    <w:lvl w:ilvl="0">
      <w:start w:val="2"/>
      <w:numFmt w:val="decimal"/>
      <w:lvlText w:val="%1"/>
      <w:lvlJc w:val="left"/>
      <w:pPr>
        <w:ind w:left="495" w:hanging="495"/>
      </w:pPr>
      <w:rPr>
        <w:rFonts w:hint="default"/>
      </w:rPr>
    </w:lvl>
    <w:lvl w:ilvl="1">
      <w:start w:val="1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1B3B07"/>
    <w:multiLevelType w:val="hybridMultilevel"/>
    <w:tmpl w:val="F3B62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110A7E"/>
    <w:multiLevelType w:val="hybridMultilevel"/>
    <w:tmpl w:val="86BC7A2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1D151F"/>
    <w:multiLevelType w:val="hybridMultilevel"/>
    <w:tmpl w:val="86BC7A28"/>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34EDF0"/>
    <w:multiLevelType w:val="hybridMultilevel"/>
    <w:tmpl w:val="0A5A2B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0F0CFD"/>
    <w:multiLevelType w:val="hybridMultilevel"/>
    <w:tmpl w:val="D2E07202"/>
    <w:lvl w:ilvl="0" w:tplc="FFFFFFF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10D34A4"/>
    <w:multiLevelType w:val="hybridMultilevel"/>
    <w:tmpl w:val="809444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4C17B8"/>
    <w:multiLevelType w:val="hybridMultilevel"/>
    <w:tmpl w:val="055AA5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E52BF7"/>
    <w:multiLevelType w:val="hybridMultilevel"/>
    <w:tmpl w:val="BC1E83E2"/>
    <w:lvl w:ilvl="0" w:tplc="6D2802AC">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3" w15:restartNumberingAfterBreak="0">
    <w:nsid w:val="66DA098C"/>
    <w:multiLevelType w:val="multilevel"/>
    <w:tmpl w:val="0E7033CE"/>
    <w:lvl w:ilvl="0">
      <w:start w:val="1"/>
      <w:numFmt w:val="decimal"/>
      <w:lvlText w:val="%1."/>
      <w:lvlJc w:val="left"/>
      <w:pPr>
        <w:ind w:left="360" w:hanging="360"/>
      </w:pPr>
      <w:rPr>
        <w:b/>
      </w:rPr>
    </w:lvl>
    <w:lvl w:ilvl="1">
      <w:start w:val="1"/>
      <w:numFmt w:val="decimal"/>
      <w:lvlText w:val="%1.%2"/>
      <w:lvlJc w:val="left"/>
      <w:pPr>
        <w:ind w:left="1368" w:hanging="37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4" w15:restartNumberingAfterBreak="0">
    <w:nsid w:val="6AAE6AD3"/>
    <w:multiLevelType w:val="multilevel"/>
    <w:tmpl w:val="8FD20BA4"/>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val="0"/>
        <w:color w:val="00206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6C803223"/>
    <w:multiLevelType w:val="hybridMultilevel"/>
    <w:tmpl w:val="E4D2FB8A"/>
    <w:lvl w:ilvl="0" w:tplc="04160013">
      <w:start w:val="1"/>
      <w:numFmt w:val="upperRoman"/>
      <w:lvlText w:val="%1."/>
      <w:lvlJc w:val="right"/>
      <w:pPr>
        <w:ind w:left="3192" w:hanging="360"/>
      </w:p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6" w15:restartNumberingAfterBreak="0">
    <w:nsid w:val="703E5B05"/>
    <w:multiLevelType w:val="hybridMultilevel"/>
    <w:tmpl w:val="3854663E"/>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F20A7F"/>
    <w:multiLevelType w:val="hybridMultilevel"/>
    <w:tmpl w:val="B15463E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742F70BD"/>
    <w:multiLevelType w:val="hybridMultilevel"/>
    <w:tmpl w:val="0F4C39E4"/>
    <w:lvl w:ilvl="0" w:tplc="D9588FF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76A608BD"/>
    <w:multiLevelType w:val="hybridMultilevel"/>
    <w:tmpl w:val="A2C037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40DD5"/>
    <w:multiLevelType w:val="hybridMultilevel"/>
    <w:tmpl w:val="4F54B1FE"/>
    <w:lvl w:ilvl="0" w:tplc="C8FE67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BD69F7"/>
    <w:multiLevelType w:val="hybridMultilevel"/>
    <w:tmpl w:val="FAE819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25508072">
    <w:abstractNumId w:val="24"/>
  </w:num>
  <w:num w:numId="2" w16cid:durableId="1310135507">
    <w:abstractNumId w:val="28"/>
  </w:num>
  <w:num w:numId="3" w16cid:durableId="829247879">
    <w:abstractNumId w:val="12"/>
  </w:num>
  <w:num w:numId="4" w16cid:durableId="1743723251">
    <w:abstractNumId w:val="14"/>
  </w:num>
  <w:num w:numId="5" w16cid:durableId="1840999552">
    <w:abstractNumId w:val="7"/>
  </w:num>
  <w:num w:numId="6" w16cid:durableId="1294092574">
    <w:abstractNumId w:val="31"/>
  </w:num>
  <w:num w:numId="7" w16cid:durableId="1946381359">
    <w:abstractNumId w:val="15"/>
  </w:num>
  <w:num w:numId="8" w16cid:durableId="455635879">
    <w:abstractNumId w:val="0"/>
  </w:num>
  <w:num w:numId="9" w16cid:durableId="329526911">
    <w:abstractNumId w:val="18"/>
  </w:num>
  <w:num w:numId="10" w16cid:durableId="275066643">
    <w:abstractNumId w:val="29"/>
  </w:num>
  <w:num w:numId="11" w16cid:durableId="584340540">
    <w:abstractNumId w:val="6"/>
  </w:num>
  <w:num w:numId="12" w16cid:durableId="598485504">
    <w:abstractNumId w:val="10"/>
  </w:num>
  <w:num w:numId="13" w16cid:durableId="1586455421">
    <w:abstractNumId w:val="11"/>
  </w:num>
  <w:num w:numId="14" w16cid:durableId="665787023">
    <w:abstractNumId w:val="13"/>
  </w:num>
  <w:num w:numId="15" w16cid:durableId="1061636350">
    <w:abstractNumId w:val="16"/>
  </w:num>
  <w:num w:numId="16" w16cid:durableId="814299544">
    <w:abstractNumId w:val="17"/>
  </w:num>
  <w:num w:numId="17" w16cid:durableId="1539708617">
    <w:abstractNumId w:val="4"/>
  </w:num>
  <w:num w:numId="18" w16cid:durableId="1495418148">
    <w:abstractNumId w:val="25"/>
  </w:num>
  <w:num w:numId="19" w16cid:durableId="772749583">
    <w:abstractNumId w:val="20"/>
  </w:num>
  <w:num w:numId="20" w16cid:durableId="246623287">
    <w:abstractNumId w:val="21"/>
  </w:num>
  <w:num w:numId="21" w16cid:durableId="1265377927">
    <w:abstractNumId w:val="19"/>
  </w:num>
  <w:num w:numId="22" w16cid:durableId="534588118">
    <w:abstractNumId w:val="26"/>
  </w:num>
  <w:num w:numId="23" w16cid:durableId="804741086">
    <w:abstractNumId w:val="9"/>
  </w:num>
  <w:num w:numId="24" w16cid:durableId="1546067006">
    <w:abstractNumId w:val="3"/>
  </w:num>
  <w:num w:numId="25" w16cid:durableId="937256817">
    <w:abstractNumId w:val="30"/>
  </w:num>
  <w:num w:numId="26" w16cid:durableId="1140461346">
    <w:abstractNumId w:val="1"/>
  </w:num>
  <w:num w:numId="27" w16cid:durableId="499470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0581012">
    <w:abstractNumId w:val="23"/>
  </w:num>
  <w:num w:numId="29" w16cid:durableId="691493558">
    <w:abstractNumId w:val="5"/>
  </w:num>
  <w:num w:numId="30" w16cid:durableId="501089176">
    <w:abstractNumId w:val="5"/>
  </w:num>
  <w:num w:numId="31" w16cid:durableId="432438805">
    <w:abstractNumId w:val="2"/>
  </w:num>
  <w:num w:numId="32" w16cid:durableId="725031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9795437">
    <w:abstractNumId w:val="22"/>
  </w:num>
  <w:num w:numId="34" w16cid:durableId="1789326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8489240">
    <w:abstractNumId w:val="27"/>
  </w:num>
  <w:num w:numId="36" w16cid:durableId="1297024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1519986">
    <w:abstractNumId w:val="8"/>
  </w:num>
  <w:num w:numId="38" w16cid:durableId="673070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2A"/>
    <w:rsid w:val="00010EE8"/>
    <w:rsid w:val="00023DC6"/>
    <w:rsid w:val="000253C6"/>
    <w:rsid w:val="000424EA"/>
    <w:rsid w:val="0005099A"/>
    <w:rsid w:val="00055129"/>
    <w:rsid w:val="00057B47"/>
    <w:rsid w:val="00065ACE"/>
    <w:rsid w:val="00071C50"/>
    <w:rsid w:val="00072E97"/>
    <w:rsid w:val="00080A13"/>
    <w:rsid w:val="00091922"/>
    <w:rsid w:val="000D33F0"/>
    <w:rsid w:val="000F0593"/>
    <w:rsid w:val="00124D86"/>
    <w:rsid w:val="00126986"/>
    <w:rsid w:val="00130499"/>
    <w:rsid w:val="001669AB"/>
    <w:rsid w:val="00183847"/>
    <w:rsid w:val="00184086"/>
    <w:rsid w:val="001B3EFA"/>
    <w:rsid w:val="001D5A08"/>
    <w:rsid w:val="001D6783"/>
    <w:rsid w:val="001E23B0"/>
    <w:rsid w:val="00217F2E"/>
    <w:rsid w:val="00236071"/>
    <w:rsid w:val="0024518C"/>
    <w:rsid w:val="00253E83"/>
    <w:rsid w:val="00254DD8"/>
    <w:rsid w:val="00285125"/>
    <w:rsid w:val="0028591A"/>
    <w:rsid w:val="002B00C6"/>
    <w:rsid w:val="002B0B5A"/>
    <w:rsid w:val="002C1CCB"/>
    <w:rsid w:val="002D522D"/>
    <w:rsid w:val="002D53CE"/>
    <w:rsid w:val="002E567F"/>
    <w:rsid w:val="002E7740"/>
    <w:rsid w:val="002F4034"/>
    <w:rsid w:val="002F7918"/>
    <w:rsid w:val="003003DE"/>
    <w:rsid w:val="00327EDB"/>
    <w:rsid w:val="00343AAC"/>
    <w:rsid w:val="003502A5"/>
    <w:rsid w:val="003502E7"/>
    <w:rsid w:val="00350521"/>
    <w:rsid w:val="00351777"/>
    <w:rsid w:val="0035285E"/>
    <w:rsid w:val="003540C2"/>
    <w:rsid w:val="00360843"/>
    <w:rsid w:val="00364FF8"/>
    <w:rsid w:val="00376C14"/>
    <w:rsid w:val="00392E32"/>
    <w:rsid w:val="003C03AE"/>
    <w:rsid w:val="003D0959"/>
    <w:rsid w:val="003E4694"/>
    <w:rsid w:val="003E4FBF"/>
    <w:rsid w:val="003E6737"/>
    <w:rsid w:val="00425091"/>
    <w:rsid w:val="004255DE"/>
    <w:rsid w:val="00431025"/>
    <w:rsid w:val="0044074D"/>
    <w:rsid w:val="00441FCF"/>
    <w:rsid w:val="00444541"/>
    <w:rsid w:val="00455F02"/>
    <w:rsid w:val="00472BB7"/>
    <w:rsid w:val="00482F49"/>
    <w:rsid w:val="00494FAF"/>
    <w:rsid w:val="004B0958"/>
    <w:rsid w:val="004C7902"/>
    <w:rsid w:val="004E060F"/>
    <w:rsid w:val="004E71E7"/>
    <w:rsid w:val="0050143D"/>
    <w:rsid w:val="0050653F"/>
    <w:rsid w:val="00520106"/>
    <w:rsid w:val="00521F92"/>
    <w:rsid w:val="005230B6"/>
    <w:rsid w:val="00540E7F"/>
    <w:rsid w:val="00594FF8"/>
    <w:rsid w:val="005A7C6B"/>
    <w:rsid w:val="005B08AE"/>
    <w:rsid w:val="005C03A2"/>
    <w:rsid w:val="005C4757"/>
    <w:rsid w:val="005C48B2"/>
    <w:rsid w:val="005D7AC0"/>
    <w:rsid w:val="005E3860"/>
    <w:rsid w:val="005F3B20"/>
    <w:rsid w:val="00601745"/>
    <w:rsid w:val="00603CE2"/>
    <w:rsid w:val="00607170"/>
    <w:rsid w:val="00643B65"/>
    <w:rsid w:val="00674CFD"/>
    <w:rsid w:val="006772A3"/>
    <w:rsid w:val="006A3769"/>
    <w:rsid w:val="006C31BC"/>
    <w:rsid w:val="006C7A94"/>
    <w:rsid w:val="006E18E4"/>
    <w:rsid w:val="006F1F22"/>
    <w:rsid w:val="006F4FEF"/>
    <w:rsid w:val="00700692"/>
    <w:rsid w:val="007014C4"/>
    <w:rsid w:val="0071022A"/>
    <w:rsid w:val="0071386A"/>
    <w:rsid w:val="00721C1D"/>
    <w:rsid w:val="00737F60"/>
    <w:rsid w:val="007402EC"/>
    <w:rsid w:val="00740F7F"/>
    <w:rsid w:val="00754A8F"/>
    <w:rsid w:val="00755C4D"/>
    <w:rsid w:val="007562E8"/>
    <w:rsid w:val="007701A2"/>
    <w:rsid w:val="00791CCA"/>
    <w:rsid w:val="007A240A"/>
    <w:rsid w:val="007A7577"/>
    <w:rsid w:val="007B4F87"/>
    <w:rsid w:val="007B755E"/>
    <w:rsid w:val="007C043A"/>
    <w:rsid w:val="007D7287"/>
    <w:rsid w:val="007E0E75"/>
    <w:rsid w:val="007E7E75"/>
    <w:rsid w:val="008009DE"/>
    <w:rsid w:val="0083329E"/>
    <w:rsid w:val="008628CF"/>
    <w:rsid w:val="00876692"/>
    <w:rsid w:val="00885459"/>
    <w:rsid w:val="00890783"/>
    <w:rsid w:val="008B3E2D"/>
    <w:rsid w:val="008B3ECC"/>
    <w:rsid w:val="008C0324"/>
    <w:rsid w:val="008D2BF2"/>
    <w:rsid w:val="008D3D55"/>
    <w:rsid w:val="008E11E1"/>
    <w:rsid w:val="008F2B1C"/>
    <w:rsid w:val="008F641A"/>
    <w:rsid w:val="0090662A"/>
    <w:rsid w:val="00910273"/>
    <w:rsid w:val="00927B09"/>
    <w:rsid w:val="009411A6"/>
    <w:rsid w:val="009501BF"/>
    <w:rsid w:val="00951385"/>
    <w:rsid w:val="009553C8"/>
    <w:rsid w:val="009639AA"/>
    <w:rsid w:val="00986F42"/>
    <w:rsid w:val="00990422"/>
    <w:rsid w:val="00990F24"/>
    <w:rsid w:val="0099515D"/>
    <w:rsid w:val="009A1866"/>
    <w:rsid w:val="009E47C2"/>
    <w:rsid w:val="009E65E6"/>
    <w:rsid w:val="009F5137"/>
    <w:rsid w:val="009F570D"/>
    <w:rsid w:val="00A0145D"/>
    <w:rsid w:val="00A10F6E"/>
    <w:rsid w:val="00A17A55"/>
    <w:rsid w:val="00A212C1"/>
    <w:rsid w:val="00A2336F"/>
    <w:rsid w:val="00A27BF3"/>
    <w:rsid w:val="00A34210"/>
    <w:rsid w:val="00A36DB6"/>
    <w:rsid w:val="00A511EB"/>
    <w:rsid w:val="00A51B80"/>
    <w:rsid w:val="00A56AA1"/>
    <w:rsid w:val="00A71F39"/>
    <w:rsid w:val="00A7779F"/>
    <w:rsid w:val="00A80D82"/>
    <w:rsid w:val="00A91303"/>
    <w:rsid w:val="00A956E2"/>
    <w:rsid w:val="00AA51F6"/>
    <w:rsid w:val="00AB0071"/>
    <w:rsid w:val="00AB245C"/>
    <w:rsid w:val="00AD0F5B"/>
    <w:rsid w:val="00AF2DC5"/>
    <w:rsid w:val="00AF3EC6"/>
    <w:rsid w:val="00B1119C"/>
    <w:rsid w:val="00B1667D"/>
    <w:rsid w:val="00B27228"/>
    <w:rsid w:val="00B33AA4"/>
    <w:rsid w:val="00B432C7"/>
    <w:rsid w:val="00B51570"/>
    <w:rsid w:val="00B5266C"/>
    <w:rsid w:val="00B5363C"/>
    <w:rsid w:val="00B5546D"/>
    <w:rsid w:val="00B57140"/>
    <w:rsid w:val="00B72DD4"/>
    <w:rsid w:val="00BF09B9"/>
    <w:rsid w:val="00BF41EB"/>
    <w:rsid w:val="00BF5C74"/>
    <w:rsid w:val="00C11199"/>
    <w:rsid w:val="00C20D62"/>
    <w:rsid w:val="00C225B5"/>
    <w:rsid w:val="00C24A02"/>
    <w:rsid w:val="00C30F2A"/>
    <w:rsid w:val="00C35C44"/>
    <w:rsid w:val="00C401CE"/>
    <w:rsid w:val="00C477B4"/>
    <w:rsid w:val="00C528D5"/>
    <w:rsid w:val="00C648A6"/>
    <w:rsid w:val="00C65D65"/>
    <w:rsid w:val="00C72B33"/>
    <w:rsid w:val="00C76472"/>
    <w:rsid w:val="00C92928"/>
    <w:rsid w:val="00CB5AC7"/>
    <w:rsid w:val="00CC4F9E"/>
    <w:rsid w:val="00CC6448"/>
    <w:rsid w:val="00CD4F57"/>
    <w:rsid w:val="00CF662C"/>
    <w:rsid w:val="00D04396"/>
    <w:rsid w:val="00D1411A"/>
    <w:rsid w:val="00D26B7C"/>
    <w:rsid w:val="00D301B1"/>
    <w:rsid w:val="00D31C47"/>
    <w:rsid w:val="00D35022"/>
    <w:rsid w:val="00D41834"/>
    <w:rsid w:val="00D71950"/>
    <w:rsid w:val="00D730D3"/>
    <w:rsid w:val="00D90690"/>
    <w:rsid w:val="00DA38A3"/>
    <w:rsid w:val="00DB3682"/>
    <w:rsid w:val="00DD48B8"/>
    <w:rsid w:val="00E00211"/>
    <w:rsid w:val="00E2032F"/>
    <w:rsid w:val="00E36B6E"/>
    <w:rsid w:val="00E45125"/>
    <w:rsid w:val="00E504FB"/>
    <w:rsid w:val="00E713B8"/>
    <w:rsid w:val="00E77825"/>
    <w:rsid w:val="00EB093F"/>
    <w:rsid w:val="00EC0A26"/>
    <w:rsid w:val="00ED3325"/>
    <w:rsid w:val="00EE0C5A"/>
    <w:rsid w:val="00EE135E"/>
    <w:rsid w:val="00EE4A8B"/>
    <w:rsid w:val="00EE7CC0"/>
    <w:rsid w:val="00EF4547"/>
    <w:rsid w:val="00F04DB9"/>
    <w:rsid w:val="00F06812"/>
    <w:rsid w:val="00F07E54"/>
    <w:rsid w:val="00F1541B"/>
    <w:rsid w:val="00F1677D"/>
    <w:rsid w:val="00F226E5"/>
    <w:rsid w:val="00F258B1"/>
    <w:rsid w:val="00F36734"/>
    <w:rsid w:val="00F674A0"/>
    <w:rsid w:val="00F7693E"/>
    <w:rsid w:val="00FB68D6"/>
    <w:rsid w:val="00FC42C4"/>
    <w:rsid w:val="00FC4972"/>
    <w:rsid w:val="00FF4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DBA0A"/>
  <w15:docId w15:val="{F1A91EBD-F488-469E-A630-A1D0B711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next w:val="Normal"/>
    <w:link w:val="Ttulo1Char"/>
    <w:qFormat/>
    <w:rsid w:val="001D678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pt-BR"/>
    </w:rPr>
  </w:style>
  <w:style w:type="paragraph" w:styleId="Ttulo2">
    <w:name w:val="heading 2"/>
    <w:basedOn w:val="Normal"/>
    <w:next w:val="Normal"/>
    <w:link w:val="Ttulo2Char"/>
    <w:semiHidden/>
    <w:unhideWhenUsed/>
    <w:qFormat/>
    <w:rsid w:val="001D6783"/>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pt-BR"/>
    </w:rPr>
  </w:style>
  <w:style w:type="paragraph" w:styleId="Ttulo3">
    <w:name w:val="heading 3"/>
    <w:basedOn w:val="Normal"/>
    <w:next w:val="Normal"/>
    <w:link w:val="Ttulo3Char"/>
    <w:semiHidden/>
    <w:unhideWhenUsed/>
    <w:qFormat/>
    <w:rsid w:val="001D6783"/>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paragraph" w:styleId="Ttulo4">
    <w:name w:val="heading 4"/>
    <w:basedOn w:val="Normal"/>
    <w:next w:val="Normal"/>
    <w:link w:val="Ttulo4Char"/>
    <w:semiHidden/>
    <w:unhideWhenUsed/>
    <w:qFormat/>
    <w:rsid w:val="00AB245C"/>
    <w:pPr>
      <w:keepNext/>
      <w:widowControl/>
      <w:autoSpaceDE/>
      <w:autoSpaceDN/>
      <w:ind w:left="1134" w:firstLine="282"/>
      <w:jc w:val="both"/>
      <w:outlineLvl w:val="3"/>
    </w:pPr>
    <w:rPr>
      <w:rFonts w:eastAsia="Times New Roman" w:cs="Times New Roman"/>
      <w:sz w:val="24"/>
      <w:szCs w:val="20"/>
      <w:u w:val="single"/>
      <w:lang w:val="pt-BR" w:eastAsia="pt-BR"/>
    </w:rPr>
  </w:style>
  <w:style w:type="paragraph" w:styleId="Ttulo5">
    <w:name w:val="heading 5"/>
    <w:basedOn w:val="Normal"/>
    <w:next w:val="Normal"/>
    <w:link w:val="Ttulo5Char"/>
    <w:semiHidden/>
    <w:unhideWhenUsed/>
    <w:qFormat/>
    <w:rsid w:val="00AB245C"/>
    <w:pPr>
      <w:keepNext/>
      <w:widowControl/>
      <w:autoSpaceDE/>
      <w:autoSpaceDN/>
      <w:ind w:left="1418"/>
      <w:jc w:val="both"/>
      <w:outlineLvl w:val="4"/>
    </w:pPr>
    <w:rPr>
      <w:rFonts w:eastAsia="Times New Roman" w:cs="Times New Roman"/>
      <w:sz w:val="24"/>
      <w:szCs w:val="20"/>
      <w:u w:val="single"/>
      <w:lang w:val="pt-BR" w:eastAsia="pt-BR"/>
    </w:rPr>
  </w:style>
  <w:style w:type="paragraph" w:styleId="Ttulo6">
    <w:name w:val="heading 6"/>
    <w:basedOn w:val="Normal"/>
    <w:next w:val="Normal"/>
    <w:link w:val="Ttulo6Char"/>
    <w:semiHidden/>
    <w:unhideWhenUsed/>
    <w:qFormat/>
    <w:rsid w:val="00AB245C"/>
    <w:pPr>
      <w:keepNext/>
      <w:widowControl/>
      <w:autoSpaceDE/>
      <w:autoSpaceDN/>
      <w:jc w:val="center"/>
      <w:outlineLvl w:val="5"/>
    </w:pPr>
    <w:rPr>
      <w:rFonts w:eastAsia="Arial Unicode MS"/>
      <w:sz w:val="20"/>
      <w:szCs w:val="20"/>
      <w:u w:val="single"/>
      <w:lang w:val="pt-BR" w:eastAsia="pt-BR"/>
    </w:rPr>
  </w:style>
  <w:style w:type="paragraph" w:styleId="Ttulo7">
    <w:name w:val="heading 7"/>
    <w:basedOn w:val="Normal"/>
    <w:next w:val="Normal"/>
    <w:link w:val="Ttulo7Char"/>
    <w:uiPriority w:val="99"/>
    <w:qFormat/>
    <w:rsid w:val="001D6783"/>
    <w:pPr>
      <w:keepNext/>
      <w:widowControl/>
      <w:shd w:val="pct12" w:color="00FFFF" w:fill="00FFFF"/>
      <w:autoSpaceDE/>
      <w:autoSpaceDN/>
      <w:jc w:val="both"/>
      <w:outlineLvl w:val="6"/>
    </w:pPr>
    <w:rPr>
      <w:rFonts w:ascii="Times New Roman" w:eastAsia="Times New Roman" w:hAnsi="Times New Roman" w:cs="Times New Roman"/>
      <w:b/>
      <w:bCs/>
      <w:sz w:val="20"/>
      <w:szCs w:val="20"/>
      <w:lang w:val="x-none" w:eastAsia="pt-BR"/>
    </w:rPr>
  </w:style>
  <w:style w:type="paragraph" w:styleId="Ttulo8">
    <w:name w:val="heading 8"/>
    <w:basedOn w:val="Normal"/>
    <w:next w:val="Normal"/>
    <w:link w:val="Ttulo8Char"/>
    <w:uiPriority w:val="99"/>
    <w:semiHidden/>
    <w:unhideWhenUsed/>
    <w:qFormat/>
    <w:rsid w:val="00AB245C"/>
    <w:pPr>
      <w:keepNext/>
      <w:widowControl/>
      <w:autoSpaceDE/>
      <w:autoSpaceDN/>
      <w:outlineLvl w:val="7"/>
    </w:pPr>
    <w:rPr>
      <w:rFonts w:ascii="Times New Roman" w:eastAsia="Times New Roman" w:hAnsi="Times New Roman" w:cs="Times New Roman"/>
      <w:bCs/>
      <w:sz w:val="24"/>
      <w:szCs w:val="20"/>
      <w:u w:val="single"/>
      <w:lang w:val="pt-BR" w:eastAsia="pt-BR"/>
    </w:rPr>
  </w:style>
  <w:style w:type="paragraph" w:styleId="Ttulo9">
    <w:name w:val="heading 9"/>
    <w:basedOn w:val="Normal"/>
    <w:next w:val="Normal"/>
    <w:link w:val="Ttulo9Char"/>
    <w:uiPriority w:val="99"/>
    <w:semiHidden/>
    <w:unhideWhenUsed/>
    <w:qFormat/>
    <w:rsid w:val="00AB245C"/>
    <w:pPr>
      <w:keepNext/>
      <w:widowControl/>
      <w:autoSpaceDE/>
      <w:autoSpaceDN/>
      <w:outlineLvl w:val="8"/>
    </w:pPr>
    <w:rPr>
      <w:rFonts w:eastAsia="Times New Roman"/>
      <w:b/>
      <w:bCs/>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pPr>
      <w:spacing w:before="23"/>
      <w:ind w:left="123"/>
    </w:pPr>
    <w:rPr>
      <w:sz w:val="5"/>
      <w:szCs w:val="5"/>
    </w:rPr>
  </w:style>
  <w:style w:type="paragraph" w:styleId="Ttulo">
    <w:name w:val="Title"/>
    <w:basedOn w:val="Normal"/>
    <w:link w:val="TtuloChar"/>
    <w:uiPriority w:val="99"/>
    <w:qFormat/>
    <w:pPr>
      <w:ind w:left="109"/>
    </w:pPr>
    <w:rPr>
      <w:sz w:val="21"/>
      <w:szCs w:val="21"/>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rsid w:val="001D6783"/>
    <w:rPr>
      <w:rFonts w:asciiTheme="majorHAnsi" w:eastAsiaTheme="majorEastAsia" w:hAnsiTheme="majorHAnsi" w:cstheme="majorBidi"/>
      <w:color w:val="365F91" w:themeColor="accent1" w:themeShade="BF"/>
      <w:sz w:val="32"/>
      <w:szCs w:val="32"/>
      <w:lang w:val="pt-BR"/>
    </w:rPr>
  </w:style>
  <w:style w:type="character" w:customStyle="1" w:styleId="Ttulo2Char">
    <w:name w:val="Título 2 Char"/>
    <w:basedOn w:val="Fontepargpadro"/>
    <w:link w:val="Ttulo2"/>
    <w:semiHidden/>
    <w:rsid w:val="001D6783"/>
    <w:rPr>
      <w:rFonts w:asciiTheme="majorHAnsi" w:eastAsiaTheme="majorEastAsia" w:hAnsiTheme="majorHAnsi" w:cstheme="majorBidi"/>
      <w:color w:val="365F91" w:themeColor="accent1" w:themeShade="BF"/>
      <w:sz w:val="26"/>
      <w:szCs w:val="26"/>
      <w:lang w:val="pt-BR"/>
    </w:rPr>
  </w:style>
  <w:style w:type="character" w:customStyle="1" w:styleId="Ttulo3Char">
    <w:name w:val="Título 3 Char"/>
    <w:basedOn w:val="Fontepargpadro"/>
    <w:link w:val="Ttulo3"/>
    <w:semiHidden/>
    <w:rsid w:val="001D6783"/>
    <w:rPr>
      <w:rFonts w:asciiTheme="majorHAnsi" w:eastAsiaTheme="majorEastAsia" w:hAnsiTheme="majorHAnsi" w:cstheme="majorBidi"/>
      <w:color w:val="243F60" w:themeColor="accent1" w:themeShade="7F"/>
      <w:sz w:val="24"/>
      <w:szCs w:val="24"/>
      <w:lang w:val="pt-BR"/>
    </w:rPr>
  </w:style>
  <w:style w:type="character" w:customStyle="1" w:styleId="Ttulo7Char">
    <w:name w:val="Título 7 Char"/>
    <w:basedOn w:val="Fontepargpadro"/>
    <w:link w:val="Ttulo7"/>
    <w:uiPriority w:val="99"/>
    <w:rsid w:val="001D6783"/>
    <w:rPr>
      <w:rFonts w:ascii="Times New Roman" w:eastAsia="Times New Roman" w:hAnsi="Times New Roman" w:cs="Times New Roman"/>
      <w:b/>
      <w:bCs/>
      <w:sz w:val="20"/>
      <w:szCs w:val="20"/>
      <w:shd w:val="pct12" w:color="00FFFF" w:fill="00FFFF"/>
      <w:lang w:val="x-none" w:eastAsia="pt-BR"/>
    </w:rPr>
  </w:style>
  <w:style w:type="paragraph" w:styleId="Cabealho">
    <w:name w:val="header"/>
    <w:basedOn w:val="Normal"/>
    <w:link w:val="CabealhoChar"/>
    <w:unhideWhenUsed/>
    <w:rsid w:val="001D6783"/>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rsid w:val="001D6783"/>
    <w:rPr>
      <w:lang w:val="pt-BR"/>
    </w:rPr>
  </w:style>
  <w:style w:type="paragraph" w:styleId="Rodap">
    <w:name w:val="footer"/>
    <w:basedOn w:val="Normal"/>
    <w:link w:val="RodapChar"/>
    <w:uiPriority w:val="99"/>
    <w:unhideWhenUsed/>
    <w:rsid w:val="001D6783"/>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1D6783"/>
    <w:rPr>
      <w:lang w:val="pt-BR"/>
    </w:rPr>
  </w:style>
  <w:style w:type="character" w:styleId="Hyperlink">
    <w:name w:val="Hyperlink"/>
    <w:basedOn w:val="Fontepargpadro"/>
    <w:unhideWhenUsed/>
    <w:rsid w:val="001D6783"/>
    <w:rPr>
      <w:color w:val="0000FF" w:themeColor="hyperlink"/>
      <w:u w:val="single"/>
    </w:rPr>
  </w:style>
  <w:style w:type="paragraph" w:styleId="CabealhodoSumrio">
    <w:name w:val="TOC Heading"/>
    <w:basedOn w:val="Ttulo1"/>
    <w:next w:val="Normal"/>
    <w:uiPriority w:val="39"/>
    <w:unhideWhenUsed/>
    <w:qFormat/>
    <w:rsid w:val="001D6783"/>
    <w:pPr>
      <w:outlineLvl w:val="9"/>
    </w:pPr>
    <w:rPr>
      <w:lang w:eastAsia="pt-BR"/>
    </w:rPr>
  </w:style>
  <w:style w:type="character" w:styleId="HiperlinkVisitado">
    <w:name w:val="FollowedHyperlink"/>
    <w:basedOn w:val="Fontepargpadro"/>
    <w:uiPriority w:val="99"/>
    <w:semiHidden/>
    <w:unhideWhenUsed/>
    <w:rsid w:val="001D6783"/>
    <w:rPr>
      <w:color w:val="800080" w:themeColor="followedHyperlink"/>
      <w:u w:val="single"/>
    </w:rPr>
  </w:style>
  <w:style w:type="paragraph" w:customStyle="1" w:styleId="cabealho2">
    <w:name w:val="cabeçalho 2"/>
    <w:basedOn w:val="Normal"/>
    <w:next w:val="Normal"/>
    <w:link w:val="Caracteresdocabealho2"/>
    <w:uiPriority w:val="9"/>
    <w:unhideWhenUsed/>
    <w:qFormat/>
    <w:rsid w:val="001D6783"/>
    <w:pPr>
      <w:keepNext/>
      <w:keepLines/>
      <w:widowControl/>
      <w:autoSpaceDE/>
      <w:autoSpaceDN/>
      <w:spacing w:before="120" w:after="120"/>
      <w:outlineLvl w:val="1"/>
    </w:pPr>
    <w:rPr>
      <w:rFonts w:asciiTheme="minorHAnsi" w:eastAsiaTheme="minorEastAsia" w:hAnsiTheme="minorHAnsi" w:cstheme="minorBidi"/>
      <w:b/>
      <w:bCs/>
      <w:color w:val="1F497D" w:themeColor="text2"/>
      <w:sz w:val="26"/>
      <w:szCs w:val="26"/>
      <w:lang w:val="pt-BR" w:eastAsia="pt-BR"/>
    </w:rPr>
  </w:style>
  <w:style w:type="character" w:customStyle="1" w:styleId="Caracteresdocabealho2">
    <w:name w:val="Caracteres do cabeçalho 2"/>
    <w:basedOn w:val="Fontepargpadro"/>
    <w:link w:val="cabealho2"/>
    <w:uiPriority w:val="9"/>
    <w:rsid w:val="001D6783"/>
    <w:rPr>
      <w:rFonts w:eastAsiaTheme="minorEastAsia"/>
      <w:b/>
      <w:bCs/>
      <w:color w:val="1F497D" w:themeColor="text2"/>
      <w:sz w:val="26"/>
      <w:szCs w:val="26"/>
      <w:lang w:val="pt-BR" w:eastAsia="pt-BR"/>
    </w:rPr>
  </w:style>
  <w:style w:type="table" w:customStyle="1" w:styleId="Tabelafinanceira">
    <w:name w:val="Tabela financeira"/>
    <w:basedOn w:val="Tabelanormal"/>
    <w:uiPriority w:val="99"/>
    <w:rsid w:val="001D6783"/>
    <w:pPr>
      <w:widowControl/>
      <w:autoSpaceDE/>
      <w:autoSpaceDN/>
      <w:spacing w:before="60" w:after="60"/>
    </w:pPr>
    <w:rPr>
      <w:rFonts w:eastAsiaTheme="minorEastAsia"/>
      <w:color w:val="1F497D" w:themeColor="text2"/>
      <w:sz w:val="20"/>
      <w:szCs w:val="20"/>
      <w:lang w:val="pt-BR" w:eastAsia="pt-BR"/>
    </w:rPr>
    <w:tblPr>
      <w:tblStyleRow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V w:val="single" w:sz="4" w:space="0" w:color="8DB3E2" w:themeColor="text2" w:themeTint="66"/>
      </w:tblBorders>
    </w:tblPr>
    <w:tblStylePr w:type="firstRow">
      <w:rPr>
        <w:rFonts w:asciiTheme="majorHAnsi" w:hAnsiTheme="majorHAnsi"/>
        <w:color w:val="FFFFFF" w:themeColor="background1"/>
        <w:sz w:val="16"/>
      </w:rPr>
      <w:tblPr/>
      <w:tcPr>
        <w:shd w:val="clear" w:color="auto" w:fill="4F81BD" w:themeFill="accent1"/>
      </w:tcPr>
    </w:tblStylePr>
    <w:tblStylePr w:type="lastRow">
      <w:rPr>
        <w:rFonts w:asciiTheme="majorHAnsi" w:hAnsiTheme="majorHAnsi"/>
        <w:b/>
        <w:caps/>
        <w:smallCaps w:val="0"/>
        <w:color w:val="4F81B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6D9F1" w:themeFill="text2" w:themeFillTint="33"/>
      </w:tcPr>
    </w:tblStylePr>
  </w:style>
  <w:style w:type="paragraph" w:styleId="Sumrio1">
    <w:name w:val="toc 1"/>
    <w:basedOn w:val="Normal"/>
    <w:next w:val="Normal"/>
    <w:autoRedefine/>
    <w:uiPriority w:val="39"/>
    <w:unhideWhenUsed/>
    <w:rsid w:val="001D6783"/>
    <w:pPr>
      <w:widowControl/>
      <w:tabs>
        <w:tab w:val="right" w:leader="dot" w:pos="8494"/>
      </w:tabs>
      <w:autoSpaceDE/>
      <w:autoSpaceDN/>
      <w:spacing w:after="100" w:line="259" w:lineRule="auto"/>
    </w:pPr>
    <w:rPr>
      <w:rFonts w:ascii="Trebuchet MS" w:eastAsiaTheme="minorHAnsi" w:hAnsi="Trebuchet MS" w:cstheme="minorBidi"/>
      <w:noProof/>
      <w:color w:val="F2F2F2" w:themeColor="background1" w:themeShade="F2"/>
      <w:lang w:val="pt-BR"/>
    </w:rPr>
  </w:style>
  <w:style w:type="paragraph" w:styleId="Sumrio2">
    <w:name w:val="toc 2"/>
    <w:basedOn w:val="Normal"/>
    <w:next w:val="Normal"/>
    <w:autoRedefine/>
    <w:uiPriority w:val="39"/>
    <w:unhideWhenUsed/>
    <w:rsid w:val="001D6783"/>
    <w:pPr>
      <w:widowControl/>
      <w:tabs>
        <w:tab w:val="right" w:leader="dot" w:pos="8494"/>
      </w:tabs>
      <w:autoSpaceDE/>
      <w:autoSpaceDN/>
      <w:spacing w:after="100" w:line="259" w:lineRule="auto"/>
      <w:ind w:left="220"/>
    </w:pPr>
    <w:rPr>
      <w:rFonts w:ascii="Trebuchet MS" w:eastAsiaTheme="minorHAnsi" w:hAnsi="Trebuchet MS" w:cstheme="minorBidi"/>
      <w:noProof/>
      <w:color w:val="EEECE1" w:themeColor="background2"/>
      <w:lang w:val="pt-BR"/>
    </w:rPr>
  </w:style>
  <w:style w:type="paragraph" w:styleId="Textodebalo">
    <w:name w:val="Balloon Text"/>
    <w:basedOn w:val="Normal"/>
    <w:link w:val="TextodebaloChar"/>
    <w:uiPriority w:val="99"/>
    <w:semiHidden/>
    <w:unhideWhenUsed/>
    <w:rsid w:val="001D6783"/>
    <w:pPr>
      <w:widowControl/>
      <w:autoSpaceDE/>
      <w:autoSpaceDN/>
    </w:pPr>
    <w:rPr>
      <w:rFonts w:ascii="Lucida Grande" w:eastAsiaTheme="minorHAnsi" w:hAnsi="Lucida Grande" w:cs="Lucida Grande"/>
      <w:sz w:val="18"/>
      <w:szCs w:val="18"/>
      <w:lang w:val="pt-BR"/>
    </w:rPr>
  </w:style>
  <w:style w:type="character" w:customStyle="1" w:styleId="TextodebaloChar">
    <w:name w:val="Texto de balão Char"/>
    <w:basedOn w:val="Fontepargpadro"/>
    <w:link w:val="Textodebalo"/>
    <w:uiPriority w:val="99"/>
    <w:semiHidden/>
    <w:rsid w:val="001D6783"/>
    <w:rPr>
      <w:rFonts w:ascii="Lucida Grande" w:hAnsi="Lucida Grande" w:cs="Lucida Grande"/>
      <w:sz w:val="18"/>
      <w:szCs w:val="18"/>
      <w:lang w:val="pt-BR"/>
    </w:rPr>
  </w:style>
  <w:style w:type="paragraph" w:customStyle="1" w:styleId="Estilo1">
    <w:name w:val="Estilo1"/>
    <w:basedOn w:val="cabealho2"/>
    <w:link w:val="Estilo1Char"/>
    <w:qFormat/>
    <w:rsid w:val="001D6783"/>
    <w:pPr>
      <w:shd w:val="solid" w:color="F2F2F2" w:themeColor="background1" w:themeShade="F2" w:fill="F2F2F2" w:themeFill="background1" w:themeFillShade="F2"/>
      <w:jc w:val="both"/>
    </w:pPr>
    <w:rPr>
      <w:rFonts w:ascii="Trebuchet MS" w:hAnsi="Trebuchet MS"/>
      <w:color w:val="002060"/>
      <w:sz w:val="24"/>
      <w:szCs w:val="20"/>
    </w:rPr>
  </w:style>
  <w:style w:type="character" w:customStyle="1" w:styleId="Estilo1Char">
    <w:name w:val="Estilo1 Char"/>
    <w:basedOn w:val="Caracteresdocabealho2"/>
    <w:link w:val="Estilo1"/>
    <w:qFormat/>
    <w:rsid w:val="001D6783"/>
    <w:rPr>
      <w:rFonts w:ascii="Trebuchet MS" w:eastAsiaTheme="minorEastAsia" w:hAnsi="Trebuchet MS"/>
      <w:b/>
      <w:bCs/>
      <w:color w:val="002060"/>
      <w:sz w:val="24"/>
      <w:szCs w:val="20"/>
      <w:shd w:val="solid" w:color="F2F2F2" w:themeColor="background1" w:themeShade="F2" w:fill="F2F2F2" w:themeFill="background1" w:themeFillShade="F2"/>
      <w:lang w:val="pt-BR" w:eastAsia="pt-BR"/>
    </w:rPr>
  </w:style>
  <w:style w:type="table" w:styleId="Tabelacomgrade">
    <w:name w:val="Table Grid"/>
    <w:basedOn w:val="Tabelanormal"/>
    <w:rsid w:val="001D6783"/>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1D6783"/>
    <w:pPr>
      <w:widowControl/>
      <w:autoSpaceDE/>
      <w:autoSpaceDN/>
      <w:spacing w:before="100" w:beforeAutospacing="1" w:after="100" w:afterAutospacing="1"/>
    </w:pPr>
    <w:rPr>
      <w:rFonts w:ascii="Trebuchet MS" w:eastAsia="Times New Roman" w:hAnsi="Trebuchet MS" w:cs="Times New Roman"/>
      <w:sz w:val="16"/>
      <w:szCs w:val="16"/>
      <w:lang w:val="pt-BR" w:eastAsia="pt-BR"/>
    </w:rPr>
  </w:style>
  <w:style w:type="paragraph" w:customStyle="1" w:styleId="xl69">
    <w:name w:val="xl69"/>
    <w:basedOn w:val="Normal"/>
    <w:rsid w:val="001D6783"/>
    <w:pPr>
      <w:widowControl/>
      <w:pBdr>
        <w:left w:val="single" w:sz="8" w:space="0" w:color="auto"/>
      </w:pBdr>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customStyle="1" w:styleId="xl70">
    <w:name w:val="xl70"/>
    <w:basedOn w:val="Normal"/>
    <w:rsid w:val="001D6783"/>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1">
    <w:name w:val="xl71"/>
    <w:basedOn w:val="Normal"/>
    <w:rsid w:val="001D6783"/>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2">
    <w:name w:val="xl72"/>
    <w:basedOn w:val="Normal"/>
    <w:rsid w:val="001D6783"/>
    <w:pPr>
      <w:widowControl/>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3">
    <w:name w:val="xl73"/>
    <w:basedOn w:val="Normal"/>
    <w:rsid w:val="001D6783"/>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4">
    <w:name w:val="xl74"/>
    <w:basedOn w:val="Normal"/>
    <w:rsid w:val="001D6783"/>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5">
    <w:name w:val="xl75"/>
    <w:basedOn w:val="Normal"/>
    <w:rsid w:val="001D6783"/>
    <w:pPr>
      <w:widowControl/>
      <w:pBdr>
        <w:bottom w:val="single" w:sz="8"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6">
    <w:name w:val="xl76"/>
    <w:basedOn w:val="Normal"/>
    <w:rsid w:val="001D6783"/>
    <w:pPr>
      <w:widowControl/>
      <w:pBdr>
        <w:left w:val="single" w:sz="8" w:space="0" w:color="auto"/>
        <w:bottom w:val="single" w:sz="8" w:space="0" w:color="auto"/>
      </w:pBdr>
      <w:shd w:val="clear" w:color="000000" w:fill="D9D9D9"/>
      <w:autoSpaceDE/>
      <w:autoSpaceDN/>
      <w:spacing w:before="100" w:beforeAutospacing="1" w:after="100" w:afterAutospacing="1"/>
      <w:textAlignment w:val="center"/>
    </w:pPr>
    <w:rPr>
      <w:rFonts w:ascii="Trebuchet MS" w:eastAsia="Times New Roman" w:hAnsi="Trebuchet MS" w:cs="Times New Roman"/>
      <w:b/>
      <w:bCs/>
      <w:sz w:val="16"/>
      <w:szCs w:val="16"/>
      <w:lang w:val="pt-BR" w:eastAsia="pt-BR"/>
    </w:rPr>
  </w:style>
  <w:style w:type="paragraph" w:customStyle="1" w:styleId="xl77">
    <w:name w:val="xl77"/>
    <w:basedOn w:val="Normal"/>
    <w:rsid w:val="001D6783"/>
    <w:pPr>
      <w:widowControl/>
      <w:pBdr>
        <w:left w:val="single" w:sz="8" w:space="0" w:color="auto"/>
        <w:bottom w:val="single" w:sz="8" w:space="0" w:color="auto"/>
      </w:pBdr>
      <w:shd w:val="clear" w:color="000000" w:fill="D9D9D9"/>
      <w:autoSpaceDE/>
      <w:autoSpaceDN/>
      <w:spacing w:before="100" w:beforeAutospacing="1" w:after="100" w:afterAutospacing="1"/>
      <w:jc w:val="right"/>
      <w:textAlignment w:val="center"/>
    </w:pPr>
    <w:rPr>
      <w:rFonts w:ascii="Trebuchet MS" w:eastAsia="Times New Roman" w:hAnsi="Trebuchet MS" w:cs="Times New Roman"/>
      <w:b/>
      <w:bCs/>
      <w:sz w:val="16"/>
      <w:szCs w:val="16"/>
      <w:lang w:val="pt-BR" w:eastAsia="pt-BR"/>
    </w:rPr>
  </w:style>
  <w:style w:type="paragraph" w:customStyle="1" w:styleId="xl78">
    <w:name w:val="xl78"/>
    <w:basedOn w:val="Normal"/>
    <w:rsid w:val="001D6783"/>
    <w:pPr>
      <w:widowControl/>
      <w:pBdr>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pPr>
    <w:rPr>
      <w:rFonts w:ascii="Trebuchet MS" w:eastAsia="Times New Roman" w:hAnsi="Trebuchet MS" w:cs="Times New Roman"/>
      <w:b/>
      <w:bCs/>
      <w:sz w:val="16"/>
      <w:szCs w:val="16"/>
      <w:lang w:val="pt-BR" w:eastAsia="pt-BR"/>
    </w:rPr>
  </w:style>
  <w:style w:type="paragraph" w:customStyle="1" w:styleId="xl79">
    <w:name w:val="xl79"/>
    <w:basedOn w:val="Normal"/>
    <w:rsid w:val="001D6783"/>
    <w:pPr>
      <w:widowControl/>
      <w:pBdr>
        <w:left w:val="single" w:sz="8" w:space="7" w:color="auto"/>
      </w:pBdr>
      <w:autoSpaceDE/>
      <w:autoSpaceDN/>
      <w:spacing w:before="100" w:beforeAutospacing="1" w:after="100" w:afterAutospacing="1"/>
      <w:ind w:firstLineChars="100" w:firstLine="100"/>
    </w:pPr>
    <w:rPr>
      <w:rFonts w:ascii="Trebuchet MS" w:eastAsia="Times New Roman" w:hAnsi="Trebuchet MS" w:cs="Times New Roman"/>
      <w:sz w:val="16"/>
      <w:szCs w:val="16"/>
      <w:lang w:val="pt-BR" w:eastAsia="pt-BR"/>
    </w:rPr>
  </w:style>
  <w:style w:type="paragraph" w:customStyle="1" w:styleId="xl80">
    <w:name w:val="xl80"/>
    <w:basedOn w:val="Normal"/>
    <w:rsid w:val="001D6783"/>
    <w:pPr>
      <w:widowControl/>
      <w:pBdr>
        <w:left w:val="single" w:sz="8" w:space="0" w:color="auto"/>
      </w:pBdr>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customStyle="1" w:styleId="xl81">
    <w:name w:val="xl81"/>
    <w:basedOn w:val="Normal"/>
    <w:rsid w:val="001D6783"/>
    <w:pPr>
      <w:widowControl/>
      <w:pBdr>
        <w:left w:val="single" w:sz="4" w:space="0" w:color="auto"/>
        <w:right w:val="single" w:sz="8" w:space="0" w:color="auto"/>
      </w:pBdr>
      <w:autoSpaceDE/>
      <w:autoSpaceDN/>
      <w:spacing w:before="100" w:beforeAutospacing="1" w:after="100" w:afterAutospacing="1"/>
      <w:jc w:val="center"/>
    </w:pPr>
    <w:rPr>
      <w:rFonts w:ascii="Trebuchet MS" w:eastAsia="Times New Roman" w:hAnsi="Trebuchet MS" w:cs="Times New Roman"/>
      <w:sz w:val="16"/>
      <w:szCs w:val="16"/>
      <w:lang w:val="pt-BR" w:eastAsia="pt-BR"/>
    </w:rPr>
  </w:style>
  <w:style w:type="paragraph" w:customStyle="1" w:styleId="xl82">
    <w:name w:val="xl82"/>
    <w:basedOn w:val="Normal"/>
    <w:rsid w:val="001D6783"/>
    <w:pPr>
      <w:widowControl/>
      <w:pBdr>
        <w:left w:val="single" w:sz="8" w:space="14" w:color="auto"/>
      </w:pBdr>
      <w:autoSpaceDE/>
      <w:autoSpaceDN/>
      <w:spacing w:before="100" w:beforeAutospacing="1" w:after="100" w:afterAutospacing="1"/>
      <w:ind w:firstLineChars="200" w:firstLine="200"/>
    </w:pPr>
    <w:rPr>
      <w:rFonts w:ascii="Trebuchet MS" w:eastAsia="Times New Roman" w:hAnsi="Trebuchet MS" w:cs="Times New Roman"/>
      <w:sz w:val="16"/>
      <w:szCs w:val="16"/>
      <w:lang w:val="pt-BR" w:eastAsia="pt-BR"/>
    </w:rPr>
  </w:style>
  <w:style w:type="paragraph" w:customStyle="1" w:styleId="xl83">
    <w:name w:val="xl83"/>
    <w:basedOn w:val="Normal"/>
    <w:rsid w:val="001D6783"/>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pPr>
    <w:rPr>
      <w:rFonts w:ascii="Trebuchet MS" w:eastAsia="Times New Roman" w:hAnsi="Trebuchet MS" w:cs="Times New Roman"/>
      <w:b/>
      <w:bCs/>
      <w:sz w:val="16"/>
      <w:szCs w:val="16"/>
      <w:lang w:val="pt-BR" w:eastAsia="pt-BR"/>
    </w:rPr>
  </w:style>
  <w:style w:type="paragraph" w:customStyle="1" w:styleId="xl84">
    <w:name w:val="xl84"/>
    <w:basedOn w:val="Normal"/>
    <w:rsid w:val="001D6783"/>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right"/>
    </w:pPr>
    <w:rPr>
      <w:rFonts w:ascii="Trebuchet MS" w:eastAsia="Times New Roman" w:hAnsi="Trebuchet MS" w:cs="Times New Roman"/>
      <w:b/>
      <w:bCs/>
      <w:sz w:val="16"/>
      <w:szCs w:val="16"/>
      <w:lang w:val="pt-BR" w:eastAsia="pt-BR"/>
    </w:rPr>
  </w:style>
  <w:style w:type="paragraph" w:customStyle="1" w:styleId="xl85">
    <w:name w:val="xl85"/>
    <w:basedOn w:val="Normal"/>
    <w:rsid w:val="001D6783"/>
    <w:pPr>
      <w:widowControl/>
      <w:pBdr>
        <w:top w:val="single" w:sz="8"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right"/>
    </w:pPr>
    <w:rPr>
      <w:rFonts w:ascii="Trebuchet MS" w:eastAsia="Times New Roman" w:hAnsi="Trebuchet MS" w:cs="Times New Roman"/>
      <w:b/>
      <w:bCs/>
      <w:sz w:val="16"/>
      <w:szCs w:val="16"/>
      <w:lang w:val="pt-BR" w:eastAsia="pt-BR"/>
    </w:rPr>
  </w:style>
  <w:style w:type="paragraph" w:customStyle="1" w:styleId="xl86">
    <w:name w:val="xl86"/>
    <w:basedOn w:val="Normal"/>
    <w:rsid w:val="001D6783"/>
    <w:pPr>
      <w:widowControl/>
      <w:pBdr>
        <w:left w:val="single" w:sz="8" w:space="7" w:color="auto"/>
      </w:pBdr>
      <w:autoSpaceDE/>
      <w:autoSpaceDN/>
      <w:spacing w:before="100" w:beforeAutospacing="1" w:after="100" w:afterAutospacing="1"/>
      <w:ind w:firstLineChars="100" w:firstLine="100"/>
    </w:pPr>
    <w:rPr>
      <w:rFonts w:ascii="Trebuchet MS" w:eastAsia="Times New Roman" w:hAnsi="Trebuchet MS" w:cs="Times New Roman"/>
      <w:sz w:val="16"/>
      <w:szCs w:val="16"/>
      <w:lang w:val="pt-BR" w:eastAsia="pt-BR"/>
    </w:rPr>
  </w:style>
  <w:style w:type="paragraph" w:customStyle="1" w:styleId="xl87">
    <w:name w:val="xl87"/>
    <w:basedOn w:val="Normal"/>
    <w:rsid w:val="001D6783"/>
    <w:pPr>
      <w:widowControl/>
      <w:pBdr>
        <w:left w:val="single" w:sz="8" w:space="7" w:color="auto"/>
      </w:pBdr>
      <w:shd w:val="clear" w:color="000000" w:fill="FFFFFF"/>
      <w:autoSpaceDE/>
      <w:autoSpaceDN/>
      <w:spacing w:before="100" w:beforeAutospacing="1" w:after="100" w:afterAutospacing="1"/>
      <w:ind w:firstLineChars="100" w:firstLine="100"/>
    </w:pPr>
    <w:rPr>
      <w:rFonts w:ascii="Trebuchet MS" w:eastAsia="Times New Roman" w:hAnsi="Trebuchet MS" w:cs="Times New Roman"/>
      <w:b/>
      <w:bCs/>
      <w:sz w:val="16"/>
      <w:szCs w:val="16"/>
      <w:lang w:val="pt-BR" w:eastAsia="pt-BR"/>
    </w:rPr>
  </w:style>
  <w:style w:type="paragraph" w:customStyle="1" w:styleId="xl88">
    <w:name w:val="xl88"/>
    <w:basedOn w:val="Normal"/>
    <w:rsid w:val="001D6783"/>
    <w:pPr>
      <w:widowControl/>
      <w:pBdr>
        <w:left w:val="single" w:sz="8" w:space="0" w:color="auto"/>
      </w:pBdr>
      <w:shd w:val="clear" w:color="000000" w:fill="FFFFFF"/>
      <w:autoSpaceDE/>
      <w:autoSpaceDN/>
      <w:spacing w:before="100" w:beforeAutospacing="1" w:after="100" w:afterAutospacing="1"/>
      <w:jc w:val="right"/>
    </w:pPr>
    <w:rPr>
      <w:rFonts w:ascii="Trebuchet MS" w:eastAsia="Times New Roman" w:hAnsi="Trebuchet MS" w:cs="Times New Roman"/>
      <w:b/>
      <w:bCs/>
      <w:sz w:val="16"/>
      <w:szCs w:val="16"/>
      <w:lang w:val="pt-BR" w:eastAsia="pt-BR"/>
    </w:rPr>
  </w:style>
  <w:style w:type="paragraph" w:customStyle="1" w:styleId="xl89">
    <w:name w:val="xl89"/>
    <w:basedOn w:val="Normal"/>
    <w:rsid w:val="001D6783"/>
    <w:pPr>
      <w:widowControl/>
      <w:pBdr>
        <w:left w:val="single" w:sz="4" w:space="0" w:color="auto"/>
        <w:right w:val="single" w:sz="8" w:space="0" w:color="auto"/>
      </w:pBdr>
      <w:shd w:val="clear" w:color="000000" w:fill="FFFFFF"/>
      <w:autoSpaceDE/>
      <w:autoSpaceDN/>
      <w:spacing w:before="100" w:beforeAutospacing="1" w:after="100" w:afterAutospacing="1"/>
      <w:jc w:val="center"/>
    </w:pPr>
    <w:rPr>
      <w:rFonts w:ascii="Trebuchet MS" w:eastAsia="Times New Roman" w:hAnsi="Trebuchet MS" w:cs="Times New Roman"/>
      <w:b/>
      <w:bCs/>
      <w:sz w:val="16"/>
      <w:szCs w:val="16"/>
      <w:lang w:val="pt-BR" w:eastAsia="pt-BR"/>
    </w:rPr>
  </w:style>
  <w:style w:type="paragraph" w:customStyle="1" w:styleId="xl90">
    <w:name w:val="xl90"/>
    <w:basedOn w:val="Normal"/>
    <w:rsid w:val="001D6783"/>
    <w:pPr>
      <w:widowControl/>
      <w:shd w:val="clear" w:color="000000" w:fill="FFFFFF"/>
      <w:autoSpaceDE/>
      <w:autoSpaceDN/>
      <w:spacing w:before="100" w:beforeAutospacing="1" w:after="100" w:afterAutospacing="1"/>
    </w:pPr>
    <w:rPr>
      <w:rFonts w:ascii="Trebuchet MS" w:eastAsia="Times New Roman" w:hAnsi="Trebuchet MS" w:cs="Times New Roman"/>
      <w:b/>
      <w:bCs/>
      <w:sz w:val="16"/>
      <w:szCs w:val="16"/>
      <w:lang w:val="pt-BR" w:eastAsia="pt-BR"/>
    </w:rPr>
  </w:style>
  <w:style w:type="paragraph" w:customStyle="1" w:styleId="xl91">
    <w:name w:val="xl91"/>
    <w:basedOn w:val="Normal"/>
    <w:rsid w:val="001D6783"/>
    <w:pPr>
      <w:widowControl/>
      <w:pBdr>
        <w:left w:val="single" w:sz="8" w:space="14" w:color="auto"/>
      </w:pBdr>
      <w:shd w:val="clear" w:color="000000" w:fill="FFFFFF"/>
      <w:autoSpaceDE/>
      <w:autoSpaceDN/>
      <w:spacing w:before="100" w:beforeAutospacing="1" w:after="100" w:afterAutospacing="1"/>
      <w:ind w:firstLineChars="200" w:firstLine="200"/>
    </w:pPr>
    <w:rPr>
      <w:rFonts w:ascii="Trebuchet MS" w:eastAsia="Times New Roman" w:hAnsi="Trebuchet MS" w:cs="Times New Roman"/>
      <w:sz w:val="16"/>
      <w:szCs w:val="16"/>
      <w:lang w:val="pt-BR" w:eastAsia="pt-BR"/>
    </w:rPr>
  </w:style>
  <w:style w:type="paragraph" w:customStyle="1" w:styleId="xl92">
    <w:name w:val="xl92"/>
    <w:basedOn w:val="Normal"/>
    <w:rsid w:val="001D6783"/>
    <w:pPr>
      <w:widowControl/>
      <w:pBdr>
        <w:left w:val="single" w:sz="8" w:space="0" w:color="auto"/>
      </w:pBdr>
      <w:shd w:val="clear" w:color="000000" w:fill="FFFFFF"/>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customStyle="1" w:styleId="xl93">
    <w:name w:val="xl93"/>
    <w:basedOn w:val="Normal"/>
    <w:rsid w:val="001D6783"/>
    <w:pPr>
      <w:widowControl/>
      <w:pBdr>
        <w:left w:val="single" w:sz="4" w:space="0" w:color="auto"/>
        <w:right w:val="single" w:sz="8" w:space="0" w:color="auto"/>
      </w:pBdr>
      <w:shd w:val="clear" w:color="000000" w:fill="FFFFFF"/>
      <w:autoSpaceDE/>
      <w:autoSpaceDN/>
      <w:spacing w:before="100" w:beforeAutospacing="1" w:after="100" w:afterAutospacing="1"/>
      <w:jc w:val="center"/>
    </w:pPr>
    <w:rPr>
      <w:rFonts w:ascii="Trebuchet MS" w:eastAsia="Times New Roman" w:hAnsi="Trebuchet MS" w:cs="Times New Roman"/>
      <w:sz w:val="16"/>
      <w:szCs w:val="16"/>
      <w:lang w:val="pt-BR" w:eastAsia="pt-BR"/>
    </w:rPr>
  </w:style>
  <w:style w:type="paragraph" w:customStyle="1" w:styleId="xl94">
    <w:name w:val="xl94"/>
    <w:basedOn w:val="Normal"/>
    <w:rsid w:val="001D6783"/>
    <w:pPr>
      <w:widowControl/>
      <w:shd w:val="clear" w:color="000000" w:fill="FFFFFF"/>
      <w:autoSpaceDE/>
      <w:autoSpaceDN/>
      <w:spacing w:before="100" w:beforeAutospacing="1" w:after="100" w:afterAutospacing="1"/>
    </w:pPr>
    <w:rPr>
      <w:rFonts w:ascii="Trebuchet MS" w:eastAsia="Times New Roman" w:hAnsi="Trebuchet MS" w:cs="Times New Roman"/>
      <w:sz w:val="16"/>
      <w:szCs w:val="16"/>
      <w:lang w:val="pt-BR" w:eastAsia="pt-BR"/>
    </w:rPr>
  </w:style>
  <w:style w:type="paragraph" w:customStyle="1" w:styleId="xl95">
    <w:name w:val="xl95"/>
    <w:basedOn w:val="Normal"/>
    <w:rsid w:val="001D6783"/>
    <w:pPr>
      <w:widowControl/>
      <w:pBdr>
        <w:left w:val="single" w:sz="8" w:space="0" w:color="auto"/>
      </w:pBdr>
      <w:shd w:val="clear" w:color="000000" w:fill="FFFFFF"/>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styleId="Sumrio3">
    <w:name w:val="toc 3"/>
    <w:basedOn w:val="Normal"/>
    <w:next w:val="Normal"/>
    <w:autoRedefine/>
    <w:uiPriority w:val="39"/>
    <w:unhideWhenUsed/>
    <w:rsid w:val="001D6783"/>
    <w:pPr>
      <w:widowControl/>
      <w:autoSpaceDE/>
      <w:autoSpaceDN/>
      <w:spacing w:after="100" w:line="259" w:lineRule="auto"/>
      <w:ind w:left="440"/>
    </w:pPr>
    <w:rPr>
      <w:rFonts w:asciiTheme="minorHAnsi" w:eastAsiaTheme="minorHAnsi" w:hAnsiTheme="minorHAnsi" w:cstheme="minorBidi"/>
      <w:lang w:val="pt-BR"/>
    </w:rPr>
  </w:style>
  <w:style w:type="character" w:styleId="Refdecomentrio">
    <w:name w:val="annotation reference"/>
    <w:basedOn w:val="Fontepargpadro"/>
    <w:semiHidden/>
    <w:unhideWhenUsed/>
    <w:rsid w:val="001D6783"/>
    <w:rPr>
      <w:sz w:val="16"/>
      <w:szCs w:val="16"/>
    </w:rPr>
  </w:style>
  <w:style w:type="paragraph" w:styleId="Textodecomentrio">
    <w:name w:val="annotation text"/>
    <w:basedOn w:val="Normal"/>
    <w:link w:val="TextodecomentrioChar"/>
    <w:uiPriority w:val="99"/>
    <w:unhideWhenUsed/>
    <w:rsid w:val="001D6783"/>
    <w:pPr>
      <w:widowControl/>
      <w:autoSpaceDE/>
      <w:autoSpaceDN/>
      <w:spacing w:after="16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1D6783"/>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D6783"/>
    <w:rPr>
      <w:b/>
      <w:bCs/>
    </w:rPr>
  </w:style>
  <w:style w:type="character" w:customStyle="1" w:styleId="AssuntodocomentrioChar">
    <w:name w:val="Assunto do comentário Char"/>
    <w:basedOn w:val="TextodecomentrioChar"/>
    <w:link w:val="Assuntodocomentrio"/>
    <w:uiPriority w:val="99"/>
    <w:semiHidden/>
    <w:rsid w:val="001D6783"/>
    <w:rPr>
      <w:b/>
      <w:bCs/>
      <w:sz w:val="20"/>
      <w:szCs w:val="20"/>
      <w:lang w:val="pt-BR"/>
    </w:rPr>
  </w:style>
  <w:style w:type="paragraph" w:styleId="Reviso">
    <w:name w:val="Revision"/>
    <w:hidden/>
    <w:uiPriority w:val="99"/>
    <w:semiHidden/>
    <w:rsid w:val="001D6783"/>
    <w:pPr>
      <w:widowControl/>
      <w:autoSpaceDE/>
      <w:autoSpaceDN/>
    </w:pPr>
    <w:rPr>
      <w:lang w:val="pt-BR"/>
    </w:rPr>
  </w:style>
  <w:style w:type="character" w:customStyle="1" w:styleId="CorpodetextoChar">
    <w:name w:val="Corpo de texto Char"/>
    <w:basedOn w:val="Fontepargpadro"/>
    <w:link w:val="Corpodetexto"/>
    <w:uiPriority w:val="99"/>
    <w:rsid w:val="001D6783"/>
    <w:rPr>
      <w:rFonts w:ascii="Arial" w:eastAsia="Arial" w:hAnsi="Arial" w:cs="Arial"/>
      <w:sz w:val="5"/>
      <w:szCs w:val="5"/>
    </w:rPr>
  </w:style>
  <w:style w:type="paragraph" w:styleId="Corpodetexto2">
    <w:name w:val="Body Text 2"/>
    <w:basedOn w:val="Normal"/>
    <w:link w:val="Corpodetexto2Char"/>
    <w:uiPriority w:val="99"/>
    <w:rsid w:val="001D6783"/>
    <w:pPr>
      <w:widowControl/>
      <w:autoSpaceDE/>
      <w:autoSpaceDN/>
      <w:jc w:val="both"/>
    </w:pPr>
    <w:rPr>
      <w:rFonts w:eastAsia="Times New Roman" w:cs="Times New Roman"/>
      <w:sz w:val="20"/>
      <w:szCs w:val="20"/>
      <w:lang w:val="x-none" w:eastAsia="pt-BR"/>
    </w:rPr>
  </w:style>
  <w:style w:type="character" w:customStyle="1" w:styleId="Corpodetexto2Char">
    <w:name w:val="Corpo de texto 2 Char"/>
    <w:basedOn w:val="Fontepargpadro"/>
    <w:link w:val="Corpodetexto2"/>
    <w:uiPriority w:val="99"/>
    <w:rsid w:val="001D6783"/>
    <w:rPr>
      <w:rFonts w:ascii="Arial" w:eastAsia="Times New Roman" w:hAnsi="Arial" w:cs="Times New Roman"/>
      <w:sz w:val="20"/>
      <w:szCs w:val="20"/>
      <w:lang w:val="x-none" w:eastAsia="pt-BR"/>
    </w:rPr>
  </w:style>
  <w:style w:type="paragraph" w:customStyle="1" w:styleId="Default">
    <w:name w:val="Default"/>
    <w:uiPriority w:val="99"/>
    <w:rsid w:val="001D6783"/>
    <w:pPr>
      <w:widowControl/>
      <w:adjustRightInd w:val="0"/>
    </w:pPr>
    <w:rPr>
      <w:rFonts w:ascii="Times New Roman" w:eastAsia="Times New Roman" w:hAnsi="Times New Roman" w:cs="Times New Roman"/>
      <w:color w:val="000000"/>
      <w:sz w:val="24"/>
      <w:szCs w:val="24"/>
      <w:lang w:val="pt-BR" w:eastAsia="pt-BR"/>
    </w:rPr>
  </w:style>
  <w:style w:type="paragraph" w:styleId="NormalWeb">
    <w:name w:val="Normal (Web)"/>
    <w:basedOn w:val="Normal"/>
    <w:uiPriority w:val="99"/>
    <w:unhideWhenUsed/>
    <w:rsid w:val="001D6783"/>
    <w:pPr>
      <w:widowControl/>
      <w:autoSpaceDE/>
      <w:autoSpaceDN/>
      <w:spacing w:before="100" w:beforeAutospacing="1" w:after="100" w:afterAutospacing="1"/>
    </w:pPr>
    <w:rPr>
      <w:rFonts w:ascii="Times New Roman" w:eastAsiaTheme="minorHAnsi" w:hAnsi="Times New Roman" w:cs="Times New Roman"/>
      <w:sz w:val="24"/>
      <w:szCs w:val="24"/>
      <w:lang w:val="pt-BR" w:eastAsia="pt-BR"/>
    </w:rPr>
  </w:style>
  <w:style w:type="paragraph" w:styleId="Recuodecorpodetexto3">
    <w:name w:val="Body Text Indent 3"/>
    <w:basedOn w:val="Normal"/>
    <w:link w:val="Recuodecorpodetexto3Char"/>
    <w:uiPriority w:val="99"/>
    <w:unhideWhenUsed/>
    <w:rsid w:val="001D6783"/>
    <w:pPr>
      <w:widowControl/>
      <w:autoSpaceDE/>
      <w:autoSpaceDN/>
      <w:spacing w:after="120" w:line="259" w:lineRule="auto"/>
      <w:ind w:left="283"/>
    </w:pPr>
    <w:rPr>
      <w:rFonts w:asciiTheme="minorHAnsi" w:eastAsiaTheme="minorHAnsi" w:hAnsiTheme="minorHAnsi" w:cstheme="minorBidi"/>
      <w:sz w:val="16"/>
      <w:szCs w:val="16"/>
      <w:lang w:val="pt-BR"/>
    </w:rPr>
  </w:style>
  <w:style w:type="character" w:customStyle="1" w:styleId="Recuodecorpodetexto3Char">
    <w:name w:val="Recuo de corpo de texto 3 Char"/>
    <w:basedOn w:val="Fontepargpadro"/>
    <w:link w:val="Recuodecorpodetexto3"/>
    <w:uiPriority w:val="99"/>
    <w:rsid w:val="001D6783"/>
    <w:rPr>
      <w:sz w:val="16"/>
      <w:szCs w:val="16"/>
      <w:lang w:val="pt-BR"/>
    </w:rPr>
  </w:style>
  <w:style w:type="character" w:customStyle="1" w:styleId="apple-converted-space">
    <w:name w:val="apple-converted-space"/>
    <w:basedOn w:val="Fontepargpadro"/>
    <w:rsid w:val="001D6783"/>
  </w:style>
  <w:style w:type="character" w:customStyle="1" w:styleId="MenoPendente1">
    <w:name w:val="Menção Pendente1"/>
    <w:basedOn w:val="Fontepargpadro"/>
    <w:uiPriority w:val="99"/>
    <w:semiHidden/>
    <w:unhideWhenUsed/>
    <w:rsid w:val="001D6783"/>
    <w:rPr>
      <w:color w:val="605E5C"/>
      <w:shd w:val="clear" w:color="auto" w:fill="E1DFDD"/>
    </w:rPr>
  </w:style>
  <w:style w:type="character" w:styleId="Forte">
    <w:name w:val="Strong"/>
    <w:basedOn w:val="Fontepargpadro"/>
    <w:uiPriority w:val="22"/>
    <w:qFormat/>
    <w:rsid w:val="001D6783"/>
    <w:rPr>
      <w:b/>
      <w:bCs/>
    </w:rPr>
  </w:style>
  <w:style w:type="paragraph" w:customStyle="1" w:styleId="artigo">
    <w:name w:val="artigo"/>
    <w:basedOn w:val="Normal"/>
    <w:rsid w:val="001D678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1D6783"/>
  </w:style>
  <w:style w:type="character" w:customStyle="1" w:styleId="Ttulo4Char">
    <w:name w:val="Título 4 Char"/>
    <w:basedOn w:val="Fontepargpadro"/>
    <w:link w:val="Ttulo4"/>
    <w:semiHidden/>
    <w:rsid w:val="00AB245C"/>
    <w:rPr>
      <w:rFonts w:ascii="Arial" w:eastAsia="Times New Roman" w:hAnsi="Arial" w:cs="Times New Roman"/>
      <w:sz w:val="24"/>
      <w:szCs w:val="20"/>
      <w:u w:val="single"/>
      <w:lang w:val="pt-BR" w:eastAsia="pt-BR"/>
    </w:rPr>
  </w:style>
  <w:style w:type="character" w:customStyle="1" w:styleId="Ttulo5Char">
    <w:name w:val="Título 5 Char"/>
    <w:basedOn w:val="Fontepargpadro"/>
    <w:link w:val="Ttulo5"/>
    <w:semiHidden/>
    <w:rsid w:val="00AB245C"/>
    <w:rPr>
      <w:rFonts w:ascii="Arial" w:eastAsia="Times New Roman" w:hAnsi="Arial" w:cs="Times New Roman"/>
      <w:sz w:val="24"/>
      <w:szCs w:val="20"/>
      <w:u w:val="single"/>
      <w:lang w:val="pt-BR" w:eastAsia="pt-BR"/>
    </w:rPr>
  </w:style>
  <w:style w:type="character" w:customStyle="1" w:styleId="Ttulo6Char">
    <w:name w:val="Título 6 Char"/>
    <w:basedOn w:val="Fontepargpadro"/>
    <w:link w:val="Ttulo6"/>
    <w:semiHidden/>
    <w:rsid w:val="00AB245C"/>
    <w:rPr>
      <w:rFonts w:ascii="Arial" w:eastAsia="Arial Unicode MS" w:hAnsi="Arial" w:cs="Arial"/>
      <w:sz w:val="20"/>
      <w:szCs w:val="20"/>
      <w:u w:val="single"/>
      <w:lang w:val="pt-BR" w:eastAsia="pt-BR"/>
    </w:rPr>
  </w:style>
  <w:style w:type="character" w:customStyle="1" w:styleId="Ttulo8Char">
    <w:name w:val="Título 8 Char"/>
    <w:basedOn w:val="Fontepargpadro"/>
    <w:link w:val="Ttulo8"/>
    <w:uiPriority w:val="99"/>
    <w:semiHidden/>
    <w:rsid w:val="00AB245C"/>
    <w:rPr>
      <w:rFonts w:ascii="Times New Roman" w:eastAsia="Times New Roman" w:hAnsi="Times New Roman" w:cs="Times New Roman"/>
      <w:bCs/>
      <w:sz w:val="24"/>
      <w:szCs w:val="20"/>
      <w:u w:val="single"/>
      <w:lang w:val="pt-BR" w:eastAsia="pt-BR"/>
    </w:rPr>
  </w:style>
  <w:style w:type="character" w:customStyle="1" w:styleId="Ttulo9Char">
    <w:name w:val="Título 9 Char"/>
    <w:basedOn w:val="Fontepargpadro"/>
    <w:link w:val="Ttulo9"/>
    <w:uiPriority w:val="99"/>
    <w:semiHidden/>
    <w:rsid w:val="00AB245C"/>
    <w:rPr>
      <w:rFonts w:ascii="Arial" w:eastAsia="Times New Roman" w:hAnsi="Arial" w:cs="Arial"/>
      <w:b/>
      <w:bCs/>
      <w:sz w:val="20"/>
      <w:szCs w:val="20"/>
      <w:lang w:val="pt-BR" w:eastAsia="pt-BR"/>
    </w:rPr>
  </w:style>
  <w:style w:type="paragraph" w:customStyle="1" w:styleId="msonormal0">
    <w:name w:val="msonormal"/>
    <w:basedOn w:val="Normal"/>
    <w:uiPriority w:val="99"/>
    <w:rsid w:val="00AB245C"/>
    <w:pPr>
      <w:widowControl/>
      <w:autoSpaceDE/>
      <w:autoSpaceDN/>
      <w:spacing w:before="100" w:after="100"/>
    </w:pPr>
    <w:rPr>
      <w:rFonts w:ascii="Times New Roman" w:eastAsia="Times New Roman" w:hAnsi="Times New Roman" w:cs="Times New Roman"/>
      <w:sz w:val="24"/>
      <w:szCs w:val="20"/>
      <w:lang w:val="pt-BR" w:eastAsia="pt-BR"/>
    </w:rPr>
  </w:style>
  <w:style w:type="paragraph" w:styleId="Textodenotadefim">
    <w:name w:val="endnote text"/>
    <w:basedOn w:val="Normal"/>
    <w:link w:val="TextodenotadefimChar"/>
    <w:uiPriority w:val="99"/>
    <w:semiHidden/>
    <w:unhideWhenUsed/>
    <w:rsid w:val="00AB245C"/>
    <w:pPr>
      <w:overflowPunct w:val="0"/>
      <w:adjustRightInd w:val="0"/>
    </w:pPr>
    <w:rPr>
      <w:rFonts w:ascii="Times New Roman" w:eastAsia="Batang" w:hAnsi="Times New Roman" w:cs="Times New Roman"/>
      <w:sz w:val="20"/>
      <w:szCs w:val="20"/>
      <w:lang w:val="pt-BR" w:eastAsia="pt-BR"/>
    </w:rPr>
  </w:style>
  <w:style w:type="character" w:customStyle="1" w:styleId="TextodenotadefimChar">
    <w:name w:val="Texto de nota de fim Char"/>
    <w:basedOn w:val="Fontepargpadro"/>
    <w:link w:val="Textodenotadefim"/>
    <w:uiPriority w:val="99"/>
    <w:semiHidden/>
    <w:rsid w:val="00AB245C"/>
    <w:rPr>
      <w:rFonts w:ascii="Times New Roman" w:eastAsia="Batang" w:hAnsi="Times New Roman" w:cs="Times New Roman"/>
      <w:sz w:val="20"/>
      <w:szCs w:val="20"/>
      <w:lang w:val="pt-BR" w:eastAsia="pt-BR"/>
    </w:rPr>
  </w:style>
  <w:style w:type="character" w:customStyle="1" w:styleId="TtuloChar">
    <w:name w:val="Título Char"/>
    <w:basedOn w:val="Fontepargpadro"/>
    <w:link w:val="Ttulo"/>
    <w:uiPriority w:val="99"/>
    <w:rsid w:val="00AB245C"/>
    <w:rPr>
      <w:rFonts w:ascii="Arial" w:eastAsia="Arial" w:hAnsi="Arial" w:cs="Arial"/>
      <w:sz w:val="21"/>
      <w:szCs w:val="21"/>
    </w:rPr>
  </w:style>
  <w:style w:type="paragraph" w:styleId="Recuodecorpodetexto">
    <w:name w:val="Body Text Indent"/>
    <w:basedOn w:val="Normal"/>
    <w:link w:val="RecuodecorpodetextoChar"/>
    <w:uiPriority w:val="99"/>
    <w:semiHidden/>
    <w:unhideWhenUsed/>
    <w:rsid w:val="00AB245C"/>
    <w:pPr>
      <w:widowControl/>
      <w:autoSpaceDE/>
      <w:autoSpaceDN/>
      <w:ind w:left="993" w:firstLine="141"/>
      <w:jc w:val="both"/>
    </w:pPr>
    <w:rPr>
      <w:rFonts w:eastAsia="Times New Roman" w:cs="Times New Roman"/>
      <w:sz w:val="24"/>
      <w:szCs w:val="20"/>
      <w:lang w:val="pt-BR" w:eastAsia="pt-BR"/>
    </w:rPr>
  </w:style>
  <w:style w:type="character" w:customStyle="1" w:styleId="RecuodecorpodetextoChar">
    <w:name w:val="Recuo de corpo de texto Char"/>
    <w:basedOn w:val="Fontepargpadro"/>
    <w:link w:val="Recuodecorpodetexto"/>
    <w:uiPriority w:val="99"/>
    <w:semiHidden/>
    <w:rsid w:val="00AB245C"/>
    <w:rPr>
      <w:rFonts w:ascii="Arial" w:eastAsia="Times New Roman" w:hAnsi="Arial" w:cs="Times New Roman"/>
      <w:sz w:val="24"/>
      <w:szCs w:val="20"/>
      <w:lang w:val="pt-BR" w:eastAsia="pt-BR"/>
    </w:rPr>
  </w:style>
  <w:style w:type="paragraph" w:styleId="Corpodetexto3">
    <w:name w:val="Body Text 3"/>
    <w:basedOn w:val="Normal"/>
    <w:link w:val="Corpodetexto3Char"/>
    <w:uiPriority w:val="99"/>
    <w:semiHidden/>
    <w:unhideWhenUsed/>
    <w:rsid w:val="00AB245C"/>
    <w:pPr>
      <w:widowControl/>
      <w:autoSpaceDE/>
      <w:autoSpaceDN/>
      <w:spacing w:after="120" w:line="256" w:lineRule="auto"/>
    </w:pPr>
    <w:rPr>
      <w:rFonts w:asciiTheme="minorHAnsi" w:eastAsiaTheme="minorHAnsi" w:hAnsiTheme="minorHAnsi" w:cstheme="minorBidi"/>
      <w:sz w:val="16"/>
      <w:szCs w:val="16"/>
      <w:lang w:val="pt-BR"/>
    </w:rPr>
  </w:style>
  <w:style w:type="character" w:customStyle="1" w:styleId="Corpodetexto3Char">
    <w:name w:val="Corpo de texto 3 Char"/>
    <w:basedOn w:val="Fontepargpadro"/>
    <w:link w:val="Corpodetexto3"/>
    <w:uiPriority w:val="99"/>
    <w:semiHidden/>
    <w:rsid w:val="00AB245C"/>
    <w:rPr>
      <w:sz w:val="16"/>
      <w:szCs w:val="16"/>
      <w:lang w:val="pt-BR"/>
    </w:rPr>
  </w:style>
  <w:style w:type="paragraph" w:styleId="Recuodecorpodetexto2">
    <w:name w:val="Body Text Indent 2"/>
    <w:basedOn w:val="Normal"/>
    <w:link w:val="Recuodecorpodetexto2Char"/>
    <w:uiPriority w:val="99"/>
    <w:semiHidden/>
    <w:unhideWhenUsed/>
    <w:rsid w:val="00AB245C"/>
    <w:pPr>
      <w:widowControl/>
      <w:autoSpaceDE/>
      <w:autoSpaceDN/>
      <w:ind w:left="1418"/>
      <w:jc w:val="both"/>
    </w:pPr>
    <w:rPr>
      <w:rFonts w:eastAsia="Times New Roman"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AB245C"/>
    <w:rPr>
      <w:rFonts w:ascii="Arial" w:eastAsia="Times New Roman" w:hAnsi="Arial" w:cs="Times New Roman"/>
      <w:sz w:val="24"/>
      <w:szCs w:val="20"/>
      <w:lang w:val="pt-BR" w:eastAsia="pt-BR"/>
    </w:rPr>
  </w:style>
  <w:style w:type="paragraph" w:styleId="Textoembloco">
    <w:name w:val="Block Text"/>
    <w:basedOn w:val="Normal"/>
    <w:uiPriority w:val="99"/>
    <w:semiHidden/>
    <w:unhideWhenUsed/>
    <w:rsid w:val="00AB245C"/>
    <w:pPr>
      <w:widowControl/>
      <w:overflowPunct w:val="0"/>
      <w:adjustRightInd w:val="0"/>
      <w:ind w:left="426" w:right="-7" w:hanging="426"/>
      <w:jc w:val="both"/>
    </w:pPr>
    <w:rPr>
      <w:rFonts w:ascii="Times New Roman" w:eastAsia="Times New Roman" w:hAnsi="Times New Roman" w:cs="Times New Roman"/>
      <w:sz w:val="24"/>
      <w:szCs w:val="20"/>
      <w:lang w:val="pt-BR"/>
    </w:rPr>
  </w:style>
  <w:style w:type="paragraph" w:customStyle="1" w:styleId="Recuodecorpodetexto21">
    <w:name w:val="Recuo de corpo de texto 21"/>
    <w:basedOn w:val="Normal"/>
    <w:uiPriority w:val="99"/>
    <w:rsid w:val="00AB245C"/>
    <w:pPr>
      <w:widowControl/>
      <w:suppressAutoHyphens/>
      <w:overflowPunct w:val="0"/>
      <w:autoSpaceDN/>
      <w:spacing w:line="288" w:lineRule="exact"/>
      <w:ind w:left="720"/>
    </w:pPr>
    <w:rPr>
      <w:rFonts w:eastAsia="Times New Roman"/>
      <w:szCs w:val="20"/>
      <w:lang w:val="pt-BR" w:eastAsia="ar-SA"/>
    </w:rPr>
  </w:style>
  <w:style w:type="paragraph" w:customStyle="1" w:styleId="DefaultText">
    <w:name w:val="Default Text"/>
    <w:basedOn w:val="Normal"/>
    <w:uiPriority w:val="99"/>
    <w:rsid w:val="00AB245C"/>
    <w:pPr>
      <w:widowControl/>
      <w:suppressAutoHyphens/>
      <w:autoSpaceDE/>
      <w:autoSpaceDN/>
    </w:pPr>
    <w:rPr>
      <w:rFonts w:ascii="Book Antiqua" w:eastAsia="Times New Roman" w:hAnsi="Book Antiqua" w:cs="Book Antiqua"/>
      <w:szCs w:val="20"/>
      <w:lang w:val="pt-BR" w:eastAsia="ar-SA"/>
    </w:rPr>
  </w:style>
  <w:style w:type="paragraph" w:customStyle="1" w:styleId="xl24">
    <w:name w:val="xl24"/>
    <w:basedOn w:val="Normal"/>
    <w:uiPriority w:val="99"/>
    <w:rsid w:val="00AB245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5">
    <w:name w:val="xl25"/>
    <w:basedOn w:val="Normal"/>
    <w:uiPriority w:val="99"/>
    <w:rsid w:val="00AB245C"/>
    <w:pPr>
      <w:widowControl/>
      <w:autoSpaceDE/>
      <w:autoSpaceDN/>
      <w:spacing w:before="100" w:beforeAutospacing="1" w:after="100" w:afterAutospacing="1"/>
    </w:pPr>
    <w:rPr>
      <w:rFonts w:eastAsia="Times New Roman"/>
      <w:b/>
      <w:bCs/>
      <w:sz w:val="24"/>
      <w:szCs w:val="24"/>
      <w:lang w:val="pt-BR" w:eastAsia="pt-BR"/>
    </w:rPr>
  </w:style>
  <w:style w:type="paragraph" w:customStyle="1" w:styleId="xl26">
    <w:name w:val="xl26"/>
    <w:basedOn w:val="Normal"/>
    <w:uiPriority w:val="99"/>
    <w:rsid w:val="00AB245C"/>
    <w:pPr>
      <w:widowControl/>
      <w:autoSpaceDE/>
      <w:autoSpaceDN/>
      <w:spacing w:before="100" w:beforeAutospacing="1" w:after="100" w:afterAutospacing="1"/>
    </w:pPr>
    <w:rPr>
      <w:rFonts w:eastAsia="Times New Roman"/>
      <w:b/>
      <w:bCs/>
      <w:sz w:val="24"/>
      <w:szCs w:val="24"/>
      <w:lang w:val="pt-BR" w:eastAsia="pt-BR"/>
    </w:rPr>
  </w:style>
  <w:style w:type="paragraph" w:customStyle="1" w:styleId="xl27">
    <w:name w:val="xl27"/>
    <w:basedOn w:val="Normal"/>
    <w:uiPriority w:val="99"/>
    <w:rsid w:val="00AB245C"/>
    <w:pPr>
      <w:widowControl/>
      <w:pBdr>
        <w:top w:val="single" w:sz="8" w:space="0" w:color="auto"/>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8">
    <w:name w:val="xl28"/>
    <w:basedOn w:val="Normal"/>
    <w:uiPriority w:val="99"/>
    <w:rsid w:val="00AB245C"/>
    <w:pPr>
      <w:widowControl/>
      <w:pBdr>
        <w:top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9">
    <w:name w:val="xl29"/>
    <w:basedOn w:val="Normal"/>
    <w:uiPriority w:val="99"/>
    <w:rsid w:val="00AB245C"/>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0">
    <w:name w:val="xl30"/>
    <w:basedOn w:val="Normal"/>
    <w:uiPriority w:val="99"/>
    <w:rsid w:val="00AB245C"/>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1">
    <w:name w:val="xl31"/>
    <w:basedOn w:val="Normal"/>
    <w:uiPriority w:val="99"/>
    <w:rsid w:val="00AB245C"/>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2">
    <w:name w:val="xl32"/>
    <w:basedOn w:val="Normal"/>
    <w:uiPriority w:val="99"/>
    <w:rsid w:val="00AB245C"/>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3">
    <w:name w:val="xl33"/>
    <w:basedOn w:val="Normal"/>
    <w:uiPriority w:val="99"/>
    <w:rsid w:val="00AB245C"/>
    <w:pPr>
      <w:widowControl/>
      <w:pBdr>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4">
    <w:name w:val="xl34"/>
    <w:basedOn w:val="Normal"/>
    <w:uiPriority w:val="99"/>
    <w:rsid w:val="00AB245C"/>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5">
    <w:name w:val="xl35"/>
    <w:basedOn w:val="Normal"/>
    <w:uiPriority w:val="99"/>
    <w:rsid w:val="00AB245C"/>
    <w:pPr>
      <w:widowControl/>
      <w:pBdr>
        <w:left w:val="single" w:sz="8" w:space="0" w:color="auto"/>
        <w:bottom w:val="single" w:sz="8" w:space="0" w:color="auto"/>
      </w:pBdr>
      <w:autoSpaceDE/>
      <w:autoSpaceDN/>
      <w:spacing w:before="100" w:beforeAutospacing="1" w:after="100" w:afterAutospacing="1"/>
    </w:pPr>
    <w:rPr>
      <w:rFonts w:eastAsia="Times New Roman"/>
      <w:b/>
      <w:bCs/>
      <w:sz w:val="24"/>
      <w:szCs w:val="24"/>
      <w:lang w:val="pt-BR" w:eastAsia="pt-BR"/>
    </w:rPr>
  </w:style>
  <w:style w:type="paragraph" w:customStyle="1" w:styleId="xl36">
    <w:name w:val="xl36"/>
    <w:basedOn w:val="Normal"/>
    <w:uiPriority w:val="99"/>
    <w:rsid w:val="00AB245C"/>
    <w:pPr>
      <w:widowControl/>
      <w:pBdr>
        <w:bottom w:val="single" w:sz="8" w:space="0" w:color="auto"/>
        <w:right w:val="single" w:sz="8" w:space="0" w:color="auto"/>
      </w:pBdr>
      <w:autoSpaceDE/>
      <w:autoSpaceDN/>
      <w:spacing w:before="100" w:beforeAutospacing="1" w:after="100" w:afterAutospacing="1"/>
    </w:pPr>
    <w:rPr>
      <w:rFonts w:eastAsia="Times New Roman"/>
      <w:b/>
      <w:bCs/>
      <w:sz w:val="24"/>
      <w:szCs w:val="24"/>
      <w:lang w:val="pt-BR" w:eastAsia="pt-BR"/>
    </w:rPr>
  </w:style>
  <w:style w:type="paragraph" w:customStyle="1" w:styleId="xl37">
    <w:name w:val="xl37"/>
    <w:basedOn w:val="Normal"/>
    <w:uiPriority w:val="99"/>
    <w:rsid w:val="00AB245C"/>
    <w:pPr>
      <w:widowControl/>
      <w:pBdr>
        <w:top w:val="single" w:sz="8" w:space="0" w:color="auto"/>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8">
    <w:name w:val="xl38"/>
    <w:basedOn w:val="Normal"/>
    <w:uiPriority w:val="99"/>
    <w:rsid w:val="00AB245C"/>
    <w:pPr>
      <w:widowControl/>
      <w:pBdr>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9">
    <w:name w:val="xl39"/>
    <w:basedOn w:val="Normal"/>
    <w:uiPriority w:val="99"/>
    <w:rsid w:val="00AB245C"/>
    <w:pPr>
      <w:widowControl/>
      <w:pBdr>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0">
    <w:name w:val="xl40"/>
    <w:basedOn w:val="Normal"/>
    <w:uiPriority w:val="99"/>
    <w:rsid w:val="00AB245C"/>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1">
    <w:name w:val="xl41"/>
    <w:basedOn w:val="Normal"/>
    <w:uiPriority w:val="99"/>
    <w:rsid w:val="00AB245C"/>
    <w:pPr>
      <w:widowControl/>
      <w:pBdr>
        <w:left w:val="single" w:sz="8" w:space="0" w:color="auto"/>
        <w:bottom w:val="single" w:sz="8" w:space="0" w:color="auto"/>
        <w:right w:val="single" w:sz="4" w:space="0" w:color="auto"/>
      </w:pBdr>
      <w:autoSpaceDE/>
      <w:autoSpaceDN/>
      <w:spacing w:before="100" w:beforeAutospacing="1" w:after="100" w:afterAutospacing="1"/>
    </w:pPr>
    <w:rPr>
      <w:rFonts w:eastAsia="Times New Roman"/>
      <w:b/>
      <w:bCs/>
      <w:sz w:val="24"/>
      <w:szCs w:val="24"/>
      <w:lang w:val="pt-BR" w:eastAsia="pt-BR"/>
    </w:rPr>
  </w:style>
  <w:style w:type="paragraph" w:customStyle="1" w:styleId="xl42">
    <w:name w:val="xl42"/>
    <w:basedOn w:val="Normal"/>
    <w:uiPriority w:val="99"/>
    <w:rsid w:val="00AB245C"/>
    <w:pPr>
      <w:widowControl/>
      <w:shd w:val="clear" w:color="auto" w:fill="00FF00"/>
      <w:autoSpaceDE/>
      <w:autoSpaceDN/>
      <w:spacing w:before="100" w:beforeAutospacing="1" w:after="100" w:afterAutospacing="1"/>
    </w:pPr>
    <w:rPr>
      <w:rFonts w:eastAsia="Times New Roman"/>
      <w:sz w:val="24"/>
      <w:szCs w:val="24"/>
      <w:lang w:val="pt-BR" w:eastAsia="pt-BR"/>
    </w:rPr>
  </w:style>
  <w:style w:type="paragraph" w:customStyle="1" w:styleId="xl43">
    <w:name w:val="xl43"/>
    <w:basedOn w:val="Normal"/>
    <w:uiPriority w:val="99"/>
    <w:rsid w:val="00AB245C"/>
    <w:pPr>
      <w:widowControl/>
      <w:shd w:val="clear" w:color="auto" w:fill="00FF00"/>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4">
    <w:name w:val="xl44"/>
    <w:basedOn w:val="Normal"/>
    <w:uiPriority w:val="99"/>
    <w:rsid w:val="00AB245C"/>
    <w:pPr>
      <w:widowControl/>
      <w:autoSpaceDE/>
      <w:autoSpaceDN/>
      <w:spacing w:before="100" w:beforeAutospacing="1" w:after="100" w:afterAutospacing="1"/>
      <w:jc w:val="center"/>
    </w:pPr>
    <w:rPr>
      <w:rFonts w:eastAsia="Times New Roman"/>
      <w:b/>
      <w:bCs/>
      <w:sz w:val="24"/>
      <w:szCs w:val="24"/>
      <w:lang w:val="pt-BR" w:eastAsia="pt-BR"/>
    </w:rPr>
  </w:style>
  <w:style w:type="paragraph" w:customStyle="1" w:styleId="xl47">
    <w:name w:val="xl47"/>
    <w:basedOn w:val="Normal"/>
    <w:uiPriority w:val="99"/>
    <w:rsid w:val="00AB245C"/>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48">
    <w:name w:val="xl48"/>
    <w:basedOn w:val="Normal"/>
    <w:uiPriority w:val="99"/>
    <w:rsid w:val="00AB245C"/>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9">
    <w:name w:val="xl49"/>
    <w:basedOn w:val="Normal"/>
    <w:uiPriority w:val="99"/>
    <w:rsid w:val="00AB245C"/>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oChar2">
    <w:name w:val="texto Char2"/>
    <w:basedOn w:val="Fontepargpadro"/>
    <w:link w:val="texto"/>
    <w:locked/>
    <w:rsid w:val="00AB245C"/>
    <w:rPr>
      <w:rFonts w:ascii="Times New Roman" w:eastAsia="Times New Roman" w:hAnsi="Times New Roman" w:cs="Times New Roman"/>
      <w:color w:val="000000"/>
      <w:sz w:val="20"/>
      <w:szCs w:val="20"/>
    </w:rPr>
  </w:style>
  <w:style w:type="paragraph" w:customStyle="1" w:styleId="texto">
    <w:name w:val="texto"/>
    <w:aliases w:val="Ênfase + Não Itálico"/>
    <w:link w:val="textoChar2"/>
    <w:rsid w:val="00AB245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line="280" w:lineRule="atLeast"/>
      <w:jc w:val="both"/>
    </w:pPr>
    <w:rPr>
      <w:rFonts w:ascii="Times New Roman" w:eastAsia="Times New Roman" w:hAnsi="Times New Roman" w:cs="Times New Roman"/>
      <w:color w:val="000000"/>
      <w:sz w:val="20"/>
      <w:szCs w:val="20"/>
    </w:rPr>
  </w:style>
  <w:style w:type="paragraph" w:customStyle="1" w:styleId="subttulosea">
    <w:name w:val="subtítulo s/ e.a."/>
    <w:basedOn w:val="Normal"/>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283" w:line="216" w:lineRule="auto"/>
    </w:pPr>
    <w:rPr>
      <w:rFonts w:ascii="Univers" w:eastAsia="Times New Roman" w:hAnsi="Univers" w:cs="Times New Roman"/>
      <w:b/>
      <w:color w:val="C0C0C0"/>
      <w:sz w:val="36"/>
      <w:szCs w:val="20"/>
      <w:lang w:val="pt-BR"/>
    </w:rPr>
  </w:style>
  <w:style w:type="paragraph" w:customStyle="1" w:styleId="textocep">
    <w:name w:val="texto c/ e.p."/>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113" w:line="280" w:lineRule="atLeast"/>
      <w:ind w:left="1418"/>
      <w:jc w:val="both"/>
    </w:pPr>
    <w:rPr>
      <w:rFonts w:ascii="Univers" w:eastAsia="Times New Roman" w:hAnsi="Univers" w:cs="Times New Roman"/>
      <w:sz w:val="20"/>
      <w:szCs w:val="20"/>
      <w:lang w:val="en-AU"/>
    </w:rPr>
  </w:style>
  <w:style w:type="character" w:customStyle="1" w:styleId="tpiconnChar">
    <w:name w:val="tópico nº.nº Char"/>
    <w:basedOn w:val="Fontepargpadro"/>
    <w:link w:val="tpiconn"/>
    <w:locked/>
    <w:rsid w:val="00AB245C"/>
    <w:rPr>
      <w:rFonts w:ascii="Univers" w:eastAsia="Times New Roman" w:hAnsi="Univers" w:cs="Times New Roman"/>
      <w:b/>
      <w:sz w:val="20"/>
      <w:szCs w:val="20"/>
      <w:lang w:val="en-AU"/>
    </w:rPr>
  </w:style>
  <w:style w:type="paragraph" w:customStyle="1" w:styleId="tpiconn">
    <w:name w:val="tópico nº.nº"/>
    <w:link w:val="tpiconnChar"/>
    <w:rsid w:val="00AB245C"/>
    <w:pPr>
      <w:widowControl/>
      <w:tabs>
        <w:tab w:val="left" w:pos="1417"/>
        <w:tab w:val="left" w:pos="2160"/>
        <w:tab w:val="left" w:pos="2880"/>
        <w:tab w:val="left" w:pos="3600"/>
        <w:tab w:val="left" w:pos="4320"/>
        <w:tab w:val="left" w:pos="5040"/>
        <w:tab w:val="left" w:pos="5760"/>
        <w:tab w:val="left" w:pos="6480"/>
        <w:tab w:val="left" w:pos="7200"/>
        <w:tab w:val="left" w:pos="7920"/>
        <w:tab w:val="left" w:pos="8640"/>
      </w:tabs>
      <w:autoSpaceDE/>
      <w:autoSpaceDN/>
      <w:snapToGrid w:val="0"/>
      <w:spacing w:before="283" w:after="113" w:line="280" w:lineRule="atLeast"/>
      <w:ind w:left="1417" w:hanging="510"/>
    </w:pPr>
    <w:rPr>
      <w:rFonts w:ascii="Univers" w:eastAsia="Times New Roman" w:hAnsi="Univers" w:cs="Times New Roman"/>
      <w:b/>
      <w:sz w:val="20"/>
      <w:szCs w:val="20"/>
      <w:lang w:val="en-AU"/>
    </w:rPr>
  </w:style>
  <w:style w:type="paragraph" w:customStyle="1" w:styleId="Texto0">
    <w:name w:val="Texto"/>
    <w:basedOn w:val="textocep"/>
    <w:uiPriority w:val="99"/>
    <w:rsid w:val="00AB245C"/>
    <w:pPr>
      <w:spacing w:after="0"/>
    </w:pPr>
    <w:rPr>
      <w:rFonts w:eastAsia="SimSun"/>
      <w:lang w:eastAsia="pt-BR"/>
    </w:rPr>
  </w:style>
  <w:style w:type="character" w:customStyle="1" w:styleId="tpiconnseaChar">
    <w:name w:val="tópico nº.nº s/ e.a. Char"/>
    <w:basedOn w:val="Fontepargpadro"/>
    <w:link w:val="tpiconnsea"/>
    <w:locked/>
    <w:rsid w:val="00AB245C"/>
    <w:rPr>
      <w:rFonts w:ascii="Univers" w:eastAsia="Times New Roman" w:hAnsi="Univers" w:cs="Times New Roman"/>
      <w:b/>
      <w:sz w:val="20"/>
      <w:szCs w:val="20"/>
      <w:lang w:val="en-AU"/>
    </w:rPr>
  </w:style>
  <w:style w:type="paragraph" w:customStyle="1" w:styleId="tpiconnsea">
    <w:name w:val="tópico nº.nº s/ e.a."/>
    <w:basedOn w:val="tpiconn"/>
    <w:link w:val="tpiconnseaChar"/>
    <w:rsid w:val="00AB245C"/>
    <w:pPr>
      <w:spacing w:before="0"/>
    </w:pPr>
  </w:style>
  <w:style w:type="paragraph" w:customStyle="1" w:styleId="titulo">
    <w:name w:val="titulo"/>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510" w:line="216" w:lineRule="auto"/>
    </w:pPr>
    <w:rPr>
      <w:rFonts w:ascii="Univers" w:eastAsia="Times New Roman" w:hAnsi="Univers" w:cs="Times New Roman"/>
      <w:b/>
      <w:color w:val="C0C0C0"/>
      <w:sz w:val="48"/>
      <w:szCs w:val="20"/>
      <w:lang w:val="pt-BR"/>
    </w:rPr>
  </w:style>
  <w:style w:type="paragraph" w:customStyle="1" w:styleId="01CAPAnomedaempresa">
    <w:name w:val="01. «CAPA» nome da empresa"/>
    <w:basedOn w:val="Normal"/>
    <w:uiPriority w:val="99"/>
    <w:rsid w:val="00AB245C"/>
    <w:pPr>
      <w:framePr w:hSpace="180" w:vSpace="180" w:wrap="auto" w:vAnchor="page" w:hAnchor="margin" w:xAlign="center" w:y="6694"/>
      <w:widowControl/>
      <w:pBdr>
        <w:top w:val="single" w:sz="6" w:space="0" w:color="auto"/>
        <w:left w:val="single" w:sz="6" w:space="0" w:color="auto"/>
        <w:bottom w:val="single" w:sz="6" w:space="0" w:color="auto"/>
        <w:right w:val="single" w:sz="6" w:space="0" w:color="auto"/>
      </w:pBdr>
      <w:tabs>
        <w:tab w:val="left" w:pos="2260"/>
        <w:tab w:val="right" w:pos="6740"/>
      </w:tabs>
      <w:autoSpaceDE/>
      <w:autoSpaceDN/>
      <w:spacing w:after="520"/>
      <w:ind w:left="1600" w:right="1061"/>
    </w:pPr>
    <w:rPr>
      <w:rFonts w:ascii="Times" w:eastAsia="Times New Roman" w:hAnsi="Times" w:cs="Times New Roman"/>
      <w:b/>
      <w:sz w:val="26"/>
      <w:szCs w:val="20"/>
      <w:lang w:val="pt-BR"/>
    </w:rPr>
  </w:style>
  <w:style w:type="paragraph" w:customStyle="1" w:styleId="17TEXTOcorpojustificado">
    <w:name w:val="17. «TEXTO» corpo justificado"/>
    <w:basedOn w:val="Normal"/>
    <w:uiPriority w:val="99"/>
    <w:rsid w:val="00AB245C"/>
    <w:pPr>
      <w:widowControl/>
      <w:autoSpaceDE/>
      <w:autoSpaceDN/>
      <w:spacing w:line="260" w:lineRule="atLeast"/>
      <w:jc w:val="both"/>
    </w:pPr>
    <w:rPr>
      <w:rFonts w:ascii="Times" w:eastAsia="Times New Roman" w:hAnsi="Times" w:cs="Times New Roman"/>
      <w:sz w:val="20"/>
      <w:szCs w:val="20"/>
      <w:lang w:val="pt-BR"/>
    </w:rPr>
  </w:style>
  <w:style w:type="paragraph" w:customStyle="1" w:styleId="EYBusinessaddress">
    <w:name w:val="EY Business address"/>
    <w:basedOn w:val="Normal"/>
    <w:uiPriority w:val="99"/>
    <w:rsid w:val="00AB245C"/>
    <w:pPr>
      <w:widowControl/>
      <w:suppressAutoHyphens/>
      <w:autoSpaceDE/>
      <w:autoSpaceDN/>
      <w:spacing w:line="170" w:lineRule="atLeast"/>
    </w:pPr>
    <w:rPr>
      <w:rFonts w:eastAsia="Times New Roman" w:cs="Times New Roman"/>
      <w:color w:val="666666"/>
      <w:kern w:val="12"/>
      <w:sz w:val="15"/>
      <w:szCs w:val="24"/>
      <w:lang w:val="en-GB"/>
    </w:rPr>
  </w:style>
  <w:style w:type="paragraph" w:customStyle="1" w:styleId="EYBusinessaddressbold">
    <w:name w:val="EY Business address (bold)"/>
    <w:basedOn w:val="EYBusinessaddress"/>
    <w:next w:val="EYBusinessaddress"/>
    <w:uiPriority w:val="99"/>
    <w:rsid w:val="00AB245C"/>
    <w:rPr>
      <w:rFonts w:ascii="Arial Bold" w:hAnsi="Arial Bold"/>
      <w:b/>
    </w:rPr>
  </w:style>
  <w:style w:type="paragraph" w:customStyle="1" w:styleId="ReportHeading1">
    <w:name w:val="ReportHeading1"/>
    <w:basedOn w:val="Normal"/>
    <w:uiPriority w:val="99"/>
    <w:rsid w:val="00AB245C"/>
    <w:pPr>
      <w:framePr w:w="6521" w:h="1055" w:hSpace="142" w:wrap="around" w:vAnchor="page" w:hAnchor="page" w:x="1441" w:y="4452"/>
      <w:widowControl/>
      <w:autoSpaceDE/>
      <w:autoSpaceDN/>
      <w:spacing w:line="300" w:lineRule="atLeast"/>
    </w:pPr>
    <w:rPr>
      <w:rFonts w:eastAsia="Times New Roman" w:cs="Times New Roman"/>
      <w:b/>
      <w:sz w:val="24"/>
      <w:szCs w:val="20"/>
    </w:rPr>
  </w:style>
  <w:style w:type="paragraph" w:customStyle="1" w:styleId="Normal1">
    <w:name w:val="Normal 1"/>
    <w:uiPriority w:val="99"/>
    <w:rsid w:val="00AB245C"/>
    <w:pPr>
      <w:widowControl/>
      <w:autoSpaceDE/>
      <w:autoSpaceDN/>
      <w:jc w:val="both"/>
    </w:pPr>
    <w:rPr>
      <w:rFonts w:ascii="Times New Roman" w:eastAsia="Times New Roman" w:hAnsi="Times New Roman" w:cs="Times New Roman"/>
      <w:sz w:val="24"/>
      <w:szCs w:val="20"/>
      <w:lang w:val="pt-BR"/>
    </w:rPr>
  </w:style>
  <w:style w:type="paragraph" w:customStyle="1" w:styleId="rodap0">
    <w:name w:val="rodap_"/>
    <w:uiPriority w:val="99"/>
    <w:rsid w:val="00AB245C"/>
    <w:pPr>
      <w:widowControl/>
      <w:tabs>
        <w:tab w:val="center" w:pos="4320"/>
      </w:tabs>
      <w:autoSpaceDE/>
      <w:autoSpaceDN/>
      <w:spacing w:before="260"/>
      <w:jc w:val="center"/>
    </w:pPr>
    <w:rPr>
      <w:rFonts w:ascii="Times" w:eastAsia="Times New Roman" w:hAnsi="Times" w:cs="Times New Roman"/>
      <w:lang w:val="pt-BR"/>
    </w:rPr>
  </w:style>
  <w:style w:type="paragraph" w:customStyle="1" w:styleId="Ttulo41">
    <w:name w:val="Título 41"/>
    <w:basedOn w:val="Normal"/>
    <w:next w:val="Normal"/>
    <w:uiPriority w:val="99"/>
    <w:rsid w:val="00AB245C"/>
    <w:pPr>
      <w:keepNext/>
      <w:tabs>
        <w:tab w:val="left" w:pos="284"/>
      </w:tabs>
      <w:overflowPunct w:val="0"/>
      <w:adjustRightInd w:val="0"/>
      <w:jc w:val="center"/>
    </w:pPr>
    <w:rPr>
      <w:rFonts w:ascii="Times New Roman" w:eastAsia="Batang" w:hAnsi="Times New Roman" w:cs="Times New Roman"/>
      <w:b/>
      <w:sz w:val="16"/>
      <w:szCs w:val="20"/>
      <w:lang w:val="pt-BR" w:eastAsia="pt-BR"/>
    </w:rPr>
  </w:style>
  <w:style w:type="paragraph" w:customStyle="1" w:styleId="Ttulo31">
    <w:name w:val="Título 31"/>
    <w:basedOn w:val="Normal"/>
    <w:next w:val="Normal"/>
    <w:uiPriority w:val="99"/>
    <w:rsid w:val="00AB245C"/>
    <w:pPr>
      <w:keepNext/>
      <w:overflowPunct w:val="0"/>
      <w:adjustRightInd w:val="0"/>
      <w:jc w:val="center"/>
    </w:pPr>
    <w:rPr>
      <w:rFonts w:ascii="Times New Roman" w:eastAsia="Batang" w:hAnsi="Times New Roman" w:cs="Times New Roman"/>
      <w:b/>
      <w:sz w:val="20"/>
      <w:szCs w:val="20"/>
      <w:lang w:val="pt-BR" w:eastAsia="pt-BR"/>
    </w:rPr>
  </w:style>
  <w:style w:type="paragraph" w:customStyle="1" w:styleId="16FOOTERrodap">
    <w:name w:val="16. «FOOTER» rodapé"/>
    <w:basedOn w:val="Normal"/>
    <w:uiPriority w:val="99"/>
    <w:rsid w:val="00AB245C"/>
    <w:pPr>
      <w:tabs>
        <w:tab w:val="center" w:pos="4320"/>
      </w:tabs>
      <w:autoSpaceDE/>
      <w:autoSpaceDN/>
      <w:spacing w:before="260"/>
      <w:jc w:val="center"/>
    </w:pPr>
    <w:rPr>
      <w:rFonts w:ascii="Times New Roman" w:eastAsia="Times New Roman" w:hAnsi="Times New Roman" w:cs="Times New Roman"/>
      <w:sz w:val="24"/>
      <w:szCs w:val="20"/>
      <w:lang w:val="pt-BR"/>
    </w:rPr>
  </w:style>
  <w:style w:type="paragraph" w:customStyle="1" w:styleId="Ttulo91">
    <w:name w:val="Título 91"/>
    <w:basedOn w:val="Normal"/>
    <w:next w:val="Normal"/>
    <w:uiPriority w:val="99"/>
    <w:rsid w:val="00AB245C"/>
    <w:pPr>
      <w:keepNext/>
      <w:overflowPunct w:val="0"/>
      <w:adjustRightInd w:val="0"/>
    </w:pPr>
    <w:rPr>
      <w:rFonts w:ascii="Times New Roman" w:eastAsia="Times New Roman" w:hAnsi="Times New Roman" w:cs="Times New Roman"/>
      <w:sz w:val="24"/>
      <w:szCs w:val="20"/>
      <w:lang w:val="pt-BR"/>
    </w:rPr>
  </w:style>
  <w:style w:type="paragraph" w:customStyle="1" w:styleId="Rodap1">
    <w:name w:val="Rodapé1"/>
    <w:basedOn w:val="Normal"/>
    <w:uiPriority w:val="99"/>
    <w:rsid w:val="00AB245C"/>
    <w:pPr>
      <w:tabs>
        <w:tab w:val="center" w:pos="4320"/>
        <w:tab w:val="right" w:pos="8640"/>
      </w:tabs>
      <w:overflowPunct w:val="0"/>
      <w:adjustRightInd w:val="0"/>
      <w:spacing w:line="240" w:lineRule="atLeast"/>
    </w:pPr>
    <w:rPr>
      <w:rFonts w:eastAsia="Times New Roman" w:cs="Times New Roman"/>
      <w:sz w:val="18"/>
      <w:szCs w:val="20"/>
      <w:lang w:val="pt-BR"/>
    </w:rPr>
  </w:style>
  <w:style w:type="paragraph" w:customStyle="1" w:styleId="Ttulo22">
    <w:name w:val="Título 22"/>
    <w:basedOn w:val="Normal"/>
    <w:next w:val="Normal"/>
    <w:uiPriority w:val="99"/>
    <w:rsid w:val="00AB245C"/>
    <w:pPr>
      <w:keepNext/>
      <w:overflowPunct w:val="0"/>
      <w:adjustRightInd w:val="0"/>
      <w:spacing w:before="240" w:after="60"/>
    </w:pPr>
    <w:rPr>
      <w:rFonts w:eastAsia="Times New Roman" w:cs="Times New Roman"/>
      <w:b/>
      <w:i/>
      <w:sz w:val="24"/>
      <w:szCs w:val="20"/>
      <w:lang w:val="pt-BR"/>
    </w:rPr>
  </w:style>
  <w:style w:type="paragraph" w:customStyle="1" w:styleId="Parecer3">
    <w:name w:val="Parecer 3"/>
    <w:uiPriority w:val="99"/>
    <w:rsid w:val="00AB245C"/>
    <w:pPr>
      <w:autoSpaceDE/>
      <w:autoSpaceDN/>
      <w:spacing w:after="240"/>
      <w:ind w:left="454" w:hanging="454"/>
      <w:jc w:val="both"/>
    </w:pPr>
    <w:rPr>
      <w:rFonts w:ascii="Times New Roman" w:eastAsia="Batang" w:hAnsi="Times New Roman" w:cs="Times New Roman"/>
      <w:sz w:val="24"/>
      <w:szCs w:val="20"/>
      <w:lang w:eastAsia="pt-BR"/>
    </w:rPr>
  </w:style>
  <w:style w:type="paragraph" w:customStyle="1" w:styleId="BodyCopy">
    <w:name w:val="Body Copy"/>
    <w:basedOn w:val="Normal"/>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autoSpaceDN/>
      <w:spacing w:line="280" w:lineRule="exact"/>
      <w:ind w:right="720"/>
      <w:jc w:val="both"/>
    </w:pPr>
    <w:rPr>
      <w:rFonts w:ascii="Times New Roman" w:eastAsia="Times New Roman" w:hAnsi="Times New Roman" w:cs="Times New Roman"/>
      <w:kern w:val="2"/>
      <w:sz w:val="24"/>
      <w:szCs w:val="20"/>
      <w:lang w:eastAsia="ar-SA"/>
    </w:rPr>
  </w:style>
  <w:style w:type="paragraph" w:customStyle="1" w:styleId="textocrecuo">
    <w:name w:val="texto c/ recuo"/>
    <w:basedOn w:val="Normal"/>
    <w:uiPriority w:val="99"/>
    <w:qFormat/>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line="280" w:lineRule="atLeast"/>
      <w:ind w:left="697"/>
    </w:pPr>
    <w:rPr>
      <w:rFonts w:eastAsia="Times New Roman" w:cs="Times New Roman"/>
      <w:color w:val="000000"/>
      <w:szCs w:val="20"/>
      <w:lang w:val="pt-BR"/>
    </w:rPr>
  </w:style>
  <w:style w:type="paragraph" w:customStyle="1" w:styleId="transcriotextocsa02">
    <w:name w:val="transcrição texto c/s.a. 02"/>
    <w:basedOn w:val="Normal"/>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113" w:line="280" w:lineRule="atLeast"/>
      <w:ind w:left="1701"/>
    </w:pPr>
    <w:rPr>
      <w:rFonts w:eastAsia="Times New Roman" w:cs="Times New Roman"/>
      <w:i/>
      <w:color w:val="000000"/>
      <w:szCs w:val="20"/>
      <w:lang w:val="en-AU"/>
    </w:rPr>
  </w:style>
  <w:style w:type="paragraph" w:customStyle="1" w:styleId="StandaardOpinion">
    <w:name w:val="StandaardOpinion"/>
    <w:basedOn w:val="Normal"/>
    <w:uiPriority w:val="99"/>
    <w:rsid w:val="00AB245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AB245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ommentSubjectChar">
    <w:name w:val="Comment Subject Char"/>
    <w:basedOn w:val="TextodecomentrioChar"/>
    <w:rsid w:val="00AB245C"/>
    <w:rPr>
      <w:rFonts w:ascii="Times New Roman" w:eastAsia="Times New Roman" w:hAnsi="Times New Roman" w:cs="Times New Roman" w:hint="default"/>
      <w:sz w:val="20"/>
      <w:szCs w:val="20"/>
      <w:lang w:val="pt-BR" w:eastAsia="pt-BR"/>
    </w:rPr>
  </w:style>
  <w:style w:type="character" w:customStyle="1" w:styleId="TextodenotadefimChar1">
    <w:name w:val="Texto de nota de fim Char1"/>
    <w:basedOn w:val="Fontepargpadro"/>
    <w:uiPriority w:val="99"/>
    <w:semiHidden/>
    <w:rsid w:val="00AB245C"/>
    <w:rPr>
      <w:sz w:val="20"/>
      <w:szCs w:val="20"/>
    </w:rPr>
  </w:style>
  <w:style w:type="character" w:customStyle="1" w:styleId="object">
    <w:name w:val="object"/>
    <w:basedOn w:val="Fontepargpadro"/>
    <w:rsid w:val="00AB245C"/>
  </w:style>
  <w:style w:type="character" w:customStyle="1" w:styleId="fontstyle01">
    <w:name w:val="fontstyle01"/>
    <w:basedOn w:val="Fontepargpadro"/>
    <w:rsid w:val="00CC4F9E"/>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02376">
      <w:bodyDiv w:val="1"/>
      <w:marLeft w:val="0"/>
      <w:marRight w:val="0"/>
      <w:marTop w:val="0"/>
      <w:marBottom w:val="0"/>
      <w:divBdr>
        <w:top w:val="none" w:sz="0" w:space="0" w:color="auto"/>
        <w:left w:val="none" w:sz="0" w:space="0" w:color="auto"/>
        <w:bottom w:val="none" w:sz="0" w:space="0" w:color="auto"/>
        <w:right w:val="none" w:sz="0" w:space="0" w:color="auto"/>
      </w:divBdr>
    </w:div>
    <w:div w:id="79646975">
      <w:bodyDiv w:val="1"/>
      <w:marLeft w:val="0"/>
      <w:marRight w:val="0"/>
      <w:marTop w:val="0"/>
      <w:marBottom w:val="0"/>
      <w:divBdr>
        <w:top w:val="none" w:sz="0" w:space="0" w:color="auto"/>
        <w:left w:val="none" w:sz="0" w:space="0" w:color="auto"/>
        <w:bottom w:val="none" w:sz="0" w:space="0" w:color="auto"/>
        <w:right w:val="none" w:sz="0" w:space="0" w:color="auto"/>
      </w:divBdr>
    </w:div>
    <w:div w:id="97222495">
      <w:bodyDiv w:val="1"/>
      <w:marLeft w:val="0"/>
      <w:marRight w:val="0"/>
      <w:marTop w:val="0"/>
      <w:marBottom w:val="0"/>
      <w:divBdr>
        <w:top w:val="none" w:sz="0" w:space="0" w:color="auto"/>
        <w:left w:val="none" w:sz="0" w:space="0" w:color="auto"/>
        <w:bottom w:val="none" w:sz="0" w:space="0" w:color="auto"/>
        <w:right w:val="none" w:sz="0" w:space="0" w:color="auto"/>
      </w:divBdr>
    </w:div>
    <w:div w:id="102193815">
      <w:bodyDiv w:val="1"/>
      <w:marLeft w:val="0"/>
      <w:marRight w:val="0"/>
      <w:marTop w:val="0"/>
      <w:marBottom w:val="0"/>
      <w:divBdr>
        <w:top w:val="none" w:sz="0" w:space="0" w:color="auto"/>
        <w:left w:val="none" w:sz="0" w:space="0" w:color="auto"/>
        <w:bottom w:val="none" w:sz="0" w:space="0" w:color="auto"/>
        <w:right w:val="none" w:sz="0" w:space="0" w:color="auto"/>
      </w:divBdr>
    </w:div>
    <w:div w:id="131751684">
      <w:bodyDiv w:val="1"/>
      <w:marLeft w:val="0"/>
      <w:marRight w:val="0"/>
      <w:marTop w:val="0"/>
      <w:marBottom w:val="0"/>
      <w:divBdr>
        <w:top w:val="none" w:sz="0" w:space="0" w:color="auto"/>
        <w:left w:val="none" w:sz="0" w:space="0" w:color="auto"/>
        <w:bottom w:val="none" w:sz="0" w:space="0" w:color="auto"/>
        <w:right w:val="none" w:sz="0" w:space="0" w:color="auto"/>
      </w:divBdr>
    </w:div>
    <w:div w:id="152188104">
      <w:bodyDiv w:val="1"/>
      <w:marLeft w:val="0"/>
      <w:marRight w:val="0"/>
      <w:marTop w:val="0"/>
      <w:marBottom w:val="0"/>
      <w:divBdr>
        <w:top w:val="none" w:sz="0" w:space="0" w:color="auto"/>
        <w:left w:val="none" w:sz="0" w:space="0" w:color="auto"/>
        <w:bottom w:val="none" w:sz="0" w:space="0" w:color="auto"/>
        <w:right w:val="none" w:sz="0" w:space="0" w:color="auto"/>
      </w:divBdr>
    </w:div>
    <w:div w:id="160052374">
      <w:bodyDiv w:val="1"/>
      <w:marLeft w:val="0"/>
      <w:marRight w:val="0"/>
      <w:marTop w:val="0"/>
      <w:marBottom w:val="0"/>
      <w:divBdr>
        <w:top w:val="none" w:sz="0" w:space="0" w:color="auto"/>
        <w:left w:val="none" w:sz="0" w:space="0" w:color="auto"/>
        <w:bottom w:val="none" w:sz="0" w:space="0" w:color="auto"/>
        <w:right w:val="none" w:sz="0" w:space="0" w:color="auto"/>
      </w:divBdr>
    </w:div>
    <w:div w:id="163593393">
      <w:bodyDiv w:val="1"/>
      <w:marLeft w:val="0"/>
      <w:marRight w:val="0"/>
      <w:marTop w:val="0"/>
      <w:marBottom w:val="0"/>
      <w:divBdr>
        <w:top w:val="none" w:sz="0" w:space="0" w:color="auto"/>
        <w:left w:val="none" w:sz="0" w:space="0" w:color="auto"/>
        <w:bottom w:val="none" w:sz="0" w:space="0" w:color="auto"/>
        <w:right w:val="none" w:sz="0" w:space="0" w:color="auto"/>
      </w:divBdr>
    </w:div>
    <w:div w:id="177738105">
      <w:bodyDiv w:val="1"/>
      <w:marLeft w:val="0"/>
      <w:marRight w:val="0"/>
      <w:marTop w:val="0"/>
      <w:marBottom w:val="0"/>
      <w:divBdr>
        <w:top w:val="none" w:sz="0" w:space="0" w:color="auto"/>
        <w:left w:val="none" w:sz="0" w:space="0" w:color="auto"/>
        <w:bottom w:val="none" w:sz="0" w:space="0" w:color="auto"/>
        <w:right w:val="none" w:sz="0" w:space="0" w:color="auto"/>
      </w:divBdr>
    </w:div>
    <w:div w:id="203758974">
      <w:bodyDiv w:val="1"/>
      <w:marLeft w:val="0"/>
      <w:marRight w:val="0"/>
      <w:marTop w:val="0"/>
      <w:marBottom w:val="0"/>
      <w:divBdr>
        <w:top w:val="none" w:sz="0" w:space="0" w:color="auto"/>
        <w:left w:val="none" w:sz="0" w:space="0" w:color="auto"/>
        <w:bottom w:val="none" w:sz="0" w:space="0" w:color="auto"/>
        <w:right w:val="none" w:sz="0" w:space="0" w:color="auto"/>
      </w:divBdr>
    </w:div>
    <w:div w:id="205022965">
      <w:bodyDiv w:val="1"/>
      <w:marLeft w:val="0"/>
      <w:marRight w:val="0"/>
      <w:marTop w:val="0"/>
      <w:marBottom w:val="0"/>
      <w:divBdr>
        <w:top w:val="none" w:sz="0" w:space="0" w:color="auto"/>
        <w:left w:val="none" w:sz="0" w:space="0" w:color="auto"/>
        <w:bottom w:val="none" w:sz="0" w:space="0" w:color="auto"/>
        <w:right w:val="none" w:sz="0" w:space="0" w:color="auto"/>
      </w:divBdr>
    </w:div>
    <w:div w:id="259607414">
      <w:bodyDiv w:val="1"/>
      <w:marLeft w:val="0"/>
      <w:marRight w:val="0"/>
      <w:marTop w:val="0"/>
      <w:marBottom w:val="0"/>
      <w:divBdr>
        <w:top w:val="none" w:sz="0" w:space="0" w:color="auto"/>
        <w:left w:val="none" w:sz="0" w:space="0" w:color="auto"/>
        <w:bottom w:val="none" w:sz="0" w:space="0" w:color="auto"/>
        <w:right w:val="none" w:sz="0" w:space="0" w:color="auto"/>
      </w:divBdr>
    </w:div>
    <w:div w:id="275645330">
      <w:bodyDiv w:val="1"/>
      <w:marLeft w:val="0"/>
      <w:marRight w:val="0"/>
      <w:marTop w:val="0"/>
      <w:marBottom w:val="0"/>
      <w:divBdr>
        <w:top w:val="none" w:sz="0" w:space="0" w:color="auto"/>
        <w:left w:val="none" w:sz="0" w:space="0" w:color="auto"/>
        <w:bottom w:val="none" w:sz="0" w:space="0" w:color="auto"/>
        <w:right w:val="none" w:sz="0" w:space="0" w:color="auto"/>
      </w:divBdr>
    </w:div>
    <w:div w:id="298000392">
      <w:bodyDiv w:val="1"/>
      <w:marLeft w:val="0"/>
      <w:marRight w:val="0"/>
      <w:marTop w:val="0"/>
      <w:marBottom w:val="0"/>
      <w:divBdr>
        <w:top w:val="none" w:sz="0" w:space="0" w:color="auto"/>
        <w:left w:val="none" w:sz="0" w:space="0" w:color="auto"/>
        <w:bottom w:val="none" w:sz="0" w:space="0" w:color="auto"/>
        <w:right w:val="none" w:sz="0" w:space="0" w:color="auto"/>
      </w:divBdr>
    </w:div>
    <w:div w:id="300424290">
      <w:bodyDiv w:val="1"/>
      <w:marLeft w:val="0"/>
      <w:marRight w:val="0"/>
      <w:marTop w:val="0"/>
      <w:marBottom w:val="0"/>
      <w:divBdr>
        <w:top w:val="none" w:sz="0" w:space="0" w:color="auto"/>
        <w:left w:val="none" w:sz="0" w:space="0" w:color="auto"/>
        <w:bottom w:val="none" w:sz="0" w:space="0" w:color="auto"/>
        <w:right w:val="none" w:sz="0" w:space="0" w:color="auto"/>
      </w:divBdr>
    </w:div>
    <w:div w:id="314527713">
      <w:bodyDiv w:val="1"/>
      <w:marLeft w:val="0"/>
      <w:marRight w:val="0"/>
      <w:marTop w:val="0"/>
      <w:marBottom w:val="0"/>
      <w:divBdr>
        <w:top w:val="none" w:sz="0" w:space="0" w:color="auto"/>
        <w:left w:val="none" w:sz="0" w:space="0" w:color="auto"/>
        <w:bottom w:val="none" w:sz="0" w:space="0" w:color="auto"/>
        <w:right w:val="none" w:sz="0" w:space="0" w:color="auto"/>
      </w:divBdr>
    </w:div>
    <w:div w:id="360133972">
      <w:bodyDiv w:val="1"/>
      <w:marLeft w:val="0"/>
      <w:marRight w:val="0"/>
      <w:marTop w:val="0"/>
      <w:marBottom w:val="0"/>
      <w:divBdr>
        <w:top w:val="none" w:sz="0" w:space="0" w:color="auto"/>
        <w:left w:val="none" w:sz="0" w:space="0" w:color="auto"/>
        <w:bottom w:val="none" w:sz="0" w:space="0" w:color="auto"/>
        <w:right w:val="none" w:sz="0" w:space="0" w:color="auto"/>
      </w:divBdr>
    </w:div>
    <w:div w:id="366833981">
      <w:bodyDiv w:val="1"/>
      <w:marLeft w:val="0"/>
      <w:marRight w:val="0"/>
      <w:marTop w:val="0"/>
      <w:marBottom w:val="0"/>
      <w:divBdr>
        <w:top w:val="none" w:sz="0" w:space="0" w:color="auto"/>
        <w:left w:val="none" w:sz="0" w:space="0" w:color="auto"/>
        <w:bottom w:val="none" w:sz="0" w:space="0" w:color="auto"/>
        <w:right w:val="none" w:sz="0" w:space="0" w:color="auto"/>
      </w:divBdr>
    </w:div>
    <w:div w:id="452526440">
      <w:bodyDiv w:val="1"/>
      <w:marLeft w:val="0"/>
      <w:marRight w:val="0"/>
      <w:marTop w:val="0"/>
      <w:marBottom w:val="0"/>
      <w:divBdr>
        <w:top w:val="none" w:sz="0" w:space="0" w:color="auto"/>
        <w:left w:val="none" w:sz="0" w:space="0" w:color="auto"/>
        <w:bottom w:val="none" w:sz="0" w:space="0" w:color="auto"/>
        <w:right w:val="none" w:sz="0" w:space="0" w:color="auto"/>
      </w:divBdr>
    </w:div>
    <w:div w:id="471796940">
      <w:bodyDiv w:val="1"/>
      <w:marLeft w:val="0"/>
      <w:marRight w:val="0"/>
      <w:marTop w:val="0"/>
      <w:marBottom w:val="0"/>
      <w:divBdr>
        <w:top w:val="none" w:sz="0" w:space="0" w:color="auto"/>
        <w:left w:val="none" w:sz="0" w:space="0" w:color="auto"/>
        <w:bottom w:val="none" w:sz="0" w:space="0" w:color="auto"/>
        <w:right w:val="none" w:sz="0" w:space="0" w:color="auto"/>
      </w:divBdr>
    </w:div>
    <w:div w:id="478574351">
      <w:bodyDiv w:val="1"/>
      <w:marLeft w:val="0"/>
      <w:marRight w:val="0"/>
      <w:marTop w:val="0"/>
      <w:marBottom w:val="0"/>
      <w:divBdr>
        <w:top w:val="none" w:sz="0" w:space="0" w:color="auto"/>
        <w:left w:val="none" w:sz="0" w:space="0" w:color="auto"/>
        <w:bottom w:val="none" w:sz="0" w:space="0" w:color="auto"/>
        <w:right w:val="none" w:sz="0" w:space="0" w:color="auto"/>
      </w:divBdr>
    </w:div>
    <w:div w:id="505219089">
      <w:bodyDiv w:val="1"/>
      <w:marLeft w:val="0"/>
      <w:marRight w:val="0"/>
      <w:marTop w:val="0"/>
      <w:marBottom w:val="0"/>
      <w:divBdr>
        <w:top w:val="none" w:sz="0" w:space="0" w:color="auto"/>
        <w:left w:val="none" w:sz="0" w:space="0" w:color="auto"/>
        <w:bottom w:val="none" w:sz="0" w:space="0" w:color="auto"/>
        <w:right w:val="none" w:sz="0" w:space="0" w:color="auto"/>
      </w:divBdr>
    </w:div>
    <w:div w:id="516389993">
      <w:bodyDiv w:val="1"/>
      <w:marLeft w:val="0"/>
      <w:marRight w:val="0"/>
      <w:marTop w:val="0"/>
      <w:marBottom w:val="0"/>
      <w:divBdr>
        <w:top w:val="none" w:sz="0" w:space="0" w:color="auto"/>
        <w:left w:val="none" w:sz="0" w:space="0" w:color="auto"/>
        <w:bottom w:val="none" w:sz="0" w:space="0" w:color="auto"/>
        <w:right w:val="none" w:sz="0" w:space="0" w:color="auto"/>
      </w:divBdr>
    </w:div>
    <w:div w:id="538858865">
      <w:bodyDiv w:val="1"/>
      <w:marLeft w:val="0"/>
      <w:marRight w:val="0"/>
      <w:marTop w:val="0"/>
      <w:marBottom w:val="0"/>
      <w:divBdr>
        <w:top w:val="none" w:sz="0" w:space="0" w:color="auto"/>
        <w:left w:val="none" w:sz="0" w:space="0" w:color="auto"/>
        <w:bottom w:val="none" w:sz="0" w:space="0" w:color="auto"/>
        <w:right w:val="none" w:sz="0" w:space="0" w:color="auto"/>
      </w:divBdr>
    </w:div>
    <w:div w:id="576666878">
      <w:bodyDiv w:val="1"/>
      <w:marLeft w:val="0"/>
      <w:marRight w:val="0"/>
      <w:marTop w:val="0"/>
      <w:marBottom w:val="0"/>
      <w:divBdr>
        <w:top w:val="none" w:sz="0" w:space="0" w:color="auto"/>
        <w:left w:val="none" w:sz="0" w:space="0" w:color="auto"/>
        <w:bottom w:val="none" w:sz="0" w:space="0" w:color="auto"/>
        <w:right w:val="none" w:sz="0" w:space="0" w:color="auto"/>
      </w:divBdr>
    </w:div>
    <w:div w:id="604577593">
      <w:bodyDiv w:val="1"/>
      <w:marLeft w:val="0"/>
      <w:marRight w:val="0"/>
      <w:marTop w:val="0"/>
      <w:marBottom w:val="0"/>
      <w:divBdr>
        <w:top w:val="none" w:sz="0" w:space="0" w:color="auto"/>
        <w:left w:val="none" w:sz="0" w:space="0" w:color="auto"/>
        <w:bottom w:val="none" w:sz="0" w:space="0" w:color="auto"/>
        <w:right w:val="none" w:sz="0" w:space="0" w:color="auto"/>
      </w:divBdr>
    </w:div>
    <w:div w:id="611323470">
      <w:bodyDiv w:val="1"/>
      <w:marLeft w:val="0"/>
      <w:marRight w:val="0"/>
      <w:marTop w:val="0"/>
      <w:marBottom w:val="0"/>
      <w:divBdr>
        <w:top w:val="none" w:sz="0" w:space="0" w:color="auto"/>
        <w:left w:val="none" w:sz="0" w:space="0" w:color="auto"/>
        <w:bottom w:val="none" w:sz="0" w:space="0" w:color="auto"/>
        <w:right w:val="none" w:sz="0" w:space="0" w:color="auto"/>
      </w:divBdr>
    </w:div>
    <w:div w:id="681198853">
      <w:bodyDiv w:val="1"/>
      <w:marLeft w:val="0"/>
      <w:marRight w:val="0"/>
      <w:marTop w:val="0"/>
      <w:marBottom w:val="0"/>
      <w:divBdr>
        <w:top w:val="none" w:sz="0" w:space="0" w:color="auto"/>
        <w:left w:val="none" w:sz="0" w:space="0" w:color="auto"/>
        <w:bottom w:val="none" w:sz="0" w:space="0" w:color="auto"/>
        <w:right w:val="none" w:sz="0" w:space="0" w:color="auto"/>
      </w:divBdr>
    </w:div>
    <w:div w:id="813722864">
      <w:bodyDiv w:val="1"/>
      <w:marLeft w:val="0"/>
      <w:marRight w:val="0"/>
      <w:marTop w:val="0"/>
      <w:marBottom w:val="0"/>
      <w:divBdr>
        <w:top w:val="none" w:sz="0" w:space="0" w:color="auto"/>
        <w:left w:val="none" w:sz="0" w:space="0" w:color="auto"/>
        <w:bottom w:val="none" w:sz="0" w:space="0" w:color="auto"/>
        <w:right w:val="none" w:sz="0" w:space="0" w:color="auto"/>
      </w:divBdr>
    </w:div>
    <w:div w:id="960720903">
      <w:bodyDiv w:val="1"/>
      <w:marLeft w:val="0"/>
      <w:marRight w:val="0"/>
      <w:marTop w:val="0"/>
      <w:marBottom w:val="0"/>
      <w:divBdr>
        <w:top w:val="none" w:sz="0" w:space="0" w:color="auto"/>
        <w:left w:val="none" w:sz="0" w:space="0" w:color="auto"/>
        <w:bottom w:val="none" w:sz="0" w:space="0" w:color="auto"/>
        <w:right w:val="none" w:sz="0" w:space="0" w:color="auto"/>
      </w:divBdr>
    </w:div>
    <w:div w:id="964701117">
      <w:bodyDiv w:val="1"/>
      <w:marLeft w:val="0"/>
      <w:marRight w:val="0"/>
      <w:marTop w:val="0"/>
      <w:marBottom w:val="0"/>
      <w:divBdr>
        <w:top w:val="none" w:sz="0" w:space="0" w:color="auto"/>
        <w:left w:val="none" w:sz="0" w:space="0" w:color="auto"/>
        <w:bottom w:val="none" w:sz="0" w:space="0" w:color="auto"/>
        <w:right w:val="none" w:sz="0" w:space="0" w:color="auto"/>
      </w:divBdr>
    </w:div>
    <w:div w:id="1033188098">
      <w:bodyDiv w:val="1"/>
      <w:marLeft w:val="0"/>
      <w:marRight w:val="0"/>
      <w:marTop w:val="0"/>
      <w:marBottom w:val="0"/>
      <w:divBdr>
        <w:top w:val="none" w:sz="0" w:space="0" w:color="auto"/>
        <w:left w:val="none" w:sz="0" w:space="0" w:color="auto"/>
        <w:bottom w:val="none" w:sz="0" w:space="0" w:color="auto"/>
        <w:right w:val="none" w:sz="0" w:space="0" w:color="auto"/>
      </w:divBdr>
    </w:div>
    <w:div w:id="1046875333">
      <w:bodyDiv w:val="1"/>
      <w:marLeft w:val="0"/>
      <w:marRight w:val="0"/>
      <w:marTop w:val="0"/>
      <w:marBottom w:val="0"/>
      <w:divBdr>
        <w:top w:val="none" w:sz="0" w:space="0" w:color="auto"/>
        <w:left w:val="none" w:sz="0" w:space="0" w:color="auto"/>
        <w:bottom w:val="none" w:sz="0" w:space="0" w:color="auto"/>
        <w:right w:val="none" w:sz="0" w:space="0" w:color="auto"/>
      </w:divBdr>
    </w:div>
    <w:div w:id="1072695741">
      <w:bodyDiv w:val="1"/>
      <w:marLeft w:val="0"/>
      <w:marRight w:val="0"/>
      <w:marTop w:val="0"/>
      <w:marBottom w:val="0"/>
      <w:divBdr>
        <w:top w:val="none" w:sz="0" w:space="0" w:color="auto"/>
        <w:left w:val="none" w:sz="0" w:space="0" w:color="auto"/>
        <w:bottom w:val="none" w:sz="0" w:space="0" w:color="auto"/>
        <w:right w:val="none" w:sz="0" w:space="0" w:color="auto"/>
      </w:divBdr>
    </w:div>
    <w:div w:id="1081028072">
      <w:bodyDiv w:val="1"/>
      <w:marLeft w:val="0"/>
      <w:marRight w:val="0"/>
      <w:marTop w:val="0"/>
      <w:marBottom w:val="0"/>
      <w:divBdr>
        <w:top w:val="none" w:sz="0" w:space="0" w:color="auto"/>
        <w:left w:val="none" w:sz="0" w:space="0" w:color="auto"/>
        <w:bottom w:val="none" w:sz="0" w:space="0" w:color="auto"/>
        <w:right w:val="none" w:sz="0" w:space="0" w:color="auto"/>
      </w:divBdr>
    </w:div>
    <w:div w:id="1142502973">
      <w:bodyDiv w:val="1"/>
      <w:marLeft w:val="0"/>
      <w:marRight w:val="0"/>
      <w:marTop w:val="0"/>
      <w:marBottom w:val="0"/>
      <w:divBdr>
        <w:top w:val="none" w:sz="0" w:space="0" w:color="auto"/>
        <w:left w:val="none" w:sz="0" w:space="0" w:color="auto"/>
        <w:bottom w:val="none" w:sz="0" w:space="0" w:color="auto"/>
        <w:right w:val="none" w:sz="0" w:space="0" w:color="auto"/>
      </w:divBdr>
    </w:div>
    <w:div w:id="1153334911">
      <w:bodyDiv w:val="1"/>
      <w:marLeft w:val="0"/>
      <w:marRight w:val="0"/>
      <w:marTop w:val="0"/>
      <w:marBottom w:val="0"/>
      <w:divBdr>
        <w:top w:val="none" w:sz="0" w:space="0" w:color="auto"/>
        <w:left w:val="none" w:sz="0" w:space="0" w:color="auto"/>
        <w:bottom w:val="none" w:sz="0" w:space="0" w:color="auto"/>
        <w:right w:val="none" w:sz="0" w:space="0" w:color="auto"/>
      </w:divBdr>
    </w:div>
    <w:div w:id="1162889991">
      <w:bodyDiv w:val="1"/>
      <w:marLeft w:val="0"/>
      <w:marRight w:val="0"/>
      <w:marTop w:val="0"/>
      <w:marBottom w:val="0"/>
      <w:divBdr>
        <w:top w:val="none" w:sz="0" w:space="0" w:color="auto"/>
        <w:left w:val="none" w:sz="0" w:space="0" w:color="auto"/>
        <w:bottom w:val="none" w:sz="0" w:space="0" w:color="auto"/>
        <w:right w:val="none" w:sz="0" w:space="0" w:color="auto"/>
      </w:divBdr>
    </w:div>
    <w:div w:id="1213806587">
      <w:bodyDiv w:val="1"/>
      <w:marLeft w:val="0"/>
      <w:marRight w:val="0"/>
      <w:marTop w:val="0"/>
      <w:marBottom w:val="0"/>
      <w:divBdr>
        <w:top w:val="none" w:sz="0" w:space="0" w:color="auto"/>
        <w:left w:val="none" w:sz="0" w:space="0" w:color="auto"/>
        <w:bottom w:val="none" w:sz="0" w:space="0" w:color="auto"/>
        <w:right w:val="none" w:sz="0" w:space="0" w:color="auto"/>
      </w:divBdr>
    </w:div>
    <w:div w:id="1284579334">
      <w:bodyDiv w:val="1"/>
      <w:marLeft w:val="0"/>
      <w:marRight w:val="0"/>
      <w:marTop w:val="0"/>
      <w:marBottom w:val="0"/>
      <w:divBdr>
        <w:top w:val="none" w:sz="0" w:space="0" w:color="auto"/>
        <w:left w:val="none" w:sz="0" w:space="0" w:color="auto"/>
        <w:bottom w:val="none" w:sz="0" w:space="0" w:color="auto"/>
        <w:right w:val="none" w:sz="0" w:space="0" w:color="auto"/>
      </w:divBdr>
    </w:div>
    <w:div w:id="1304233568">
      <w:bodyDiv w:val="1"/>
      <w:marLeft w:val="0"/>
      <w:marRight w:val="0"/>
      <w:marTop w:val="0"/>
      <w:marBottom w:val="0"/>
      <w:divBdr>
        <w:top w:val="none" w:sz="0" w:space="0" w:color="auto"/>
        <w:left w:val="none" w:sz="0" w:space="0" w:color="auto"/>
        <w:bottom w:val="none" w:sz="0" w:space="0" w:color="auto"/>
        <w:right w:val="none" w:sz="0" w:space="0" w:color="auto"/>
      </w:divBdr>
    </w:div>
    <w:div w:id="1397819403">
      <w:bodyDiv w:val="1"/>
      <w:marLeft w:val="0"/>
      <w:marRight w:val="0"/>
      <w:marTop w:val="0"/>
      <w:marBottom w:val="0"/>
      <w:divBdr>
        <w:top w:val="none" w:sz="0" w:space="0" w:color="auto"/>
        <w:left w:val="none" w:sz="0" w:space="0" w:color="auto"/>
        <w:bottom w:val="none" w:sz="0" w:space="0" w:color="auto"/>
        <w:right w:val="none" w:sz="0" w:space="0" w:color="auto"/>
      </w:divBdr>
    </w:div>
    <w:div w:id="1608538136">
      <w:bodyDiv w:val="1"/>
      <w:marLeft w:val="0"/>
      <w:marRight w:val="0"/>
      <w:marTop w:val="0"/>
      <w:marBottom w:val="0"/>
      <w:divBdr>
        <w:top w:val="none" w:sz="0" w:space="0" w:color="auto"/>
        <w:left w:val="none" w:sz="0" w:space="0" w:color="auto"/>
        <w:bottom w:val="none" w:sz="0" w:space="0" w:color="auto"/>
        <w:right w:val="none" w:sz="0" w:space="0" w:color="auto"/>
      </w:divBdr>
    </w:div>
    <w:div w:id="1722509615">
      <w:bodyDiv w:val="1"/>
      <w:marLeft w:val="0"/>
      <w:marRight w:val="0"/>
      <w:marTop w:val="0"/>
      <w:marBottom w:val="0"/>
      <w:divBdr>
        <w:top w:val="none" w:sz="0" w:space="0" w:color="auto"/>
        <w:left w:val="none" w:sz="0" w:space="0" w:color="auto"/>
        <w:bottom w:val="none" w:sz="0" w:space="0" w:color="auto"/>
        <w:right w:val="none" w:sz="0" w:space="0" w:color="auto"/>
      </w:divBdr>
    </w:div>
    <w:div w:id="1738356551">
      <w:bodyDiv w:val="1"/>
      <w:marLeft w:val="0"/>
      <w:marRight w:val="0"/>
      <w:marTop w:val="0"/>
      <w:marBottom w:val="0"/>
      <w:divBdr>
        <w:top w:val="none" w:sz="0" w:space="0" w:color="auto"/>
        <w:left w:val="none" w:sz="0" w:space="0" w:color="auto"/>
        <w:bottom w:val="none" w:sz="0" w:space="0" w:color="auto"/>
        <w:right w:val="none" w:sz="0" w:space="0" w:color="auto"/>
      </w:divBdr>
    </w:div>
    <w:div w:id="1807430292">
      <w:bodyDiv w:val="1"/>
      <w:marLeft w:val="0"/>
      <w:marRight w:val="0"/>
      <w:marTop w:val="0"/>
      <w:marBottom w:val="0"/>
      <w:divBdr>
        <w:top w:val="none" w:sz="0" w:space="0" w:color="auto"/>
        <w:left w:val="none" w:sz="0" w:space="0" w:color="auto"/>
        <w:bottom w:val="none" w:sz="0" w:space="0" w:color="auto"/>
        <w:right w:val="none" w:sz="0" w:space="0" w:color="auto"/>
      </w:divBdr>
    </w:div>
    <w:div w:id="1963461022">
      <w:bodyDiv w:val="1"/>
      <w:marLeft w:val="0"/>
      <w:marRight w:val="0"/>
      <w:marTop w:val="0"/>
      <w:marBottom w:val="0"/>
      <w:divBdr>
        <w:top w:val="none" w:sz="0" w:space="0" w:color="auto"/>
        <w:left w:val="none" w:sz="0" w:space="0" w:color="auto"/>
        <w:bottom w:val="none" w:sz="0" w:space="0" w:color="auto"/>
        <w:right w:val="none" w:sz="0" w:space="0" w:color="auto"/>
      </w:divBdr>
    </w:div>
    <w:div w:id="1966614899">
      <w:bodyDiv w:val="1"/>
      <w:marLeft w:val="0"/>
      <w:marRight w:val="0"/>
      <w:marTop w:val="0"/>
      <w:marBottom w:val="0"/>
      <w:divBdr>
        <w:top w:val="none" w:sz="0" w:space="0" w:color="auto"/>
        <w:left w:val="none" w:sz="0" w:space="0" w:color="auto"/>
        <w:bottom w:val="none" w:sz="0" w:space="0" w:color="auto"/>
        <w:right w:val="none" w:sz="0" w:space="0" w:color="auto"/>
      </w:divBdr>
    </w:div>
    <w:div w:id="2023386498">
      <w:bodyDiv w:val="1"/>
      <w:marLeft w:val="0"/>
      <w:marRight w:val="0"/>
      <w:marTop w:val="0"/>
      <w:marBottom w:val="0"/>
      <w:divBdr>
        <w:top w:val="none" w:sz="0" w:space="0" w:color="auto"/>
        <w:left w:val="none" w:sz="0" w:space="0" w:color="auto"/>
        <w:bottom w:val="none" w:sz="0" w:space="0" w:color="auto"/>
        <w:right w:val="none" w:sz="0" w:space="0" w:color="auto"/>
      </w:divBdr>
    </w:div>
    <w:div w:id="2073115438">
      <w:bodyDiv w:val="1"/>
      <w:marLeft w:val="0"/>
      <w:marRight w:val="0"/>
      <w:marTop w:val="0"/>
      <w:marBottom w:val="0"/>
      <w:divBdr>
        <w:top w:val="none" w:sz="0" w:space="0" w:color="auto"/>
        <w:left w:val="none" w:sz="0" w:space="0" w:color="auto"/>
        <w:bottom w:val="none" w:sz="0" w:space="0" w:color="auto"/>
        <w:right w:val="none" w:sz="0" w:space="0" w:color="auto"/>
      </w:divBdr>
    </w:div>
    <w:div w:id="2100833549">
      <w:bodyDiv w:val="1"/>
      <w:marLeft w:val="0"/>
      <w:marRight w:val="0"/>
      <w:marTop w:val="0"/>
      <w:marBottom w:val="0"/>
      <w:divBdr>
        <w:top w:val="none" w:sz="0" w:space="0" w:color="auto"/>
        <w:left w:val="none" w:sz="0" w:space="0" w:color="auto"/>
        <w:bottom w:val="none" w:sz="0" w:space="0" w:color="auto"/>
        <w:right w:val="none" w:sz="0" w:space="0" w:color="auto"/>
      </w:divBdr>
    </w:div>
    <w:div w:id="214430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f93f0b-5040-45d8-9ffd-a608ab622721">
      <Terms xmlns="http://schemas.microsoft.com/office/infopath/2007/PartnerControls"/>
    </lcf76f155ced4ddcb4097134ff3c332f>
    <TaxCatchAll xmlns="a0ae9db8-5881-40b3-bba9-bcde62de565e" xsi:nil="true"/>
    <_Flow_SignoffStatus xmlns="1bf93f0b-5040-45d8-9ffd-a608ab62272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82026E50F43345886C3DF551F6BFC7" ma:contentTypeVersion="16" ma:contentTypeDescription="Create a new document." ma:contentTypeScope="" ma:versionID="e09da5b37b0b6c2b0fc24181aabafc9f">
  <xsd:schema xmlns:xsd="http://www.w3.org/2001/XMLSchema" xmlns:xs="http://www.w3.org/2001/XMLSchema" xmlns:p="http://schemas.microsoft.com/office/2006/metadata/properties" xmlns:ns2="1bf93f0b-5040-45d8-9ffd-a608ab622721" xmlns:ns3="a0ae9db8-5881-40b3-bba9-bcde62de565e" targetNamespace="http://schemas.microsoft.com/office/2006/metadata/properties" ma:root="true" ma:fieldsID="6f421d9a281152d8e1712842a3d0fff4" ns2:_="" ns3:_="">
    <xsd:import namespace="1bf93f0b-5040-45d8-9ffd-a608ab622721"/>
    <xsd:import namespace="a0ae9db8-5881-40b3-bba9-bcde62de56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3f0b-5040-45d8-9ffd-a608ab622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5db2085-f7f7-4ac9-86fd-2e830e2bcf5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e9db8-5881-40b3-bba9-bcde62de56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e102be-8071-4963-a434-8bd5b5b1feb5}" ma:internalName="TaxCatchAll" ma:showField="CatchAllData" ma:web="a0ae9db8-5881-40b3-bba9-bcde62de565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58261-C1C1-4F7C-978B-FC3E85EA4B8F}">
  <ds:schemaRefs>
    <ds:schemaRef ds:uri="http://schemas.microsoft.com/office/2006/metadata/properties"/>
    <ds:schemaRef ds:uri="http://schemas.microsoft.com/office/infopath/2007/PartnerControls"/>
    <ds:schemaRef ds:uri="1bf93f0b-5040-45d8-9ffd-a608ab622721"/>
    <ds:schemaRef ds:uri="a0ae9db8-5881-40b3-bba9-bcde62de565e"/>
  </ds:schemaRefs>
</ds:datastoreItem>
</file>

<file path=customXml/itemProps2.xml><?xml version="1.0" encoding="utf-8"?>
<ds:datastoreItem xmlns:ds="http://schemas.openxmlformats.org/officeDocument/2006/customXml" ds:itemID="{0B3A475C-D2BF-49A5-9995-794D53A12151}">
  <ds:schemaRefs>
    <ds:schemaRef ds:uri="http://schemas.openxmlformats.org/officeDocument/2006/bibliography"/>
  </ds:schemaRefs>
</ds:datastoreItem>
</file>

<file path=customXml/itemProps3.xml><?xml version="1.0" encoding="utf-8"?>
<ds:datastoreItem xmlns:ds="http://schemas.openxmlformats.org/officeDocument/2006/customXml" ds:itemID="{79A8E416-4B11-4860-A67B-9CF17F8B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93f0b-5040-45d8-9ffd-a608ab622721"/>
    <ds:schemaRef ds:uri="a0ae9db8-5881-40b3-bba9-bcde62de5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5D931-F93F-4AB9-AAF8-A248122A2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9563</Words>
  <Characters>51644</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logoemerson.cdr</vt:lpstr>
    </vt:vector>
  </TitlesOfParts>
  <Company/>
  <LinksUpToDate>false</LinksUpToDate>
  <CharactersWithSpaces>61085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logoemerson.cdr</dc:title>
  <dc:creator>Gleyson Lira</dc:creator>
  <cp:lastModifiedBy>Audiplanner</cp:lastModifiedBy>
  <cp:revision>4</cp:revision>
  <cp:lastPrinted>2024-02-22T14:11:00Z</cp:lastPrinted>
  <dcterms:created xsi:type="dcterms:W3CDTF">2024-05-08T18:57:00Z</dcterms:created>
  <dcterms:modified xsi:type="dcterms:W3CDTF">2024-05-08T19:00:00Z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CorelDRAW 2021</vt:lpwstr>
  </property>
  <property fmtid="{D5CDD505-2E9C-101B-9397-08002B2CF9AE}" pid="4" name="LastSaved">
    <vt:filetime>2024-01-18T00:00:00Z</vt:filetime>
  </property>
  <property fmtid="{D5CDD505-2E9C-101B-9397-08002B2CF9AE}" pid="5" name="ContentTypeId">
    <vt:lpwstr>0x010100B682026E50F43345886C3DF551F6BFC7</vt:lpwstr>
  </property>
  <property fmtid="{D5CDD505-2E9C-101B-9397-08002B2CF9AE}" pid="6" name="MediaServiceImageTags">
    <vt:lpwstr/>
  </property>
</Properties>
</file>