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2E05B" w14:textId="3F05ED15" w:rsidR="00A956E2" w:rsidRPr="00A956E2" w:rsidRDefault="00A956E2" w:rsidP="009F5137">
      <w:pPr>
        <w:pStyle w:val="PargrafodaLista"/>
        <w:rPr>
          <w:rFonts w:ascii="Trebuchet MS" w:eastAsiaTheme="minorHAnsi" w:hAnsi="Trebuchet MS"/>
          <w:b/>
          <w:bCs/>
          <w:sz w:val="20"/>
          <w:szCs w:val="20"/>
          <w:lang w:val="pt-BR"/>
        </w:rPr>
      </w:pPr>
      <w:r w:rsidRPr="00A956E2">
        <w:rPr>
          <w:rFonts w:ascii="Trebuchet MS" w:hAnsi="Trebuchet MS"/>
          <w:b/>
          <w:bCs/>
          <w:sz w:val="20"/>
          <w:szCs w:val="20"/>
          <w:lang w:val="pt-BR"/>
        </w:rPr>
        <w:t>Informações Gerais e contexto operacional</w:t>
      </w:r>
    </w:p>
    <w:p w14:paraId="4398E095" w14:textId="77777777" w:rsidR="00AB245C" w:rsidRPr="00AB245C" w:rsidRDefault="00AB245C" w:rsidP="00AB245C">
      <w:pPr>
        <w:adjustRightInd w:val="0"/>
        <w:spacing w:after="120"/>
        <w:ind w:firstLine="708"/>
        <w:jc w:val="both"/>
        <w:rPr>
          <w:rFonts w:ascii="Trebuchet MS" w:hAnsi="Trebuchet MS"/>
          <w:bCs/>
          <w:sz w:val="20"/>
          <w:szCs w:val="20"/>
          <w:lang w:val="pt-BR"/>
        </w:rPr>
      </w:pPr>
      <w:r w:rsidRPr="00AB245C">
        <w:rPr>
          <w:rFonts w:ascii="Trebuchet MS" w:hAnsi="Trebuchet MS"/>
          <w:bCs/>
          <w:sz w:val="20"/>
          <w:szCs w:val="20"/>
          <w:lang w:val="pt-BR"/>
        </w:rPr>
        <w:t>A Companhia Docas do Rio Grande do Norte é uma empresa pública, sob a forma de sociedade anônima, de capital fechado, controlada pela União, vinculada ao Ministério da Infraestrutura, regida pelo Estatuto Social, especialmente, pelo seu Decreto de criação, Decreto nº 66.154, de 03 de fevereiro de 1970, e pelas Leis 13.303, de 30 de junho de 2016 e Lei nº 6.404, de 15 de dezembro de 1976, com alterações da Lei nº 11.638, de 28 de dezembro de 2007, pelo Decreto nº 8.945, de 27 de dezembro de 2016, e demais legislações aplicáveis.</w:t>
      </w:r>
    </w:p>
    <w:p w14:paraId="2503F63C" w14:textId="77777777" w:rsidR="00A17A55" w:rsidRPr="00AB245C" w:rsidRDefault="00AB245C" w:rsidP="00A17A55">
      <w:pPr>
        <w:adjustRightInd w:val="0"/>
        <w:spacing w:after="120"/>
        <w:ind w:firstLine="708"/>
        <w:jc w:val="both"/>
        <w:rPr>
          <w:rFonts w:ascii="Trebuchet MS" w:hAnsi="Trebuchet MS"/>
          <w:bCs/>
          <w:sz w:val="20"/>
          <w:szCs w:val="20"/>
          <w:lang w:val="pt-BR"/>
        </w:rPr>
      </w:pPr>
      <w:r w:rsidRPr="00AB245C">
        <w:rPr>
          <w:rFonts w:ascii="Trebuchet MS" w:hAnsi="Trebuchet MS"/>
          <w:bCs/>
          <w:sz w:val="20"/>
          <w:szCs w:val="20"/>
          <w:lang w:val="pt-BR"/>
        </w:rPr>
        <w:t xml:space="preserve">A Companhia Docas do Rio Grande do Norte – CODERN é uma autoridade portuária que administra diretamente os portos públicos do Rio Grande do Norte – Porto de Natal e de Areia Branca (Terminal Salineiro de Areia Branca) e, por força de delegação do Governo Federal (Decreto nº 99.475/1990), o Porto de Maceió, do Estado de Alagoas. Neste último caso, conforme Convênio de Descentralização nº 001/2020, celebrado entre o Ministério da Infraestrutura e a CODERN, em 23.06.2020, </w:t>
      </w:r>
      <w:r w:rsidRPr="00A17A55">
        <w:rPr>
          <w:rFonts w:ascii="Trebuchet MS" w:hAnsi="Trebuchet MS"/>
          <w:bCs/>
          <w:sz w:val="20"/>
          <w:szCs w:val="20"/>
          <w:lang w:val="pt-BR"/>
        </w:rPr>
        <w:t xml:space="preserve">tendo sido renovado pelo </w:t>
      </w:r>
      <w:r w:rsidR="00A17A55" w:rsidRPr="00FD1E14">
        <w:rPr>
          <w:rFonts w:ascii="Trebuchet MS" w:hAnsi="Trebuchet MS"/>
          <w:bCs/>
          <w:sz w:val="20"/>
          <w:szCs w:val="20"/>
          <w:lang w:val="pt-BR"/>
        </w:rPr>
        <w:t>6º aditivo nº 001/2020, com vigência até 15/12/2023.</w:t>
      </w:r>
    </w:p>
    <w:p w14:paraId="42035644" w14:textId="77777777" w:rsidR="00A17A55" w:rsidRPr="00AB245C" w:rsidRDefault="00AB245C" w:rsidP="00A17A55">
      <w:pPr>
        <w:adjustRightInd w:val="0"/>
        <w:spacing w:after="120"/>
        <w:ind w:firstLine="708"/>
        <w:jc w:val="both"/>
        <w:rPr>
          <w:rFonts w:ascii="Trebuchet MS" w:hAnsi="Trebuchet MS"/>
          <w:bCs/>
          <w:sz w:val="20"/>
          <w:szCs w:val="20"/>
          <w:lang w:val="pt-BR"/>
        </w:rPr>
      </w:pPr>
      <w:r w:rsidRPr="00AB245C">
        <w:rPr>
          <w:rFonts w:ascii="Trebuchet MS" w:hAnsi="Trebuchet MS"/>
          <w:bCs/>
          <w:sz w:val="20"/>
          <w:szCs w:val="20"/>
          <w:lang w:val="pt-BR"/>
        </w:rPr>
        <w:t>Ressalta-se que no citado Convênio, foi previsto a constituição de um Grupo de Trabalho, composto por representantes do Ministério da Infraestrutura e da CODERN para análise, avaliação e elaboração de proposta, visando a departamentalização da Administração do Porto de Maceió na CODERN. O Grupo de Trabalho concluiu o estudo em 10/12/2020, que, a CODERN aguarda definição do Ministério Supervisor, quanto à concretização do assunto. Em 25/07/2022 o Porto de Maceió enviou ofício nº 088/2022, apresentando interesse de realizar a gestão de forma independente, informando ainda que fora contratada Empresa para prestar consultoria especializada, se encontrando em fase de finalização dos estudos de viabilidade. Solicitou ainda o sobrestamento do cronograma de implantação da reestruturação organizacional da CODERN, por 90 dias. Nesse sentido a CODERN solicitou à SEST, postergação do prazo de implantação do referido cronograma para o dia 30/12/2022. Em 17/03/2023, o Diretor Administrativo e Financeiro da Companhia encaminhou ao Porto de Maceió ofício nº 17/2023, pronunciamento sobre a conclusão do Estudo de Viabilidade, contratado por aquela Unidade Portuária. A CODERN permanece no aguardo da posição da APMC.</w:t>
      </w:r>
      <w:r w:rsidR="00A17A55">
        <w:rPr>
          <w:rFonts w:ascii="Trebuchet MS" w:hAnsi="Trebuchet MS"/>
          <w:bCs/>
          <w:sz w:val="20"/>
          <w:szCs w:val="20"/>
          <w:lang w:val="pt-BR"/>
        </w:rPr>
        <w:t xml:space="preserve"> Em 16 de maio de 2023, a APMC encaminhou ofício 058/2023, informando a conclusão do Estudo de Viabilidade, o qual concluiu pela capacidade econômica e financeira da APMC de realizar sua gestão independente. O citado Estudo foi devidamente encaminhado ao Departamento de Gestão e Modernização Portuário da SNPTA/MINFRA.</w:t>
      </w:r>
    </w:p>
    <w:p w14:paraId="414B668A" w14:textId="3DDD6F7A" w:rsidR="00AB245C" w:rsidRPr="00AB245C" w:rsidRDefault="00AB245C" w:rsidP="00AB245C">
      <w:pPr>
        <w:adjustRightInd w:val="0"/>
        <w:spacing w:after="120"/>
        <w:ind w:firstLine="708"/>
        <w:jc w:val="both"/>
        <w:rPr>
          <w:rFonts w:ascii="Trebuchet MS" w:hAnsi="Trebuchet MS"/>
          <w:bCs/>
          <w:sz w:val="20"/>
          <w:szCs w:val="20"/>
          <w:lang w:val="pt-BR"/>
        </w:rPr>
      </w:pPr>
    </w:p>
    <w:p w14:paraId="04A99C92" w14:textId="77777777" w:rsidR="00AB245C" w:rsidRPr="00AB245C" w:rsidRDefault="00AB245C" w:rsidP="00AB245C">
      <w:pPr>
        <w:adjustRightInd w:val="0"/>
        <w:spacing w:after="120"/>
        <w:ind w:firstLine="708"/>
        <w:jc w:val="both"/>
        <w:rPr>
          <w:rFonts w:ascii="Trebuchet MS" w:hAnsi="Trebuchet MS"/>
          <w:bCs/>
          <w:sz w:val="20"/>
          <w:szCs w:val="20"/>
          <w:lang w:val="pt-BR"/>
        </w:rPr>
      </w:pPr>
      <w:r w:rsidRPr="00AB245C">
        <w:rPr>
          <w:rFonts w:ascii="Trebuchet MS" w:hAnsi="Trebuchet MS"/>
          <w:bCs/>
          <w:sz w:val="20"/>
          <w:szCs w:val="20"/>
          <w:lang w:val="pt-BR"/>
        </w:rPr>
        <w:t>O Porto de Natal se destaca pela movimentação das exportações de Frutas para o mercado Europeu e pela importação de trigo vindo do Canadá e da Argentina, mesmo diante da forte influência dos Portos do Ceará e de Pernambuco, Portos estes mais robustos na infraestrutura portuária e atuando como concentradores de cargas da região Nordeste. O Porto propicia também excelente infraestrutura de Terminal para embarque e desembarque de passageiros de navios de turismo, fortalecendo o potencial turístico da cidade de Natal.</w:t>
      </w:r>
    </w:p>
    <w:p w14:paraId="79E837BF" w14:textId="77777777" w:rsidR="00AB245C" w:rsidRPr="00AB245C" w:rsidRDefault="00AB245C" w:rsidP="00AB245C">
      <w:pPr>
        <w:spacing w:before="100" w:beforeAutospacing="1" w:after="100" w:afterAutospacing="1"/>
        <w:ind w:firstLine="708"/>
        <w:jc w:val="both"/>
        <w:rPr>
          <w:rFonts w:ascii="Trebuchet MS" w:eastAsia="Times New Roman" w:hAnsi="Trebuchet MS" w:cs="Times New Roman"/>
          <w:color w:val="000000"/>
          <w:sz w:val="20"/>
          <w:szCs w:val="20"/>
          <w:lang w:val="pt-BR" w:eastAsia="pt-BR"/>
        </w:rPr>
      </w:pPr>
      <w:r w:rsidRPr="00AB245C">
        <w:rPr>
          <w:rFonts w:ascii="Trebuchet MS" w:eastAsia="Times New Roman" w:hAnsi="Trebuchet MS" w:cs="Times New Roman"/>
          <w:color w:val="000000"/>
          <w:sz w:val="20"/>
          <w:szCs w:val="20"/>
          <w:lang w:val="pt-BR" w:eastAsia="pt-BR"/>
        </w:rPr>
        <w:t>O Terminal Salineiro de Areia Branca, conhecido como Porto Ilha, por ser uma ilha artificial em alto mar, é responsável pelo escoamento do sal a granel produzido no RN, maior produtor brasileiro desse produto; garantindo condições operacionais na recepção do sal oriundo das salinas e, sobretudo, na exportação para o mercado doméstico, atendendo às indústrias cloro-químicas do Sul e Sudeste e para o mercado internacional, particularmente para o mercado africano e para o mercado norte americano com o fito de utilização no degelo das nevascas ocorridas nos Estados Unidos.</w:t>
      </w:r>
    </w:p>
    <w:p w14:paraId="5CAF88C1" w14:textId="77777777" w:rsidR="00AB245C" w:rsidRPr="00AB245C" w:rsidRDefault="00AB245C" w:rsidP="00AB245C">
      <w:pPr>
        <w:spacing w:before="100" w:beforeAutospacing="1" w:after="100" w:afterAutospacing="1"/>
        <w:ind w:firstLine="708"/>
        <w:jc w:val="both"/>
        <w:rPr>
          <w:rFonts w:ascii="Trebuchet MS" w:eastAsia="Times New Roman" w:hAnsi="Trebuchet MS" w:cs="Times New Roman"/>
          <w:color w:val="000000"/>
          <w:sz w:val="20"/>
          <w:szCs w:val="20"/>
          <w:lang w:val="pt-BR" w:eastAsia="pt-BR"/>
        </w:rPr>
      </w:pPr>
      <w:r w:rsidRPr="00AB245C">
        <w:rPr>
          <w:rFonts w:ascii="Trebuchet MS" w:eastAsia="Times New Roman" w:hAnsi="Trebuchet MS" w:cs="Times New Roman"/>
          <w:color w:val="000000"/>
          <w:sz w:val="20"/>
          <w:szCs w:val="20"/>
          <w:lang w:val="pt-BR" w:eastAsia="pt-BR"/>
        </w:rPr>
        <w:t>O Porto de Maceió se destaca pelas exportações de açúcar a granel, produto de forte influência econômica no Estado de Alagoas, sal, bem como de outros graneis sólidos como fertilizantes e trigo. Tem também forte influência o granel líquido petróleo e seus derivados</w:t>
      </w:r>
      <w:r w:rsidRPr="00AB245C">
        <w:rPr>
          <w:rFonts w:ascii="Trebuchet MS" w:hAnsi="Trebuchet MS"/>
          <w:bCs/>
          <w:sz w:val="20"/>
          <w:szCs w:val="20"/>
          <w:lang w:val="pt-BR"/>
        </w:rPr>
        <w:t>.</w:t>
      </w:r>
    </w:p>
    <w:p w14:paraId="551E4361" w14:textId="77777777" w:rsidR="00AB245C" w:rsidRPr="00AB245C" w:rsidRDefault="00AB245C" w:rsidP="00AB245C">
      <w:pPr>
        <w:pStyle w:val="PargrafodaLista"/>
        <w:numPr>
          <w:ilvl w:val="0"/>
          <w:numId w:val="27"/>
        </w:numPr>
        <w:adjustRightInd w:val="0"/>
        <w:spacing w:after="120"/>
        <w:contextualSpacing/>
        <w:jc w:val="both"/>
        <w:rPr>
          <w:rFonts w:ascii="Trebuchet MS" w:eastAsiaTheme="minorHAnsi" w:hAnsi="Trebuchet MS"/>
          <w:b/>
          <w:bCs/>
          <w:sz w:val="20"/>
          <w:szCs w:val="20"/>
          <w:lang w:val="pt-BR"/>
        </w:rPr>
      </w:pPr>
      <w:r w:rsidRPr="00AB245C">
        <w:rPr>
          <w:rFonts w:ascii="Trebuchet MS" w:hAnsi="Trebuchet MS"/>
          <w:b/>
          <w:bCs/>
          <w:sz w:val="20"/>
          <w:szCs w:val="20"/>
          <w:lang w:val="pt-BR"/>
        </w:rPr>
        <w:t>Base de preparação e apresentação das demonstrações financeiras</w:t>
      </w:r>
    </w:p>
    <w:p w14:paraId="050BD654"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 xml:space="preserve">As informações contábeis são preparadas de acordo com os </w:t>
      </w:r>
      <w:proofErr w:type="spellStart"/>
      <w:r w:rsidRPr="00AB245C">
        <w:rPr>
          <w:rFonts w:ascii="Trebuchet MS" w:hAnsi="Trebuchet MS"/>
          <w:bCs/>
          <w:sz w:val="20"/>
          <w:szCs w:val="20"/>
          <w:lang w:val="pt-BR"/>
        </w:rPr>
        <w:t>International</w:t>
      </w:r>
      <w:proofErr w:type="spellEnd"/>
      <w:r w:rsidRPr="00AB245C">
        <w:rPr>
          <w:rFonts w:ascii="Trebuchet MS" w:hAnsi="Trebuchet MS"/>
          <w:bCs/>
          <w:sz w:val="20"/>
          <w:szCs w:val="20"/>
          <w:lang w:val="pt-BR"/>
        </w:rPr>
        <w:t xml:space="preserve"> Financial </w:t>
      </w:r>
      <w:proofErr w:type="spellStart"/>
      <w:r w:rsidRPr="00AB245C">
        <w:rPr>
          <w:rFonts w:ascii="Trebuchet MS" w:hAnsi="Trebuchet MS"/>
          <w:bCs/>
          <w:sz w:val="20"/>
          <w:szCs w:val="20"/>
          <w:lang w:val="pt-BR"/>
        </w:rPr>
        <w:t>Reporting</w:t>
      </w:r>
      <w:proofErr w:type="spellEnd"/>
      <w:r w:rsidRPr="00AB245C">
        <w:rPr>
          <w:rFonts w:ascii="Trebuchet MS" w:hAnsi="Trebuchet MS"/>
          <w:bCs/>
          <w:sz w:val="20"/>
          <w:szCs w:val="20"/>
          <w:lang w:val="pt-BR"/>
        </w:rPr>
        <w:t xml:space="preserve"> Standards (IFRS) emitidos pelo </w:t>
      </w:r>
      <w:proofErr w:type="spellStart"/>
      <w:r w:rsidRPr="00AB245C">
        <w:rPr>
          <w:rFonts w:ascii="Trebuchet MS" w:hAnsi="Trebuchet MS"/>
          <w:bCs/>
          <w:sz w:val="20"/>
          <w:szCs w:val="20"/>
          <w:lang w:val="pt-BR"/>
        </w:rPr>
        <w:t>International</w:t>
      </w:r>
      <w:proofErr w:type="spellEnd"/>
      <w:r w:rsidRPr="00AB245C">
        <w:rPr>
          <w:rFonts w:ascii="Trebuchet MS" w:hAnsi="Trebuchet MS"/>
          <w:bCs/>
          <w:sz w:val="20"/>
          <w:szCs w:val="20"/>
          <w:lang w:val="pt-BR"/>
        </w:rPr>
        <w:t xml:space="preserve"> </w:t>
      </w:r>
      <w:proofErr w:type="spellStart"/>
      <w:r w:rsidRPr="00AB245C">
        <w:rPr>
          <w:rFonts w:ascii="Trebuchet MS" w:hAnsi="Trebuchet MS"/>
          <w:bCs/>
          <w:sz w:val="20"/>
          <w:szCs w:val="20"/>
          <w:lang w:val="pt-BR"/>
        </w:rPr>
        <w:t>Accounting</w:t>
      </w:r>
      <w:proofErr w:type="spellEnd"/>
      <w:r w:rsidRPr="00AB245C">
        <w:rPr>
          <w:rFonts w:ascii="Trebuchet MS" w:hAnsi="Trebuchet MS"/>
          <w:bCs/>
          <w:sz w:val="20"/>
          <w:szCs w:val="20"/>
          <w:lang w:val="pt-BR"/>
        </w:rPr>
        <w:t xml:space="preserve"> Standards Board (IASB) e, </w:t>
      </w:r>
      <w:r w:rsidRPr="00AB245C">
        <w:rPr>
          <w:rFonts w:ascii="Trebuchet MS" w:hAnsi="Trebuchet MS"/>
          <w:bCs/>
          <w:sz w:val="20"/>
          <w:szCs w:val="20"/>
          <w:lang w:val="pt-BR"/>
        </w:rPr>
        <w:lastRenderedPageBreak/>
        <w:t>também em conformidade com as práticas contábeis adotadas no Brasil emitidas pelo Comitê de Pronunciamentos Contábeis (CPC), aprovadas pelo Conselho Federal de Contabilidade (CFC), de acordo com o Pronunciamento Técnico CPC 21 (R4) – Demonstrações Intermediárias (IAS 34).</w:t>
      </w:r>
    </w:p>
    <w:p w14:paraId="322A122F"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As informações contábeis foram preparadas considerando o custo histórico como base de valor, que no caso de ativos financeiros disponíveis para venda e outros passivos financeiros é ajustado para refletir a mensuração ao valor justo.</w:t>
      </w:r>
    </w:p>
    <w:p w14:paraId="13085B5C"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 xml:space="preserve">A preparação das informações contábeis requer o uso de certas estimativas contábeis críticas e o exercício de julgamento por parte da Administração da Companhia no processo de aplicação das políticas contábeis. </w:t>
      </w:r>
    </w:p>
    <w:p w14:paraId="04AAFA65" w14:textId="7CDE4FC3" w:rsidR="00E713B8" w:rsidRDefault="00E713B8" w:rsidP="00AA51F6">
      <w:pPr>
        <w:pStyle w:val="NormalWeb"/>
        <w:shd w:val="clear" w:color="auto" w:fill="FFFFFF"/>
        <w:spacing w:after="390"/>
        <w:ind w:firstLine="708"/>
        <w:jc w:val="both"/>
        <w:rPr>
          <w:rFonts w:ascii="Trebuchet MS" w:eastAsia="Arial" w:hAnsi="Trebuchet MS" w:cs="Arial"/>
          <w:bCs/>
          <w:sz w:val="20"/>
          <w:szCs w:val="20"/>
          <w:lang w:eastAsia="en-US"/>
        </w:rPr>
      </w:pPr>
      <w:r w:rsidRPr="00E713B8">
        <w:rPr>
          <w:rFonts w:ascii="Trebuchet MS" w:eastAsia="Arial" w:hAnsi="Trebuchet MS" w:cs="Arial"/>
          <w:bCs/>
          <w:sz w:val="20"/>
          <w:szCs w:val="20"/>
          <w:lang w:eastAsia="en-US"/>
        </w:rPr>
        <w:t>Para o período findo em 3</w:t>
      </w:r>
      <w:r w:rsidR="00A34210">
        <w:rPr>
          <w:rFonts w:ascii="Trebuchet MS" w:eastAsia="Arial" w:hAnsi="Trebuchet MS" w:cs="Arial"/>
          <w:bCs/>
          <w:sz w:val="20"/>
          <w:szCs w:val="20"/>
          <w:lang w:eastAsia="en-US"/>
        </w:rPr>
        <w:t>0</w:t>
      </w:r>
      <w:r w:rsidRPr="00E713B8">
        <w:rPr>
          <w:rFonts w:ascii="Trebuchet MS" w:eastAsia="Arial" w:hAnsi="Trebuchet MS" w:cs="Arial"/>
          <w:bCs/>
          <w:sz w:val="20"/>
          <w:szCs w:val="20"/>
          <w:lang w:eastAsia="en-US"/>
        </w:rPr>
        <w:t xml:space="preserve"> de </w:t>
      </w:r>
      <w:r w:rsidR="00A34210">
        <w:rPr>
          <w:rFonts w:ascii="Trebuchet MS" w:eastAsia="Arial" w:hAnsi="Trebuchet MS" w:cs="Arial"/>
          <w:bCs/>
          <w:sz w:val="20"/>
          <w:szCs w:val="20"/>
          <w:lang w:eastAsia="en-US"/>
        </w:rPr>
        <w:t>junho</w:t>
      </w:r>
      <w:r w:rsidRPr="00E713B8">
        <w:rPr>
          <w:rFonts w:ascii="Trebuchet MS" w:eastAsia="Arial" w:hAnsi="Trebuchet MS" w:cs="Arial"/>
          <w:bCs/>
          <w:sz w:val="20"/>
          <w:szCs w:val="20"/>
          <w:lang w:eastAsia="en-US"/>
        </w:rPr>
        <w:t xml:space="preserve"> de 2023 a Companhia apresenta </w:t>
      </w:r>
      <w:r w:rsidR="00254DD8">
        <w:rPr>
          <w:rFonts w:ascii="Trebuchet MS" w:eastAsia="Arial" w:hAnsi="Trebuchet MS" w:cs="Arial"/>
          <w:bCs/>
          <w:sz w:val="20"/>
          <w:szCs w:val="20"/>
          <w:lang w:eastAsia="en-US"/>
        </w:rPr>
        <w:t>lucro</w:t>
      </w:r>
      <w:r w:rsidRPr="00E713B8">
        <w:rPr>
          <w:rFonts w:ascii="Trebuchet MS" w:eastAsia="Arial" w:hAnsi="Trebuchet MS" w:cs="Arial"/>
          <w:bCs/>
          <w:sz w:val="20"/>
          <w:szCs w:val="20"/>
          <w:lang w:eastAsia="en-US"/>
        </w:rPr>
        <w:t xml:space="preserve"> no montante de R$ </w:t>
      </w:r>
      <w:r w:rsidR="00254DD8">
        <w:rPr>
          <w:rFonts w:ascii="Trebuchet MS" w:eastAsia="Arial" w:hAnsi="Trebuchet MS" w:cs="Arial"/>
          <w:bCs/>
          <w:sz w:val="20"/>
          <w:szCs w:val="20"/>
          <w:lang w:eastAsia="en-US"/>
        </w:rPr>
        <w:t>13.649</w:t>
      </w:r>
      <w:r w:rsidRPr="00E713B8">
        <w:rPr>
          <w:rFonts w:ascii="Trebuchet MS" w:eastAsia="Arial" w:hAnsi="Trebuchet MS" w:cs="Arial"/>
          <w:bCs/>
          <w:sz w:val="20"/>
          <w:szCs w:val="20"/>
          <w:lang w:eastAsia="en-US"/>
        </w:rPr>
        <w:t xml:space="preserve"> mil. Os </w:t>
      </w:r>
      <w:r w:rsidR="00254DD8">
        <w:rPr>
          <w:rFonts w:ascii="Trebuchet MS" w:eastAsia="Arial" w:hAnsi="Trebuchet MS" w:cs="Arial"/>
          <w:bCs/>
          <w:sz w:val="20"/>
          <w:szCs w:val="20"/>
          <w:lang w:eastAsia="en-US"/>
        </w:rPr>
        <w:t>lucros</w:t>
      </w:r>
      <w:r w:rsidRPr="00E713B8">
        <w:rPr>
          <w:rFonts w:ascii="Trebuchet MS" w:eastAsia="Arial" w:hAnsi="Trebuchet MS" w:cs="Arial"/>
          <w:bCs/>
          <w:sz w:val="20"/>
          <w:szCs w:val="20"/>
          <w:lang w:eastAsia="en-US"/>
        </w:rPr>
        <w:t xml:space="preserve"> durante este período foram principalmente atribuídos à </w:t>
      </w:r>
      <w:r w:rsidR="00254DD8">
        <w:rPr>
          <w:rFonts w:ascii="Trebuchet MS" w:eastAsia="Arial" w:hAnsi="Trebuchet MS" w:cs="Arial"/>
          <w:bCs/>
          <w:sz w:val="20"/>
          <w:szCs w:val="20"/>
          <w:lang w:eastAsia="en-US"/>
        </w:rPr>
        <w:t>receita tributária</w:t>
      </w:r>
      <w:r w:rsidRPr="00E713B8">
        <w:rPr>
          <w:rFonts w:ascii="Trebuchet MS" w:eastAsia="Arial" w:hAnsi="Trebuchet MS" w:cs="Arial"/>
          <w:bCs/>
          <w:sz w:val="20"/>
          <w:szCs w:val="20"/>
          <w:lang w:eastAsia="en-US"/>
        </w:rPr>
        <w:t xml:space="preserve"> </w:t>
      </w:r>
      <w:r w:rsidR="005F3B20">
        <w:rPr>
          <w:rFonts w:ascii="Trebuchet MS" w:eastAsia="Arial" w:hAnsi="Trebuchet MS" w:cs="Arial"/>
          <w:bCs/>
          <w:sz w:val="20"/>
          <w:szCs w:val="20"/>
          <w:lang w:eastAsia="en-US"/>
        </w:rPr>
        <w:t xml:space="preserve">no valor de R$ 27.523 mil, </w:t>
      </w:r>
      <w:r w:rsidRPr="00E713B8">
        <w:rPr>
          <w:rFonts w:ascii="Trebuchet MS" w:eastAsia="Arial" w:hAnsi="Trebuchet MS" w:cs="Arial"/>
          <w:bCs/>
          <w:sz w:val="20"/>
          <w:szCs w:val="20"/>
          <w:lang w:eastAsia="en-US"/>
        </w:rPr>
        <w:t xml:space="preserve">originada da </w:t>
      </w:r>
      <w:r w:rsidR="00254DD8">
        <w:rPr>
          <w:rFonts w:ascii="Trebuchet MS" w:eastAsia="Arial" w:hAnsi="Trebuchet MS" w:cs="Arial"/>
          <w:bCs/>
          <w:sz w:val="20"/>
          <w:szCs w:val="20"/>
          <w:lang w:eastAsia="en-US"/>
        </w:rPr>
        <w:t>utilização de prejuízo fiscal e base</w:t>
      </w:r>
      <w:r w:rsidR="007B755E">
        <w:rPr>
          <w:rFonts w:ascii="Trebuchet MS" w:eastAsia="Arial" w:hAnsi="Trebuchet MS" w:cs="Arial"/>
          <w:bCs/>
          <w:sz w:val="20"/>
          <w:szCs w:val="20"/>
          <w:lang w:eastAsia="en-US"/>
        </w:rPr>
        <w:t xml:space="preserve"> de cálculo</w:t>
      </w:r>
      <w:r w:rsidR="00254DD8">
        <w:rPr>
          <w:rFonts w:ascii="Trebuchet MS" w:eastAsia="Arial" w:hAnsi="Trebuchet MS" w:cs="Arial"/>
          <w:bCs/>
          <w:sz w:val="20"/>
          <w:szCs w:val="20"/>
          <w:lang w:eastAsia="en-US"/>
        </w:rPr>
        <w:t xml:space="preserve"> negativa da </w:t>
      </w:r>
      <w:r w:rsidR="00B72DD4">
        <w:rPr>
          <w:rFonts w:ascii="Trebuchet MS" w:eastAsia="Arial" w:hAnsi="Trebuchet MS" w:cs="Arial"/>
          <w:bCs/>
          <w:sz w:val="20"/>
          <w:szCs w:val="20"/>
          <w:lang w:eastAsia="en-US"/>
        </w:rPr>
        <w:t>CSLL</w:t>
      </w:r>
      <w:r w:rsidR="00254DD8">
        <w:rPr>
          <w:rFonts w:ascii="Trebuchet MS" w:eastAsia="Arial" w:hAnsi="Trebuchet MS" w:cs="Arial"/>
          <w:bCs/>
          <w:sz w:val="20"/>
          <w:szCs w:val="20"/>
          <w:lang w:eastAsia="en-US"/>
        </w:rPr>
        <w:t xml:space="preserve"> no programa Quita PGFN </w:t>
      </w:r>
      <w:r w:rsidR="003E4FBF">
        <w:rPr>
          <w:rFonts w:ascii="Trebuchet MS" w:eastAsia="Arial" w:hAnsi="Trebuchet MS" w:cs="Arial"/>
          <w:bCs/>
          <w:sz w:val="20"/>
          <w:szCs w:val="20"/>
          <w:lang w:eastAsia="en-US"/>
        </w:rPr>
        <w:t>conforme</w:t>
      </w:r>
      <w:r w:rsidR="005F3B20">
        <w:rPr>
          <w:rFonts w:ascii="Trebuchet MS" w:eastAsia="Arial" w:hAnsi="Trebuchet MS" w:cs="Arial"/>
          <w:bCs/>
          <w:sz w:val="20"/>
          <w:szCs w:val="20"/>
          <w:lang w:eastAsia="en-US"/>
        </w:rPr>
        <w:t xml:space="preserve"> portaria PGFN nº 8.798./2022</w:t>
      </w:r>
      <w:r w:rsidRPr="00E713B8">
        <w:rPr>
          <w:rFonts w:ascii="Trebuchet MS" w:eastAsia="Arial" w:hAnsi="Trebuchet MS" w:cs="Arial"/>
          <w:bCs/>
          <w:sz w:val="20"/>
          <w:szCs w:val="20"/>
          <w:lang w:eastAsia="en-US"/>
        </w:rPr>
        <w:t xml:space="preserve">. </w:t>
      </w:r>
      <w:r w:rsidR="00C76472">
        <w:rPr>
          <w:rFonts w:ascii="Trebuchet MS" w:eastAsia="Arial" w:hAnsi="Trebuchet MS" w:cs="Arial"/>
          <w:bCs/>
          <w:sz w:val="20"/>
          <w:szCs w:val="20"/>
          <w:lang w:eastAsia="en-US"/>
        </w:rPr>
        <w:t xml:space="preserve">No tocante </w:t>
      </w:r>
      <w:r w:rsidR="00AA51F6">
        <w:rPr>
          <w:rFonts w:ascii="Trebuchet MS" w:eastAsia="Arial" w:hAnsi="Trebuchet MS" w:cs="Arial"/>
          <w:bCs/>
          <w:sz w:val="20"/>
          <w:szCs w:val="20"/>
          <w:lang w:eastAsia="en-US"/>
        </w:rPr>
        <w:t xml:space="preserve">ao montante de </w:t>
      </w:r>
      <w:r w:rsidRPr="00E713B8">
        <w:rPr>
          <w:rFonts w:ascii="Trebuchet MS" w:eastAsia="Arial" w:hAnsi="Trebuchet MS" w:cs="Arial"/>
          <w:bCs/>
          <w:sz w:val="20"/>
          <w:szCs w:val="20"/>
          <w:lang w:eastAsia="en-US"/>
        </w:rPr>
        <w:t xml:space="preserve">prejuízo acumulado do período totaliza R$ </w:t>
      </w:r>
      <w:r w:rsidR="00B72DD4">
        <w:rPr>
          <w:rFonts w:ascii="Trebuchet MS" w:eastAsia="Arial" w:hAnsi="Trebuchet MS" w:cs="Arial"/>
          <w:bCs/>
          <w:sz w:val="20"/>
          <w:szCs w:val="20"/>
          <w:lang w:eastAsia="en-US"/>
        </w:rPr>
        <w:t>901.651</w:t>
      </w:r>
      <w:r w:rsidRPr="00E713B8">
        <w:rPr>
          <w:rFonts w:ascii="Trebuchet MS" w:eastAsia="Arial" w:hAnsi="Trebuchet MS" w:cs="Arial"/>
          <w:bCs/>
          <w:sz w:val="20"/>
          <w:szCs w:val="20"/>
          <w:lang w:eastAsia="en-US"/>
        </w:rPr>
        <w:t xml:space="preserve"> mil (R$ 913.522 mil em 31/12/2022).</w:t>
      </w:r>
    </w:p>
    <w:p w14:paraId="5D5AA143" w14:textId="77777777" w:rsidR="007C043A" w:rsidRPr="006236D7" w:rsidRDefault="007C043A" w:rsidP="007C043A">
      <w:pPr>
        <w:pStyle w:val="textojustificadorecuoprimeiralinha"/>
        <w:spacing w:before="120" w:beforeAutospacing="0" w:after="120" w:afterAutospacing="0"/>
        <w:ind w:left="120" w:right="120" w:firstLine="1418"/>
        <w:jc w:val="both"/>
        <w:rPr>
          <w:rFonts w:ascii="Trebuchet MS" w:hAnsi="Trebuchet MS"/>
          <w:color w:val="000000"/>
          <w:sz w:val="20"/>
          <w:szCs w:val="20"/>
        </w:rPr>
      </w:pPr>
      <w:r w:rsidRPr="006236D7">
        <w:rPr>
          <w:rFonts w:ascii="Trebuchet MS" w:hAnsi="Trebuchet MS"/>
          <w:color w:val="000000"/>
          <w:sz w:val="20"/>
          <w:szCs w:val="20"/>
        </w:rPr>
        <w:t>O 2° Trimestre de 2023 foi marcado por uma baixa operacional no Porto de Natal. Na segunda quinzena de abril, a CMA-CGM, principal armador frutífero, realizou sua última operação, encerrando as operações de Contêineres no Porto de Natal. Tal retirada refletiu em uma queda de 32% na movimentação do Porto em relação ao mesmo período do ano anterior, e uma queda de 65% em relação ao 1° Trimestre de 2023. </w:t>
      </w:r>
    </w:p>
    <w:p w14:paraId="78E969B8" w14:textId="77777777" w:rsidR="007C043A" w:rsidRPr="006236D7" w:rsidRDefault="007C043A" w:rsidP="007C043A">
      <w:pPr>
        <w:pStyle w:val="textojustificadorecuoprimeiralinha"/>
        <w:spacing w:before="120" w:beforeAutospacing="0" w:after="120" w:afterAutospacing="0"/>
        <w:ind w:left="120" w:right="120" w:firstLine="1418"/>
        <w:jc w:val="both"/>
        <w:rPr>
          <w:rFonts w:ascii="Calibri" w:hAnsi="Calibri"/>
          <w:color w:val="000000"/>
          <w:sz w:val="27"/>
          <w:szCs w:val="27"/>
        </w:rPr>
      </w:pPr>
      <w:r w:rsidRPr="006236D7">
        <w:rPr>
          <w:rFonts w:ascii="Trebuchet MS" w:hAnsi="Trebuchet MS"/>
          <w:color w:val="000000"/>
          <w:sz w:val="20"/>
          <w:szCs w:val="20"/>
        </w:rPr>
        <w:t xml:space="preserve">O Terminal Salineiro de Areia Branca, arrendado ao Consórcio </w:t>
      </w:r>
      <w:proofErr w:type="spellStart"/>
      <w:r w:rsidRPr="006236D7">
        <w:rPr>
          <w:rFonts w:ascii="Trebuchet MS" w:hAnsi="Trebuchet MS"/>
          <w:color w:val="000000"/>
          <w:sz w:val="20"/>
          <w:szCs w:val="20"/>
        </w:rPr>
        <w:t>Intersal</w:t>
      </w:r>
      <w:proofErr w:type="spellEnd"/>
      <w:r w:rsidRPr="006236D7">
        <w:rPr>
          <w:rFonts w:ascii="Trebuchet MS" w:hAnsi="Trebuchet MS"/>
          <w:color w:val="000000"/>
          <w:sz w:val="20"/>
          <w:szCs w:val="20"/>
        </w:rPr>
        <w:t xml:space="preserve">, apresentou uma queda de 16% na movimentação realizada em comparação com o resultado apresentado no 1° trimestre. Os meses de </w:t>
      </w:r>
      <w:proofErr w:type="gramStart"/>
      <w:r w:rsidRPr="006236D7">
        <w:rPr>
          <w:rFonts w:ascii="Trebuchet MS" w:hAnsi="Trebuchet MS"/>
          <w:color w:val="000000"/>
          <w:sz w:val="20"/>
          <w:szCs w:val="20"/>
        </w:rPr>
        <w:t>Abril</w:t>
      </w:r>
      <w:proofErr w:type="gramEnd"/>
      <w:r w:rsidRPr="006236D7">
        <w:rPr>
          <w:rFonts w:ascii="Trebuchet MS" w:hAnsi="Trebuchet MS"/>
          <w:color w:val="000000"/>
          <w:sz w:val="20"/>
          <w:szCs w:val="20"/>
        </w:rPr>
        <w:t xml:space="preserve"> e Junho apresentaram as menores movimentações desde o início do contrato de arrendamento, ficando abaixo das 100.000 toneladas/mês, devido ao baixo quantitativo de navios operados nos referidos meses</w:t>
      </w:r>
      <w:r>
        <w:rPr>
          <w:rFonts w:ascii="Calibri" w:hAnsi="Calibri"/>
          <w:color w:val="000000"/>
          <w:sz w:val="27"/>
          <w:szCs w:val="27"/>
        </w:rPr>
        <w:t>. </w:t>
      </w:r>
    </w:p>
    <w:p w14:paraId="2D89A4A4" w14:textId="77777777" w:rsidR="007C043A" w:rsidRPr="006236D7" w:rsidRDefault="007C043A" w:rsidP="007C043A">
      <w:pPr>
        <w:widowControl/>
        <w:autoSpaceDE/>
        <w:autoSpaceDN/>
        <w:spacing w:before="120"/>
        <w:ind w:firstLine="709"/>
        <w:jc w:val="both"/>
        <w:rPr>
          <w:rFonts w:ascii="Trebuchet MS" w:eastAsia="Times New Roman" w:hAnsi="Trebuchet MS" w:cs="Times New Roman"/>
          <w:color w:val="000000"/>
          <w:sz w:val="20"/>
          <w:szCs w:val="20"/>
          <w:lang w:val="pt-BR" w:eastAsia="pt-BR"/>
        </w:rPr>
      </w:pPr>
      <w:r w:rsidRPr="006236D7">
        <w:rPr>
          <w:rFonts w:ascii="Trebuchet MS" w:eastAsia="Times New Roman" w:hAnsi="Trebuchet MS" w:cs="Times New Roman"/>
          <w:color w:val="000000"/>
          <w:sz w:val="20"/>
          <w:szCs w:val="20"/>
          <w:lang w:val="pt-BR" w:eastAsia="pt-BR"/>
        </w:rPr>
        <w:t>A Companhia Docas do Rio Grande do Norte entra em 2024 com o objetivo de mitigar os impactos causados pelas mudanças que ocorreram no contexto operacional de seus Portos Organizados no ano de 2023.</w:t>
      </w:r>
    </w:p>
    <w:p w14:paraId="147DF788" w14:textId="2F483695" w:rsidR="007C043A" w:rsidRPr="006236D7" w:rsidRDefault="007C043A" w:rsidP="007C043A">
      <w:pPr>
        <w:widowControl/>
        <w:autoSpaceDE/>
        <w:autoSpaceDN/>
        <w:spacing w:before="120"/>
        <w:ind w:firstLine="709"/>
        <w:jc w:val="both"/>
        <w:rPr>
          <w:rFonts w:ascii="Trebuchet MS" w:eastAsia="Times New Roman" w:hAnsi="Trebuchet MS" w:cs="Times New Roman"/>
          <w:color w:val="000000"/>
          <w:sz w:val="20"/>
          <w:szCs w:val="20"/>
          <w:lang w:val="pt-BR" w:eastAsia="pt-BR"/>
        </w:rPr>
      </w:pPr>
      <w:r w:rsidRPr="006236D7">
        <w:rPr>
          <w:rFonts w:ascii="Trebuchet MS" w:eastAsia="Times New Roman" w:hAnsi="Trebuchet MS" w:cs="Times New Roman"/>
          <w:color w:val="000000"/>
          <w:sz w:val="20"/>
          <w:szCs w:val="20"/>
          <w:lang w:val="pt-BR" w:eastAsia="pt-BR"/>
        </w:rPr>
        <w:t>             </w:t>
      </w:r>
      <w:r w:rsidR="008D3D55">
        <w:rPr>
          <w:rFonts w:ascii="Trebuchet MS" w:eastAsia="Times New Roman" w:hAnsi="Trebuchet MS" w:cs="Times New Roman"/>
          <w:color w:val="000000"/>
          <w:sz w:val="20"/>
          <w:szCs w:val="20"/>
          <w:lang w:val="pt-BR" w:eastAsia="pt-BR"/>
        </w:rPr>
        <w:t>Considerando que o</w:t>
      </w:r>
      <w:r w:rsidRPr="006236D7">
        <w:rPr>
          <w:rFonts w:ascii="Trebuchet MS" w:eastAsia="Times New Roman" w:hAnsi="Trebuchet MS" w:cs="Times New Roman"/>
          <w:color w:val="000000"/>
          <w:sz w:val="20"/>
          <w:szCs w:val="20"/>
          <w:lang w:val="pt-BR" w:eastAsia="pt-BR"/>
        </w:rPr>
        <w:t xml:space="preserve"> Porto de Natal foi impactado negativamente pela queda de 33% no escoamento de frutas, ocasionada pela saída da CMA-CGM, armador francês que transitava as cargas frutíferas pelo Porto</w:t>
      </w:r>
      <w:r w:rsidR="008D3D55">
        <w:rPr>
          <w:rFonts w:ascii="Trebuchet MS" w:eastAsia="Times New Roman" w:hAnsi="Trebuchet MS" w:cs="Times New Roman"/>
          <w:color w:val="000000"/>
          <w:sz w:val="20"/>
          <w:szCs w:val="20"/>
          <w:lang w:val="pt-BR" w:eastAsia="pt-BR"/>
        </w:rPr>
        <w:t>, p</w:t>
      </w:r>
      <w:r w:rsidRPr="006236D7">
        <w:rPr>
          <w:rFonts w:ascii="Trebuchet MS" w:eastAsia="Times New Roman" w:hAnsi="Trebuchet MS" w:cs="Times New Roman"/>
          <w:color w:val="000000"/>
          <w:sz w:val="20"/>
          <w:szCs w:val="20"/>
          <w:lang w:val="pt-BR" w:eastAsia="pt-BR"/>
        </w:rPr>
        <w:t>ara reverter esse cenário, ações estão sendo tomadas para que 2024 seja o ponto de virada para a modernização das suas operações e para a retomada do crescimento consistente. Ações de impacto imediato para este ano estão em curso, com a atração de novas cargas (Sondas Terrestres e Cargas Vivas), a ampliação da operação de açúcar e do sal em big bag e a continuidade das operações de frutas em pallets, realizada pela empresa Agrícola Famosa. Aliado a isso, somam-se as ações preparatórias para os arrendamentos de áreas no pátio norte, pátio sul e o Terminal Marítimo de Passageiros, projetando receitas perenes por 25 anos.</w:t>
      </w:r>
    </w:p>
    <w:p w14:paraId="7990D4CB" w14:textId="77777777" w:rsidR="00AB245C" w:rsidRDefault="00AB245C" w:rsidP="00AB245C">
      <w:pPr>
        <w:pStyle w:val="PargrafodaLista"/>
        <w:widowControl/>
        <w:numPr>
          <w:ilvl w:val="0"/>
          <w:numId w:val="27"/>
        </w:numPr>
        <w:autoSpaceDE/>
        <w:autoSpaceDN/>
        <w:spacing w:before="100" w:beforeAutospacing="1" w:after="100" w:afterAutospacing="1"/>
        <w:contextualSpacing/>
        <w:jc w:val="both"/>
        <w:rPr>
          <w:rFonts w:ascii="Trebuchet MS" w:hAnsi="Trebuchet MS"/>
          <w:b/>
          <w:bCs/>
          <w:sz w:val="20"/>
          <w:szCs w:val="20"/>
        </w:rPr>
      </w:pPr>
      <w:r>
        <w:rPr>
          <w:rFonts w:ascii="Trebuchet MS" w:hAnsi="Trebuchet MS"/>
          <w:b/>
          <w:bCs/>
          <w:sz w:val="20"/>
          <w:szCs w:val="20"/>
        </w:rPr>
        <w:t xml:space="preserve">Resumo das </w:t>
      </w:r>
      <w:proofErr w:type="spellStart"/>
      <w:r>
        <w:rPr>
          <w:rFonts w:ascii="Trebuchet MS" w:hAnsi="Trebuchet MS"/>
          <w:b/>
          <w:bCs/>
          <w:sz w:val="20"/>
          <w:szCs w:val="20"/>
        </w:rPr>
        <w:t>principais</w:t>
      </w:r>
      <w:proofErr w:type="spellEnd"/>
      <w:r>
        <w:rPr>
          <w:rFonts w:ascii="Trebuchet MS" w:hAnsi="Trebuchet MS"/>
          <w:b/>
          <w:bCs/>
          <w:sz w:val="20"/>
          <w:szCs w:val="20"/>
        </w:rPr>
        <w:t xml:space="preserve"> </w:t>
      </w:r>
      <w:proofErr w:type="spellStart"/>
      <w:r>
        <w:rPr>
          <w:rFonts w:ascii="Trebuchet MS" w:hAnsi="Trebuchet MS"/>
          <w:b/>
          <w:bCs/>
          <w:sz w:val="20"/>
          <w:szCs w:val="20"/>
        </w:rPr>
        <w:t>políticas</w:t>
      </w:r>
      <w:proofErr w:type="spellEnd"/>
      <w:r>
        <w:rPr>
          <w:rFonts w:ascii="Trebuchet MS" w:hAnsi="Trebuchet MS"/>
          <w:b/>
          <w:bCs/>
          <w:sz w:val="20"/>
          <w:szCs w:val="20"/>
        </w:rPr>
        <w:t xml:space="preserve"> </w:t>
      </w:r>
      <w:proofErr w:type="spellStart"/>
      <w:r>
        <w:rPr>
          <w:rFonts w:ascii="Trebuchet MS" w:hAnsi="Trebuchet MS"/>
          <w:b/>
          <w:bCs/>
          <w:sz w:val="20"/>
          <w:szCs w:val="20"/>
        </w:rPr>
        <w:t>contábeis</w:t>
      </w:r>
      <w:proofErr w:type="spellEnd"/>
    </w:p>
    <w:p w14:paraId="444071F9"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As principais políticas contábeis para elaboração e apresentação das demonstrações financeiras são apresentadas a seguir:</w:t>
      </w:r>
    </w:p>
    <w:p w14:paraId="77612B9B" w14:textId="77777777" w:rsidR="00AB245C" w:rsidRPr="00AB245C" w:rsidRDefault="00AB245C" w:rsidP="00AB245C">
      <w:pPr>
        <w:pStyle w:val="PargrafodaLista"/>
        <w:numPr>
          <w:ilvl w:val="1"/>
          <w:numId w:val="27"/>
        </w:numPr>
        <w:adjustRightInd w:val="0"/>
        <w:spacing w:after="120"/>
        <w:ind w:left="1083"/>
        <w:contextualSpacing/>
        <w:jc w:val="both"/>
        <w:rPr>
          <w:rFonts w:ascii="Trebuchet MS" w:hAnsi="Trebuchet MS"/>
          <w:b/>
          <w:bCs/>
          <w:sz w:val="20"/>
          <w:szCs w:val="20"/>
          <w:lang w:val="pt-BR"/>
        </w:rPr>
      </w:pPr>
      <w:r w:rsidRPr="00AB245C">
        <w:rPr>
          <w:rFonts w:ascii="Trebuchet MS" w:hAnsi="Trebuchet MS"/>
          <w:b/>
          <w:bCs/>
          <w:sz w:val="20"/>
          <w:szCs w:val="20"/>
          <w:lang w:val="pt-BR"/>
        </w:rPr>
        <w:t>Conversão de moeda estrangeira e moeda de apresentação</w:t>
      </w:r>
    </w:p>
    <w:p w14:paraId="65D2C474"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Os itens incluídos nas demonstrações financeiras da Empresa são mensurados usando a moeda do principal ambiente econômico no qual a Empresa atua (“moeda funcional”).</w:t>
      </w:r>
    </w:p>
    <w:p w14:paraId="61C78CC0"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As demonstrações financeiras são apresentadas em R$ (reais) que é a moeda funcional da Empresa e, também, a moeda de apresentação.</w:t>
      </w:r>
    </w:p>
    <w:p w14:paraId="3F6F9032" w14:textId="77777777" w:rsidR="00AB245C" w:rsidRPr="00AB245C" w:rsidRDefault="00AB245C" w:rsidP="00AB245C">
      <w:pPr>
        <w:pStyle w:val="PargrafodaLista"/>
        <w:numPr>
          <w:ilvl w:val="1"/>
          <w:numId w:val="27"/>
        </w:numPr>
        <w:adjustRightInd w:val="0"/>
        <w:spacing w:after="120"/>
        <w:ind w:left="1083"/>
        <w:contextualSpacing/>
        <w:jc w:val="both"/>
        <w:rPr>
          <w:rFonts w:ascii="Trebuchet MS" w:hAnsi="Trebuchet MS"/>
          <w:b/>
          <w:bCs/>
          <w:sz w:val="20"/>
          <w:szCs w:val="20"/>
          <w:lang w:val="pt-BR"/>
        </w:rPr>
      </w:pPr>
      <w:r w:rsidRPr="00AB245C">
        <w:rPr>
          <w:rFonts w:ascii="Trebuchet MS" w:hAnsi="Trebuchet MS"/>
          <w:b/>
          <w:bCs/>
          <w:sz w:val="20"/>
          <w:szCs w:val="20"/>
          <w:lang w:val="pt-BR"/>
        </w:rPr>
        <w:t>Ativos e passivos circulantes e não circulantes</w:t>
      </w:r>
    </w:p>
    <w:p w14:paraId="35FB9DF7"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lastRenderedPageBreak/>
        <w:t>No Circulante estão registradas as contas com vencimento até 12 meses. Acima desse prazo estão agrupadas no ativo não circulante e passivo não circulante, conforme parágrafos 1º, 2º e 3º, itens I e II, do Artigo 178 e itens I e II do Artigo 179, da Lei 6.404/76, alterados pelo artigo 37 da Lei 11.941 de 27 de maio de 2009.</w:t>
      </w:r>
    </w:p>
    <w:p w14:paraId="10E7D15E" w14:textId="77777777" w:rsidR="00AB245C" w:rsidRDefault="00AB245C" w:rsidP="00AB245C">
      <w:pPr>
        <w:pStyle w:val="PargrafodaLista"/>
        <w:numPr>
          <w:ilvl w:val="1"/>
          <w:numId w:val="27"/>
        </w:numPr>
        <w:adjustRightInd w:val="0"/>
        <w:spacing w:after="120"/>
        <w:ind w:left="1083"/>
        <w:contextualSpacing/>
        <w:jc w:val="both"/>
        <w:rPr>
          <w:rFonts w:ascii="Trebuchet MS" w:hAnsi="Trebuchet MS"/>
          <w:b/>
          <w:bCs/>
          <w:sz w:val="20"/>
          <w:szCs w:val="20"/>
        </w:rPr>
      </w:pPr>
      <w:r>
        <w:rPr>
          <w:rFonts w:ascii="Trebuchet MS" w:hAnsi="Trebuchet MS"/>
          <w:b/>
          <w:bCs/>
          <w:sz w:val="20"/>
          <w:szCs w:val="20"/>
        </w:rPr>
        <w:t xml:space="preserve">Caixa e </w:t>
      </w:r>
      <w:proofErr w:type="spellStart"/>
      <w:r>
        <w:rPr>
          <w:rFonts w:ascii="Trebuchet MS" w:hAnsi="Trebuchet MS"/>
          <w:b/>
          <w:bCs/>
          <w:sz w:val="20"/>
          <w:szCs w:val="20"/>
        </w:rPr>
        <w:t>equivalentes</w:t>
      </w:r>
      <w:proofErr w:type="spellEnd"/>
      <w:r>
        <w:rPr>
          <w:rFonts w:ascii="Trebuchet MS" w:hAnsi="Trebuchet MS"/>
          <w:b/>
          <w:bCs/>
          <w:sz w:val="20"/>
          <w:szCs w:val="20"/>
        </w:rPr>
        <w:t xml:space="preserve"> de </w:t>
      </w:r>
      <w:proofErr w:type="spellStart"/>
      <w:r>
        <w:rPr>
          <w:rFonts w:ascii="Trebuchet MS" w:hAnsi="Trebuchet MS"/>
          <w:b/>
          <w:bCs/>
          <w:sz w:val="20"/>
          <w:szCs w:val="20"/>
        </w:rPr>
        <w:t>caixa</w:t>
      </w:r>
      <w:proofErr w:type="spellEnd"/>
    </w:p>
    <w:p w14:paraId="2857C550"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Caixa e equivalentes de caixa incluem o caixa, os depósitos bancários e outras aplicações financeiras de alta liquidez, com vencimentos originais de até três meses, e com risco insignificante de mudança de valor, sendo o saldo apresentado líquido dos saldos de contas garantidas na demonstração dos fluxos de caixa. As contas garantidas são demonstradas como “empréstimos” no Balanço Patrimonial.</w:t>
      </w:r>
    </w:p>
    <w:p w14:paraId="4A395073" w14:textId="77777777" w:rsidR="00AB245C" w:rsidRPr="00AB245C" w:rsidRDefault="00AB245C" w:rsidP="00AB245C">
      <w:pPr>
        <w:pStyle w:val="PargrafodaLista"/>
        <w:numPr>
          <w:ilvl w:val="1"/>
          <w:numId w:val="27"/>
        </w:numPr>
        <w:adjustRightInd w:val="0"/>
        <w:spacing w:after="120"/>
        <w:ind w:left="1083"/>
        <w:contextualSpacing/>
        <w:jc w:val="both"/>
        <w:rPr>
          <w:rFonts w:ascii="Trebuchet MS" w:hAnsi="Trebuchet MS"/>
          <w:b/>
          <w:bCs/>
          <w:sz w:val="20"/>
          <w:szCs w:val="20"/>
          <w:lang w:val="pt-BR"/>
        </w:rPr>
      </w:pPr>
      <w:r w:rsidRPr="00AB245C">
        <w:rPr>
          <w:rFonts w:ascii="Trebuchet MS" w:hAnsi="Trebuchet MS"/>
          <w:b/>
          <w:bCs/>
          <w:sz w:val="20"/>
          <w:szCs w:val="20"/>
          <w:lang w:val="pt-BR"/>
        </w:rPr>
        <w:t>Clientes e outras contas a receber</w:t>
      </w:r>
    </w:p>
    <w:p w14:paraId="13D02312" w14:textId="77777777" w:rsidR="00AB245C" w:rsidRPr="00AB245C" w:rsidRDefault="00AB245C" w:rsidP="00AB245C">
      <w:pPr>
        <w:adjustRightInd w:val="0"/>
        <w:spacing w:before="120" w:after="120"/>
        <w:ind w:firstLine="709"/>
        <w:jc w:val="both"/>
        <w:rPr>
          <w:rFonts w:ascii="Trebuchet MS" w:hAnsi="Trebuchet MS"/>
          <w:bCs/>
          <w:sz w:val="20"/>
          <w:szCs w:val="20"/>
          <w:lang w:val="pt-BR"/>
        </w:rPr>
      </w:pPr>
      <w:r w:rsidRPr="00AB245C">
        <w:rPr>
          <w:rFonts w:ascii="Trebuchet MS" w:hAnsi="Trebuchet MS"/>
          <w:bCs/>
          <w:sz w:val="20"/>
          <w:szCs w:val="20"/>
          <w:lang w:val="pt-BR"/>
        </w:rPr>
        <w:t>As contas a receber de clientes correspondem aos valores a receber pela prestação de serviços no curso normal das atividades da Empresa. Se o prazo de recebimento é equivalente a 12 meses ou menos, as contas a receber são classificadas no ativo circulante. Caso contrário, estão apresentadas no ativo não circulante.</w:t>
      </w:r>
    </w:p>
    <w:p w14:paraId="32DE3478"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As contas a receber de clientes são, inicialmente, reconhecidas pelo valor justo e, subsequentemente, mensuradas pelo custo amortizado.</w:t>
      </w:r>
    </w:p>
    <w:p w14:paraId="118FABA6"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A Companhia definiu como política para provisão de créditos de liquidação duvidosa um percentual de provisão baseado em expectativas futuras e eventos passados. No que se refere aos saldos não vencidos, com base na representatividade das provisões realizadas no contas a receber em atraso com relação ao faturamento anual, estimou-se um percentual de expectativa de perda a ser provisionado.</w:t>
      </w:r>
    </w:p>
    <w:p w14:paraId="4FB8C0CB" w14:textId="77777777" w:rsidR="00AB245C" w:rsidRDefault="00AB245C" w:rsidP="00AB245C">
      <w:pPr>
        <w:pStyle w:val="PargrafodaLista"/>
        <w:numPr>
          <w:ilvl w:val="1"/>
          <w:numId w:val="27"/>
        </w:numPr>
        <w:adjustRightInd w:val="0"/>
        <w:spacing w:after="120"/>
        <w:ind w:left="1083"/>
        <w:contextualSpacing/>
        <w:jc w:val="both"/>
        <w:rPr>
          <w:rFonts w:ascii="Trebuchet MS" w:hAnsi="Trebuchet MS"/>
          <w:b/>
          <w:bCs/>
          <w:sz w:val="20"/>
          <w:szCs w:val="20"/>
        </w:rPr>
      </w:pPr>
      <w:r>
        <w:rPr>
          <w:rFonts w:ascii="Trebuchet MS" w:hAnsi="Trebuchet MS"/>
          <w:b/>
          <w:bCs/>
          <w:sz w:val="20"/>
          <w:szCs w:val="20"/>
        </w:rPr>
        <w:t>Estoques</w:t>
      </w:r>
    </w:p>
    <w:p w14:paraId="7DC8FC24"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 xml:space="preserve">Os estoques são demonstrados ao custo ou ao valor líquido de realização, dos dois o menor. O método de avaliação dos estoques é o custo médio. Os valores registrados nos estoques compreendem a materiais alocados nos almoxarifados da Sede, Terminal Salineiro de Areia Branca e Maceió. </w:t>
      </w:r>
    </w:p>
    <w:p w14:paraId="227DED76" w14:textId="77777777" w:rsidR="00AB245C" w:rsidRDefault="00AB245C" w:rsidP="00AB245C">
      <w:pPr>
        <w:pStyle w:val="PargrafodaLista"/>
        <w:numPr>
          <w:ilvl w:val="1"/>
          <w:numId w:val="27"/>
        </w:numPr>
        <w:adjustRightInd w:val="0"/>
        <w:spacing w:after="120"/>
        <w:ind w:left="1083"/>
        <w:contextualSpacing/>
        <w:jc w:val="both"/>
        <w:rPr>
          <w:rFonts w:ascii="Trebuchet MS" w:hAnsi="Trebuchet MS"/>
          <w:b/>
          <w:bCs/>
          <w:sz w:val="20"/>
          <w:szCs w:val="20"/>
        </w:rPr>
      </w:pPr>
      <w:proofErr w:type="spellStart"/>
      <w:r>
        <w:rPr>
          <w:rFonts w:ascii="Trebuchet MS" w:hAnsi="Trebuchet MS"/>
          <w:b/>
          <w:bCs/>
          <w:sz w:val="20"/>
          <w:szCs w:val="20"/>
        </w:rPr>
        <w:t>Imobilizado</w:t>
      </w:r>
      <w:proofErr w:type="spellEnd"/>
    </w:p>
    <w:p w14:paraId="540B8F6C"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 xml:space="preserve">O imobilizado é mensurado pelo seu custo histórico menos a depreciação acumulada e perdas com ajuste ao valor recuperável - </w:t>
      </w:r>
      <w:proofErr w:type="spellStart"/>
      <w:r w:rsidRPr="00AB245C">
        <w:rPr>
          <w:rFonts w:ascii="Trebuchet MS" w:hAnsi="Trebuchet MS"/>
          <w:bCs/>
          <w:i/>
          <w:sz w:val="20"/>
          <w:szCs w:val="20"/>
          <w:lang w:val="pt-BR"/>
        </w:rPr>
        <w:t>Impairment</w:t>
      </w:r>
      <w:proofErr w:type="spellEnd"/>
      <w:r w:rsidRPr="00AB245C">
        <w:rPr>
          <w:rFonts w:ascii="Trebuchet MS" w:hAnsi="Trebuchet MS"/>
          <w:bCs/>
          <w:sz w:val="20"/>
          <w:szCs w:val="20"/>
          <w:lang w:val="pt-BR"/>
        </w:rPr>
        <w:t>. O custo histórico inclui gastos diretamente atribuíveis à aquisição dos itens. O custo histórico também inclui os custos de financiamentos relacionados com ativos qualificáveis.</w:t>
      </w:r>
    </w:p>
    <w:p w14:paraId="5A8A0DFB"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Os custos subsequentes são incluídos no valor contábil do ativo ou reconhecidos como um ativo separado, conforme apropriado, somente quando for possível que benefícios econômicos futuros fluam para a empresa e esses custos possam ser mensurados com confiabilidade.</w:t>
      </w:r>
    </w:p>
    <w:p w14:paraId="7D4737A9"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A empresa utiliza as taxas de depreciação societária e calculada usando o método linear considerando o custo do imobilizado e seu valor residual.</w:t>
      </w:r>
    </w:p>
    <w:p w14:paraId="302F5AA9"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Os ganhos e as perdas de alienações são determinados pela comparação dos resultados com o seu valor contábil e são reconhecidos em “outros ganhos/(perdas), líquidos” na demonstração do resultado.</w:t>
      </w:r>
    </w:p>
    <w:p w14:paraId="23B5E06F"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O saldo das imobilizações em curso compõe-se de bens em construção ou recuperação, cujos valores são transferidos para o imobilizado técnico após a conclusão dos mesmos, comprovado pelo respectivo Termo de Recebimento definitivo da obra.</w:t>
      </w:r>
    </w:p>
    <w:p w14:paraId="7F17018D" w14:textId="77777777" w:rsidR="00AB245C" w:rsidRPr="00AB245C" w:rsidRDefault="00AB245C" w:rsidP="00AB245C">
      <w:pPr>
        <w:adjustRightInd w:val="0"/>
        <w:spacing w:after="120"/>
        <w:ind w:firstLine="709"/>
        <w:jc w:val="both"/>
        <w:rPr>
          <w:rFonts w:ascii="Trebuchet MS" w:eastAsiaTheme="minorHAnsi" w:hAnsi="Trebuchet MS"/>
          <w:bCs/>
          <w:sz w:val="20"/>
          <w:szCs w:val="20"/>
          <w:lang w:val="pt-BR"/>
        </w:rPr>
      </w:pPr>
      <w:r w:rsidRPr="00AB245C">
        <w:rPr>
          <w:rFonts w:ascii="Trebuchet MS" w:hAnsi="Trebuchet MS"/>
          <w:bCs/>
          <w:sz w:val="20"/>
          <w:szCs w:val="20"/>
          <w:lang w:val="pt-BR"/>
        </w:rPr>
        <w:t>As taxas de depreciação são apresentadas a seguir:</w:t>
      </w:r>
    </w:p>
    <w:p w14:paraId="30A37117" w14:textId="781FDE98" w:rsidR="00AB245C" w:rsidRPr="00AB245C" w:rsidRDefault="00AB245C" w:rsidP="00AB245C">
      <w:pPr>
        <w:pStyle w:val="PargrafodaLista"/>
        <w:adjustRightInd w:val="0"/>
        <w:spacing w:before="240" w:after="120"/>
        <w:ind w:left="1084" w:firstLine="160"/>
        <w:jc w:val="center"/>
        <w:rPr>
          <w:rFonts w:asciiTheme="minorHAnsi" w:hAnsiTheme="minorHAnsi" w:cstheme="minorBidi"/>
          <w:lang w:val="pt-BR"/>
        </w:rPr>
      </w:pPr>
    </w:p>
    <w:tbl>
      <w:tblPr>
        <w:tblW w:w="5810" w:type="dxa"/>
        <w:jc w:val="center"/>
        <w:tblCellMar>
          <w:left w:w="70" w:type="dxa"/>
          <w:right w:w="70" w:type="dxa"/>
        </w:tblCellMar>
        <w:tblLook w:val="04A0" w:firstRow="1" w:lastRow="0" w:firstColumn="1" w:lastColumn="0" w:noHBand="0" w:noVBand="1"/>
      </w:tblPr>
      <w:tblGrid>
        <w:gridCol w:w="4242"/>
        <w:gridCol w:w="1568"/>
      </w:tblGrid>
      <w:tr w:rsidR="00AB245C" w14:paraId="77318186" w14:textId="77777777" w:rsidTr="00AB245C">
        <w:trPr>
          <w:trHeight w:val="300"/>
          <w:jc w:val="center"/>
        </w:trPr>
        <w:tc>
          <w:tcPr>
            <w:tcW w:w="4242" w:type="dxa"/>
            <w:tcBorders>
              <w:top w:val="single" w:sz="4" w:space="0" w:color="auto"/>
              <w:left w:val="nil"/>
              <w:bottom w:val="double" w:sz="6" w:space="0" w:color="auto"/>
              <w:right w:val="single" w:sz="4" w:space="0" w:color="auto"/>
            </w:tcBorders>
            <w:noWrap/>
            <w:vAlign w:val="center"/>
            <w:hideMark/>
          </w:tcPr>
          <w:p w14:paraId="0936445E" w14:textId="77777777" w:rsidR="00AB245C" w:rsidRDefault="00AB245C">
            <w:pPr>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 xml:space="preserve">Bens </w:t>
            </w:r>
            <w:proofErr w:type="spellStart"/>
            <w:r>
              <w:rPr>
                <w:rFonts w:ascii="Trebuchet MS" w:eastAsia="Times New Roman" w:hAnsi="Trebuchet MS" w:cs="Calibri"/>
                <w:b/>
                <w:bCs/>
                <w:color w:val="000000"/>
                <w:sz w:val="20"/>
                <w:szCs w:val="20"/>
                <w:lang w:eastAsia="pt-BR"/>
              </w:rPr>
              <w:t>em</w:t>
            </w:r>
            <w:proofErr w:type="spellEnd"/>
            <w:r>
              <w:rPr>
                <w:rFonts w:ascii="Trebuchet MS" w:eastAsia="Times New Roman" w:hAnsi="Trebuchet MS" w:cs="Calibri"/>
                <w:b/>
                <w:bCs/>
                <w:color w:val="000000"/>
                <w:sz w:val="20"/>
                <w:szCs w:val="20"/>
                <w:lang w:eastAsia="pt-BR"/>
              </w:rPr>
              <w:t xml:space="preserve"> </w:t>
            </w:r>
            <w:proofErr w:type="spellStart"/>
            <w:r>
              <w:rPr>
                <w:rFonts w:ascii="Trebuchet MS" w:eastAsia="Times New Roman" w:hAnsi="Trebuchet MS" w:cs="Calibri"/>
                <w:b/>
                <w:bCs/>
                <w:color w:val="000000"/>
                <w:sz w:val="20"/>
                <w:szCs w:val="20"/>
                <w:lang w:eastAsia="pt-BR"/>
              </w:rPr>
              <w:t>Operação</w:t>
            </w:r>
            <w:proofErr w:type="spellEnd"/>
          </w:p>
        </w:tc>
        <w:tc>
          <w:tcPr>
            <w:tcW w:w="1568" w:type="dxa"/>
            <w:tcBorders>
              <w:top w:val="single" w:sz="4" w:space="0" w:color="auto"/>
              <w:left w:val="nil"/>
              <w:bottom w:val="double" w:sz="6" w:space="0" w:color="auto"/>
              <w:right w:val="nil"/>
            </w:tcBorders>
            <w:noWrap/>
            <w:vAlign w:val="bottom"/>
            <w:hideMark/>
          </w:tcPr>
          <w:p w14:paraId="01E988CB" w14:textId="77777777" w:rsidR="00AB245C" w:rsidRDefault="00AB245C">
            <w:pPr>
              <w:jc w:val="center"/>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 xml:space="preserve">Taxa </w:t>
            </w:r>
            <w:proofErr w:type="spellStart"/>
            <w:r>
              <w:rPr>
                <w:rFonts w:ascii="Trebuchet MS" w:eastAsia="Times New Roman" w:hAnsi="Trebuchet MS" w:cs="Calibri"/>
                <w:b/>
                <w:bCs/>
                <w:color w:val="000000"/>
                <w:sz w:val="20"/>
                <w:szCs w:val="20"/>
                <w:lang w:eastAsia="pt-BR"/>
              </w:rPr>
              <w:t>Anual</w:t>
            </w:r>
            <w:proofErr w:type="spellEnd"/>
          </w:p>
        </w:tc>
      </w:tr>
      <w:tr w:rsidR="00AB245C" w14:paraId="0491F07A" w14:textId="77777777" w:rsidTr="00AB245C">
        <w:trPr>
          <w:trHeight w:val="300"/>
          <w:jc w:val="center"/>
        </w:trPr>
        <w:tc>
          <w:tcPr>
            <w:tcW w:w="4242" w:type="dxa"/>
            <w:tcBorders>
              <w:top w:val="nil"/>
              <w:left w:val="nil"/>
              <w:bottom w:val="single" w:sz="4" w:space="0" w:color="auto"/>
              <w:right w:val="single" w:sz="4" w:space="0" w:color="auto"/>
            </w:tcBorders>
            <w:noWrap/>
            <w:vAlign w:val="center"/>
            <w:hideMark/>
          </w:tcPr>
          <w:p w14:paraId="4142F136" w14:textId="77777777" w:rsidR="00AB245C" w:rsidRDefault="00AB245C">
            <w:pPr>
              <w:ind w:firstLineChars="200" w:firstLine="400"/>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lastRenderedPageBreak/>
              <w:t>Infraestrutura</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Marítima</w:t>
            </w:r>
            <w:proofErr w:type="spellEnd"/>
          </w:p>
        </w:tc>
        <w:tc>
          <w:tcPr>
            <w:tcW w:w="1568" w:type="dxa"/>
            <w:tcBorders>
              <w:top w:val="nil"/>
              <w:left w:val="nil"/>
              <w:bottom w:val="single" w:sz="4" w:space="0" w:color="auto"/>
              <w:right w:val="nil"/>
            </w:tcBorders>
            <w:noWrap/>
            <w:vAlign w:val="bottom"/>
            <w:hideMark/>
          </w:tcPr>
          <w:p w14:paraId="402C7504" w14:textId="77777777" w:rsidR="00AB245C" w:rsidRDefault="00AB245C">
            <w:pPr>
              <w:jc w:val="cente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3,33% a 50%</w:t>
            </w:r>
          </w:p>
        </w:tc>
      </w:tr>
      <w:tr w:rsidR="00AB245C" w14:paraId="297E9EE0" w14:textId="77777777" w:rsidTr="00AB245C">
        <w:trPr>
          <w:trHeight w:val="285"/>
          <w:jc w:val="center"/>
        </w:trPr>
        <w:tc>
          <w:tcPr>
            <w:tcW w:w="4242" w:type="dxa"/>
            <w:tcBorders>
              <w:top w:val="nil"/>
              <w:left w:val="nil"/>
              <w:bottom w:val="single" w:sz="4" w:space="0" w:color="auto"/>
              <w:right w:val="single" w:sz="4" w:space="0" w:color="auto"/>
            </w:tcBorders>
            <w:noWrap/>
            <w:vAlign w:val="center"/>
            <w:hideMark/>
          </w:tcPr>
          <w:p w14:paraId="6DC31983" w14:textId="77777777" w:rsidR="00AB245C" w:rsidRDefault="00AB245C">
            <w:pPr>
              <w:ind w:firstLineChars="200" w:firstLine="400"/>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Infraestrutura</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Acostagem</w:t>
            </w:r>
            <w:proofErr w:type="spellEnd"/>
          </w:p>
        </w:tc>
        <w:tc>
          <w:tcPr>
            <w:tcW w:w="1568" w:type="dxa"/>
            <w:tcBorders>
              <w:top w:val="nil"/>
              <w:left w:val="nil"/>
              <w:bottom w:val="single" w:sz="4" w:space="0" w:color="auto"/>
              <w:right w:val="nil"/>
            </w:tcBorders>
            <w:noWrap/>
            <w:vAlign w:val="bottom"/>
            <w:hideMark/>
          </w:tcPr>
          <w:p w14:paraId="70B6A256" w14:textId="77777777" w:rsidR="00AB245C" w:rsidRDefault="00AB245C">
            <w:pPr>
              <w:jc w:val="cente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3,33% a 50%</w:t>
            </w:r>
          </w:p>
        </w:tc>
      </w:tr>
      <w:tr w:rsidR="00AB245C" w14:paraId="53449623" w14:textId="77777777" w:rsidTr="00AB245C">
        <w:trPr>
          <w:trHeight w:val="285"/>
          <w:jc w:val="center"/>
        </w:trPr>
        <w:tc>
          <w:tcPr>
            <w:tcW w:w="4242" w:type="dxa"/>
            <w:tcBorders>
              <w:top w:val="nil"/>
              <w:left w:val="nil"/>
              <w:bottom w:val="single" w:sz="4" w:space="0" w:color="auto"/>
              <w:right w:val="single" w:sz="4" w:space="0" w:color="auto"/>
            </w:tcBorders>
            <w:noWrap/>
            <w:vAlign w:val="center"/>
            <w:hideMark/>
          </w:tcPr>
          <w:p w14:paraId="79A1C4EC" w14:textId="77777777" w:rsidR="00AB245C" w:rsidRDefault="00AB245C">
            <w:pPr>
              <w:ind w:firstLineChars="200" w:firstLine="400"/>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Infraestrutura</w:t>
            </w:r>
            <w:proofErr w:type="spellEnd"/>
            <w:r>
              <w:rPr>
                <w:rFonts w:ascii="Trebuchet MS" w:eastAsia="Times New Roman" w:hAnsi="Trebuchet MS" w:cs="Calibri"/>
                <w:color w:val="000000"/>
                <w:sz w:val="20"/>
                <w:szCs w:val="20"/>
                <w:lang w:eastAsia="pt-BR"/>
              </w:rPr>
              <w:t xml:space="preserve"> Terrestre</w:t>
            </w:r>
          </w:p>
        </w:tc>
        <w:tc>
          <w:tcPr>
            <w:tcW w:w="1568" w:type="dxa"/>
            <w:tcBorders>
              <w:top w:val="nil"/>
              <w:left w:val="nil"/>
              <w:bottom w:val="single" w:sz="4" w:space="0" w:color="auto"/>
              <w:right w:val="nil"/>
            </w:tcBorders>
            <w:noWrap/>
            <w:vAlign w:val="bottom"/>
            <w:hideMark/>
          </w:tcPr>
          <w:p w14:paraId="4E0C91DC" w14:textId="77777777" w:rsidR="00AB245C" w:rsidRDefault="00AB245C">
            <w:pPr>
              <w:jc w:val="cente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3,33% a 4%</w:t>
            </w:r>
          </w:p>
        </w:tc>
      </w:tr>
      <w:tr w:rsidR="00AB245C" w14:paraId="1D46CCAD" w14:textId="77777777" w:rsidTr="00AB245C">
        <w:trPr>
          <w:trHeight w:val="285"/>
          <w:jc w:val="center"/>
        </w:trPr>
        <w:tc>
          <w:tcPr>
            <w:tcW w:w="4242" w:type="dxa"/>
            <w:tcBorders>
              <w:top w:val="nil"/>
              <w:left w:val="nil"/>
              <w:bottom w:val="single" w:sz="4" w:space="0" w:color="auto"/>
              <w:right w:val="single" w:sz="4" w:space="0" w:color="auto"/>
            </w:tcBorders>
            <w:noWrap/>
            <w:vAlign w:val="center"/>
            <w:hideMark/>
          </w:tcPr>
          <w:p w14:paraId="0940A82A" w14:textId="77777777" w:rsidR="00AB245C" w:rsidRDefault="00AB245C">
            <w:pPr>
              <w:ind w:firstLineChars="200" w:firstLine="400"/>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Armazenagem</w:t>
            </w:r>
            <w:proofErr w:type="spellEnd"/>
          </w:p>
        </w:tc>
        <w:tc>
          <w:tcPr>
            <w:tcW w:w="1568" w:type="dxa"/>
            <w:tcBorders>
              <w:top w:val="nil"/>
              <w:left w:val="nil"/>
              <w:bottom w:val="single" w:sz="4" w:space="0" w:color="auto"/>
              <w:right w:val="nil"/>
            </w:tcBorders>
            <w:noWrap/>
            <w:vAlign w:val="bottom"/>
            <w:hideMark/>
          </w:tcPr>
          <w:p w14:paraId="108018DF" w14:textId="77777777" w:rsidR="00AB245C" w:rsidRDefault="00AB245C">
            <w:pPr>
              <w:jc w:val="cente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3,33% a 4%</w:t>
            </w:r>
          </w:p>
        </w:tc>
      </w:tr>
      <w:tr w:rsidR="00AB245C" w14:paraId="351B097B" w14:textId="77777777" w:rsidTr="00AB245C">
        <w:trPr>
          <w:trHeight w:val="285"/>
          <w:jc w:val="center"/>
        </w:trPr>
        <w:tc>
          <w:tcPr>
            <w:tcW w:w="4242" w:type="dxa"/>
            <w:tcBorders>
              <w:top w:val="nil"/>
              <w:left w:val="nil"/>
              <w:bottom w:val="single" w:sz="4" w:space="0" w:color="auto"/>
              <w:right w:val="single" w:sz="4" w:space="0" w:color="auto"/>
            </w:tcBorders>
            <w:noWrap/>
            <w:vAlign w:val="center"/>
            <w:hideMark/>
          </w:tcPr>
          <w:p w14:paraId="4026BC06" w14:textId="77777777" w:rsidR="00AB245C" w:rsidRDefault="00AB245C">
            <w:pPr>
              <w:ind w:firstLineChars="200" w:firstLine="400"/>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Equipamentos</w:t>
            </w:r>
            <w:proofErr w:type="spellEnd"/>
          </w:p>
        </w:tc>
        <w:tc>
          <w:tcPr>
            <w:tcW w:w="1568" w:type="dxa"/>
            <w:tcBorders>
              <w:top w:val="nil"/>
              <w:left w:val="nil"/>
              <w:bottom w:val="single" w:sz="4" w:space="0" w:color="auto"/>
              <w:right w:val="nil"/>
            </w:tcBorders>
            <w:noWrap/>
            <w:vAlign w:val="bottom"/>
            <w:hideMark/>
          </w:tcPr>
          <w:p w14:paraId="29080E58" w14:textId="77777777" w:rsidR="00AB245C" w:rsidRDefault="00AB245C">
            <w:pPr>
              <w:jc w:val="cente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3,33% a 20%</w:t>
            </w:r>
          </w:p>
        </w:tc>
      </w:tr>
      <w:tr w:rsidR="00AB245C" w14:paraId="25563638" w14:textId="77777777" w:rsidTr="00AB245C">
        <w:trPr>
          <w:trHeight w:val="300"/>
          <w:jc w:val="center"/>
        </w:trPr>
        <w:tc>
          <w:tcPr>
            <w:tcW w:w="4242" w:type="dxa"/>
            <w:tcBorders>
              <w:top w:val="nil"/>
              <w:left w:val="nil"/>
              <w:bottom w:val="double" w:sz="6" w:space="0" w:color="auto"/>
              <w:right w:val="single" w:sz="4" w:space="0" w:color="auto"/>
            </w:tcBorders>
            <w:noWrap/>
            <w:vAlign w:val="center"/>
            <w:hideMark/>
          </w:tcPr>
          <w:p w14:paraId="69478068" w14:textId="77777777" w:rsidR="00AB245C" w:rsidRDefault="00AB245C">
            <w:pPr>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 xml:space="preserve">Bens </w:t>
            </w:r>
            <w:proofErr w:type="spellStart"/>
            <w:r>
              <w:rPr>
                <w:rFonts w:ascii="Trebuchet MS" w:eastAsia="Times New Roman" w:hAnsi="Trebuchet MS" w:cs="Calibri"/>
                <w:b/>
                <w:bCs/>
                <w:color w:val="000000"/>
                <w:sz w:val="20"/>
                <w:szCs w:val="20"/>
                <w:lang w:eastAsia="pt-BR"/>
              </w:rPr>
              <w:t>Administração</w:t>
            </w:r>
            <w:proofErr w:type="spellEnd"/>
          </w:p>
        </w:tc>
        <w:tc>
          <w:tcPr>
            <w:tcW w:w="1568" w:type="dxa"/>
            <w:tcBorders>
              <w:top w:val="nil"/>
              <w:left w:val="nil"/>
              <w:bottom w:val="double" w:sz="6" w:space="0" w:color="auto"/>
              <w:right w:val="nil"/>
            </w:tcBorders>
            <w:noWrap/>
            <w:vAlign w:val="bottom"/>
            <w:hideMark/>
          </w:tcPr>
          <w:p w14:paraId="771615FB" w14:textId="77777777" w:rsidR="00AB245C" w:rsidRDefault="00AB245C">
            <w:pPr>
              <w:jc w:val="center"/>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 xml:space="preserve">Taxa </w:t>
            </w:r>
            <w:proofErr w:type="spellStart"/>
            <w:r>
              <w:rPr>
                <w:rFonts w:ascii="Trebuchet MS" w:eastAsia="Times New Roman" w:hAnsi="Trebuchet MS" w:cs="Calibri"/>
                <w:b/>
                <w:bCs/>
                <w:color w:val="000000"/>
                <w:sz w:val="20"/>
                <w:szCs w:val="20"/>
                <w:lang w:eastAsia="pt-BR"/>
              </w:rPr>
              <w:t>Anual</w:t>
            </w:r>
            <w:proofErr w:type="spellEnd"/>
          </w:p>
        </w:tc>
      </w:tr>
      <w:tr w:rsidR="00AB245C" w14:paraId="7641795C" w14:textId="77777777" w:rsidTr="00AB245C">
        <w:trPr>
          <w:trHeight w:val="300"/>
          <w:jc w:val="center"/>
        </w:trPr>
        <w:tc>
          <w:tcPr>
            <w:tcW w:w="4242" w:type="dxa"/>
            <w:tcBorders>
              <w:top w:val="nil"/>
              <w:left w:val="nil"/>
              <w:bottom w:val="single" w:sz="4" w:space="0" w:color="auto"/>
              <w:right w:val="single" w:sz="4" w:space="0" w:color="auto"/>
            </w:tcBorders>
            <w:noWrap/>
            <w:vAlign w:val="center"/>
            <w:hideMark/>
          </w:tcPr>
          <w:p w14:paraId="776ADBE1" w14:textId="77777777" w:rsidR="00AB245C" w:rsidRDefault="00AB245C">
            <w:pPr>
              <w:ind w:firstLineChars="200" w:firstLine="400"/>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Terrenos</w:t>
            </w:r>
            <w:proofErr w:type="spellEnd"/>
          </w:p>
        </w:tc>
        <w:tc>
          <w:tcPr>
            <w:tcW w:w="1568" w:type="dxa"/>
            <w:tcBorders>
              <w:top w:val="nil"/>
              <w:left w:val="nil"/>
              <w:bottom w:val="single" w:sz="4" w:space="0" w:color="auto"/>
              <w:right w:val="nil"/>
            </w:tcBorders>
            <w:noWrap/>
            <w:vAlign w:val="bottom"/>
            <w:hideMark/>
          </w:tcPr>
          <w:p w14:paraId="59824943" w14:textId="77777777" w:rsidR="00AB245C" w:rsidRDefault="00AB245C">
            <w:pPr>
              <w:jc w:val="cente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0%</w:t>
            </w:r>
          </w:p>
        </w:tc>
      </w:tr>
      <w:tr w:rsidR="00AB245C" w14:paraId="60F3A509" w14:textId="77777777" w:rsidTr="00AB245C">
        <w:trPr>
          <w:trHeight w:val="285"/>
          <w:jc w:val="center"/>
        </w:trPr>
        <w:tc>
          <w:tcPr>
            <w:tcW w:w="4242" w:type="dxa"/>
            <w:tcBorders>
              <w:top w:val="nil"/>
              <w:left w:val="nil"/>
              <w:bottom w:val="single" w:sz="4" w:space="0" w:color="auto"/>
              <w:right w:val="single" w:sz="4" w:space="0" w:color="auto"/>
            </w:tcBorders>
            <w:noWrap/>
            <w:vAlign w:val="center"/>
            <w:hideMark/>
          </w:tcPr>
          <w:p w14:paraId="48D9BF73" w14:textId="77777777" w:rsidR="00AB245C" w:rsidRDefault="00AB245C">
            <w:pPr>
              <w:ind w:firstLineChars="200" w:firstLine="400"/>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Edifícios</w:t>
            </w:r>
            <w:proofErr w:type="spellEnd"/>
            <w:r>
              <w:rPr>
                <w:rFonts w:ascii="Trebuchet MS" w:eastAsia="Times New Roman" w:hAnsi="Trebuchet MS" w:cs="Calibri"/>
                <w:color w:val="000000"/>
                <w:sz w:val="20"/>
                <w:szCs w:val="20"/>
                <w:lang w:eastAsia="pt-BR"/>
              </w:rPr>
              <w:t xml:space="preserve"> e </w:t>
            </w:r>
            <w:proofErr w:type="spellStart"/>
            <w:r>
              <w:rPr>
                <w:rFonts w:ascii="Trebuchet MS" w:eastAsia="Times New Roman" w:hAnsi="Trebuchet MS" w:cs="Calibri"/>
                <w:color w:val="000000"/>
                <w:sz w:val="20"/>
                <w:szCs w:val="20"/>
                <w:lang w:eastAsia="pt-BR"/>
              </w:rPr>
              <w:t>Benfeitorias</w:t>
            </w:r>
            <w:proofErr w:type="spellEnd"/>
          </w:p>
        </w:tc>
        <w:tc>
          <w:tcPr>
            <w:tcW w:w="1568" w:type="dxa"/>
            <w:tcBorders>
              <w:top w:val="nil"/>
              <w:left w:val="nil"/>
              <w:bottom w:val="single" w:sz="4" w:space="0" w:color="auto"/>
              <w:right w:val="nil"/>
            </w:tcBorders>
            <w:noWrap/>
            <w:vAlign w:val="bottom"/>
            <w:hideMark/>
          </w:tcPr>
          <w:p w14:paraId="64927086" w14:textId="77777777" w:rsidR="00AB245C" w:rsidRDefault="00AB245C">
            <w:pPr>
              <w:jc w:val="cente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3,33% a 4%</w:t>
            </w:r>
          </w:p>
        </w:tc>
      </w:tr>
      <w:tr w:rsidR="00AB245C" w14:paraId="11557DD7" w14:textId="77777777" w:rsidTr="00AB245C">
        <w:trPr>
          <w:trHeight w:val="285"/>
          <w:jc w:val="center"/>
        </w:trPr>
        <w:tc>
          <w:tcPr>
            <w:tcW w:w="4242" w:type="dxa"/>
            <w:tcBorders>
              <w:top w:val="nil"/>
              <w:left w:val="nil"/>
              <w:bottom w:val="single" w:sz="4" w:space="0" w:color="auto"/>
              <w:right w:val="single" w:sz="4" w:space="0" w:color="auto"/>
            </w:tcBorders>
            <w:noWrap/>
            <w:vAlign w:val="center"/>
            <w:hideMark/>
          </w:tcPr>
          <w:p w14:paraId="7E0F3ABC" w14:textId="77777777" w:rsidR="00AB245C" w:rsidRDefault="00AB245C">
            <w:pPr>
              <w:ind w:firstLineChars="200" w:firstLine="400"/>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Instalações</w:t>
            </w:r>
            <w:proofErr w:type="spellEnd"/>
          </w:p>
        </w:tc>
        <w:tc>
          <w:tcPr>
            <w:tcW w:w="1568" w:type="dxa"/>
            <w:tcBorders>
              <w:top w:val="nil"/>
              <w:left w:val="nil"/>
              <w:bottom w:val="single" w:sz="4" w:space="0" w:color="auto"/>
              <w:right w:val="nil"/>
            </w:tcBorders>
            <w:noWrap/>
            <w:vAlign w:val="bottom"/>
            <w:hideMark/>
          </w:tcPr>
          <w:p w14:paraId="294D30CA" w14:textId="77777777" w:rsidR="00AB245C" w:rsidRDefault="00AB245C">
            <w:pPr>
              <w:jc w:val="cente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4% a 10%</w:t>
            </w:r>
          </w:p>
        </w:tc>
      </w:tr>
      <w:tr w:rsidR="00AB245C" w14:paraId="3F8FE0AC" w14:textId="77777777" w:rsidTr="00AB245C">
        <w:trPr>
          <w:trHeight w:val="285"/>
          <w:jc w:val="center"/>
        </w:trPr>
        <w:tc>
          <w:tcPr>
            <w:tcW w:w="4242" w:type="dxa"/>
            <w:tcBorders>
              <w:top w:val="nil"/>
              <w:left w:val="nil"/>
              <w:bottom w:val="single" w:sz="4" w:space="0" w:color="auto"/>
              <w:right w:val="single" w:sz="4" w:space="0" w:color="auto"/>
            </w:tcBorders>
            <w:noWrap/>
            <w:vAlign w:val="center"/>
            <w:hideMark/>
          </w:tcPr>
          <w:p w14:paraId="17C96D63" w14:textId="77777777" w:rsidR="00AB245C" w:rsidRDefault="00AB245C">
            <w:pPr>
              <w:ind w:firstLineChars="200" w:firstLine="400"/>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Máquinas</w:t>
            </w:r>
            <w:proofErr w:type="spellEnd"/>
            <w:r>
              <w:rPr>
                <w:rFonts w:ascii="Trebuchet MS" w:eastAsia="Times New Roman" w:hAnsi="Trebuchet MS" w:cs="Calibri"/>
                <w:color w:val="000000"/>
                <w:sz w:val="20"/>
                <w:szCs w:val="20"/>
                <w:lang w:eastAsia="pt-BR"/>
              </w:rPr>
              <w:t xml:space="preserve">, </w:t>
            </w:r>
            <w:proofErr w:type="spellStart"/>
            <w:r>
              <w:rPr>
                <w:rFonts w:ascii="Trebuchet MS" w:eastAsia="Times New Roman" w:hAnsi="Trebuchet MS" w:cs="Calibri"/>
                <w:color w:val="000000"/>
                <w:sz w:val="20"/>
                <w:szCs w:val="20"/>
                <w:lang w:eastAsia="pt-BR"/>
              </w:rPr>
              <w:t>Aparelhos</w:t>
            </w:r>
            <w:proofErr w:type="spellEnd"/>
            <w:r>
              <w:rPr>
                <w:rFonts w:ascii="Trebuchet MS" w:eastAsia="Times New Roman" w:hAnsi="Trebuchet MS" w:cs="Calibri"/>
                <w:color w:val="000000"/>
                <w:sz w:val="20"/>
                <w:szCs w:val="20"/>
                <w:lang w:eastAsia="pt-BR"/>
              </w:rPr>
              <w:t xml:space="preserve"> e </w:t>
            </w:r>
            <w:proofErr w:type="spellStart"/>
            <w:r>
              <w:rPr>
                <w:rFonts w:ascii="Trebuchet MS" w:eastAsia="Times New Roman" w:hAnsi="Trebuchet MS" w:cs="Calibri"/>
                <w:color w:val="000000"/>
                <w:sz w:val="20"/>
                <w:szCs w:val="20"/>
                <w:lang w:eastAsia="pt-BR"/>
              </w:rPr>
              <w:t>Equipamentos</w:t>
            </w:r>
            <w:proofErr w:type="spellEnd"/>
          </w:p>
        </w:tc>
        <w:tc>
          <w:tcPr>
            <w:tcW w:w="1568" w:type="dxa"/>
            <w:tcBorders>
              <w:top w:val="nil"/>
              <w:left w:val="nil"/>
              <w:bottom w:val="single" w:sz="4" w:space="0" w:color="auto"/>
              <w:right w:val="nil"/>
            </w:tcBorders>
            <w:noWrap/>
            <w:vAlign w:val="bottom"/>
            <w:hideMark/>
          </w:tcPr>
          <w:p w14:paraId="25761EFF" w14:textId="77777777" w:rsidR="00AB245C" w:rsidRDefault="00AB245C">
            <w:pPr>
              <w:jc w:val="cente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10% a 20%</w:t>
            </w:r>
          </w:p>
        </w:tc>
      </w:tr>
      <w:tr w:rsidR="00AB245C" w14:paraId="2B5B30FB" w14:textId="77777777" w:rsidTr="00AB245C">
        <w:trPr>
          <w:trHeight w:val="285"/>
          <w:jc w:val="center"/>
        </w:trPr>
        <w:tc>
          <w:tcPr>
            <w:tcW w:w="4242" w:type="dxa"/>
            <w:tcBorders>
              <w:top w:val="nil"/>
              <w:left w:val="nil"/>
              <w:bottom w:val="single" w:sz="4" w:space="0" w:color="auto"/>
              <w:right w:val="single" w:sz="4" w:space="0" w:color="auto"/>
            </w:tcBorders>
            <w:noWrap/>
            <w:vAlign w:val="center"/>
            <w:hideMark/>
          </w:tcPr>
          <w:p w14:paraId="0DAAFDA1" w14:textId="77777777" w:rsidR="00AB245C" w:rsidRDefault="00AB245C">
            <w:pPr>
              <w:ind w:firstLineChars="200" w:firstLine="400"/>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Equipamentos</w:t>
            </w:r>
            <w:proofErr w:type="spellEnd"/>
            <w:r>
              <w:rPr>
                <w:rFonts w:ascii="Trebuchet MS" w:eastAsia="Times New Roman" w:hAnsi="Trebuchet MS" w:cs="Calibri"/>
                <w:color w:val="000000"/>
                <w:sz w:val="20"/>
                <w:szCs w:val="20"/>
                <w:lang w:eastAsia="pt-BR"/>
              </w:rPr>
              <w:t xml:space="preserve"> de </w:t>
            </w:r>
            <w:proofErr w:type="spellStart"/>
            <w:r>
              <w:rPr>
                <w:rFonts w:ascii="Trebuchet MS" w:eastAsia="Times New Roman" w:hAnsi="Trebuchet MS" w:cs="Calibri"/>
                <w:color w:val="000000"/>
                <w:sz w:val="20"/>
                <w:szCs w:val="20"/>
                <w:lang w:eastAsia="pt-BR"/>
              </w:rPr>
              <w:t>Informática</w:t>
            </w:r>
            <w:proofErr w:type="spellEnd"/>
          </w:p>
        </w:tc>
        <w:tc>
          <w:tcPr>
            <w:tcW w:w="1568" w:type="dxa"/>
            <w:tcBorders>
              <w:top w:val="nil"/>
              <w:left w:val="nil"/>
              <w:bottom w:val="single" w:sz="4" w:space="0" w:color="auto"/>
              <w:right w:val="nil"/>
            </w:tcBorders>
            <w:noWrap/>
            <w:vAlign w:val="bottom"/>
            <w:hideMark/>
          </w:tcPr>
          <w:p w14:paraId="73D0C67A" w14:textId="77777777" w:rsidR="00AB245C" w:rsidRDefault="00AB245C">
            <w:pPr>
              <w:jc w:val="cente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20%</w:t>
            </w:r>
          </w:p>
        </w:tc>
      </w:tr>
      <w:tr w:rsidR="00AB245C" w14:paraId="2437371B" w14:textId="77777777" w:rsidTr="00AB245C">
        <w:trPr>
          <w:trHeight w:val="285"/>
          <w:jc w:val="center"/>
        </w:trPr>
        <w:tc>
          <w:tcPr>
            <w:tcW w:w="4242" w:type="dxa"/>
            <w:tcBorders>
              <w:top w:val="nil"/>
              <w:left w:val="nil"/>
              <w:bottom w:val="single" w:sz="4" w:space="0" w:color="auto"/>
              <w:right w:val="single" w:sz="4" w:space="0" w:color="auto"/>
            </w:tcBorders>
            <w:noWrap/>
            <w:vAlign w:val="center"/>
            <w:hideMark/>
          </w:tcPr>
          <w:p w14:paraId="6472CDFF" w14:textId="77777777" w:rsidR="00AB245C" w:rsidRDefault="00AB245C">
            <w:pPr>
              <w:ind w:firstLineChars="200" w:firstLine="400"/>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Móveis</w:t>
            </w:r>
            <w:proofErr w:type="spellEnd"/>
            <w:r>
              <w:rPr>
                <w:rFonts w:ascii="Trebuchet MS" w:eastAsia="Times New Roman" w:hAnsi="Trebuchet MS" w:cs="Calibri"/>
                <w:color w:val="000000"/>
                <w:sz w:val="20"/>
                <w:szCs w:val="20"/>
                <w:lang w:eastAsia="pt-BR"/>
              </w:rPr>
              <w:t xml:space="preserve"> e </w:t>
            </w:r>
            <w:proofErr w:type="spellStart"/>
            <w:r>
              <w:rPr>
                <w:rFonts w:ascii="Trebuchet MS" w:eastAsia="Times New Roman" w:hAnsi="Trebuchet MS" w:cs="Calibri"/>
                <w:color w:val="000000"/>
                <w:sz w:val="20"/>
                <w:szCs w:val="20"/>
                <w:lang w:eastAsia="pt-BR"/>
              </w:rPr>
              <w:t>Utensílios</w:t>
            </w:r>
            <w:proofErr w:type="spellEnd"/>
          </w:p>
        </w:tc>
        <w:tc>
          <w:tcPr>
            <w:tcW w:w="1568" w:type="dxa"/>
            <w:tcBorders>
              <w:top w:val="nil"/>
              <w:left w:val="nil"/>
              <w:bottom w:val="single" w:sz="4" w:space="0" w:color="auto"/>
              <w:right w:val="nil"/>
            </w:tcBorders>
            <w:noWrap/>
            <w:vAlign w:val="bottom"/>
            <w:hideMark/>
          </w:tcPr>
          <w:p w14:paraId="23558E0C" w14:textId="77777777" w:rsidR="00AB245C" w:rsidRDefault="00AB245C">
            <w:pPr>
              <w:jc w:val="cente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10%</w:t>
            </w:r>
          </w:p>
        </w:tc>
      </w:tr>
      <w:tr w:rsidR="00AB245C" w14:paraId="540CF2E2" w14:textId="77777777" w:rsidTr="00AB245C">
        <w:trPr>
          <w:trHeight w:val="285"/>
          <w:jc w:val="center"/>
        </w:trPr>
        <w:tc>
          <w:tcPr>
            <w:tcW w:w="4242" w:type="dxa"/>
            <w:tcBorders>
              <w:top w:val="nil"/>
              <w:left w:val="nil"/>
              <w:bottom w:val="single" w:sz="4" w:space="0" w:color="auto"/>
              <w:right w:val="single" w:sz="4" w:space="0" w:color="auto"/>
            </w:tcBorders>
            <w:noWrap/>
            <w:vAlign w:val="center"/>
            <w:hideMark/>
          </w:tcPr>
          <w:p w14:paraId="7549CAFE" w14:textId="77777777" w:rsidR="00AB245C" w:rsidRDefault="00AB245C">
            <w:pPr>
              <w:ind w:firstLineChars="200" w:firstLine="400"/>
              <w:rPr>
                <w:rFonts w:ascii="Trebuchet MS" w:eastAsia="Times New Roman" w:hAnsi="Trebuchet MS" w:cs="Calibri"/>
                <w:color w:val="000000"/>
                <w:sz w:val="20"/>
                <w:szCs w:val="20"/>
                <w:lang w:eastAsia="pt-BR"/>
              </w:rPr>
            </w:pPr>
            <w:proofErr w:type="spellStart"/>
            <w:r>
              <w:rPr>
                <w:rFonts w:ascii="Trebuchet MS" w:eastAsia="Times New Roman" w:hAnsi="Trebuchet MS" w:cs="Calibri"/>
                <w:color w:val="000000"/>
                <w:sz w:val="20"/>
                <w:szCs w:val="20"/>
                <w:lang w:eastAsia="pt-BR"/>
              </w:rPr>
              <w:t>Veículos</w:t>
            </w:r>
            <w:proofErr w:type="spellEnd"/>
          </w:p>
        </w:tc>
        <w:tc>
          <w:tcPr>
            <w:tcW w:w="1568" w:type="dxa"/>
            <w:tcBorders>
              <w:top w:val="nil"/>
              <w:left w:val="nil"/>
              <w:bottom w:val="single" w:sz="4" w:space="0" w:color="auto"/>
              <w:right w:val="nil"/>
            </w:tcBorders>
            <w:noWrap/>
            <w:vAlign w:val="bottom"/>
            <w:hideMark/>
          </w:tcPr>
          <w:p w14:paraId="2AFD575A" w14:textId="77777777" w:rsidR="00AB245C" w:rsidRDefault="00AB245C">
            <w:pPr>
              <w:jc w:val="cente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5% a 20%</w:t>
            </w:r>
          </w:p>
        </w:tc>
      </w:tr>
      <w:tr w:rsidR="00AB245C" w14:paraId="52699EED" w14:textId="77777777" w:rsidTr="00AB245C">
        <w:trPr>
          <w:trHeight w:val="285"/>
          <w:jc w:val="center"/>
        </w:trPr>
        <w:tc>
          <w:tcPr>
            <w:tcW w:w="4242" w:type="dxa"/>
            <w:tcBorders>
              <w:top w:val="nil"/>
              <w:left w:val="nil"/>
              <w:bottom w:val="single" w:sz="4" w:space="0" w:color="auto"/>
              <w:right w:val="single" w:sz="4" w:space="0" w:color="auto"/>
            </w:tcBorders>
            <w:noWrap/>
            <w:vAlign w:val="center"/>
            <w:hideMark/>
          </w:tcPr>
          <w:p w14:paraId="0FCEA41E" w14:textId="77777777" w:rsidR="00AB245C" w:rsidRDefault="00AB245C">
            <w:pPr>
              <w:ind w:firstLineChars="200" w:firstLine="400"/>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Ferramentas</w:t>
            </w:r>
          </w:p>
        </w:tc>
        <w:tc>
          <w:tcPr>
            <w:tcW w:w="1568" w:type="dxa"/>
            <w:tcBorders>
              <w:top w:val="nil"/>
              <w:left w:val="nil"/>
              <w:bottom w:val="single" w:sz="4" w:space="0" w:color="auto"/>
              <w:right w:val="nil"/>
            </w:tcBorders>
            <w:noWrap/>
            <w:vAlign w:val="bottom"/>
            <w:hideMark/>
          </w:tcPr>
          <w:p w14:paraId="057AC87A" w14:textId="77777777" w:rsidR="00AB245C" w:rsidRDefault="00AB245C">
            <w:pPr>
              <w:jc w:val="cente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20%</w:t>
            </w:r>
          </w:p>
        </w:tc>
      </w:tr>
    </w:tbl>
    <w:p w14:paraId="3902C330" w14:textId="51E9243B" w:rsidR="00AB245C" w:rsidRDefault="00AB245C" w:rsidP="00AB245C">
      <w:pPr>
        <w:pStyle w:val="PargrafodaLista"/>
        <w:adjustRightInd w:val="0"/>
        <w:spacing w:before="240" w:after="120"/>
        <w:ind w:left="1084" w:firstLine="160"/>
        <w:jc w:val="center"/>
        <w:rPr>
          <w:rFonts w:ascii="Trebuchet MS" w:eastAsiaTheme="minorHAnsi" w:hAnsi="Trebuchet MS"/>
          <w:b/>
          <w:bCs/>
          <w:sz w:val="20"/>
          <w:szCs w:val="20"/>
        </w:rPr>
      </w:pPr>
    </w:p>
    <w:p w14:paraId="3A06E127" w14:textId="77777777" w:rsidR="00AB245C" w:rsidRDefault="00AB245C" w:rsidP="00EC0A26">
      <w:pPr>
        <w:pStyle w:val="PargrafodaLista"/>
        <w:numPr>
          <w:ilvl w:val="1"/>
          <w:numId w:val="27"/>
        </w:numPr>
        <w:adjustRightInd w:val="0"/>
        <w:spacing w:before="240" w:after="120"/>
        <w:ind w:left="1134" w:hanging="425"/>
        <w:contextualSpacing/>
        <w:jc w:val="both"/>
        <w:rPr>
          <w:rFonts w:ascii="Trebuchet MS" w:hAnsi="Trebuchet MS"/>
          <w:b/>
          <w:bCs/>
          <w:sz w:val="20"/>
          <w:szCs w:val="20"/>
        </w:rPr>
      </w:pPr>
      <w:proofErr w:type="spellStart"/>
      <w:r>
        <w:rPr>
          <w:rFonts w:ascii="Trebuchet MS" w:hAnsi="Trebuchet MS"/>
          <w:b/>
          <w:bCs/>
          <w:sz w:val="20"/>
          <w:szCs w:val="20"/>
        </w:rPr>
        <w:t>Fornecedores</w:t>
      </w:r>
      <w:proofErr w:type="spellEnd"/>
      <w:r>
        <w:rPr>
          <w:rFonts w:ascii="Trebuchet MS" w:hAnsi="Trebuchet MS"/>
          <w:b/>
          <w:bCs/>
          <w:sz w:val="20"/>
          <w:szCs w:val="20"/>
        </w:rPr>
        <w:t xml:space="preserve"> e </w:t>
      </w:r>
      <w:proofErr w:type="spellStart"/>
      <w:r>
        <w:rPr>
          <w:rFonts w:ascii="Trebuchet MS" w:hAnsi="Trebuchet MS"/>
          <w:b/>
          <w:bCs/>
          <w:sz w:val="20"/>
          <w:szCs w:val="20"/>
        </w:rPr>
        <w:t>contas</w:t>
      </w:r>
      <w:proofErr w:type="spellEnd"/>
      <w:r>
        <w:rPr>
          <w:rFonts w:ascii="Trebuchet MS" w:hAnsi="Trebuchet MS"/>
          <w:b/>
          <w:bCs/>
          <w:sz w:val="20"/>
          <w:szCs w:val="20"/>
        </w:rPr>
        <w:t xml:space="preserve"> a </w:t>
      </w:r>
      <w:proofErr w:type="spellStart"/>
      <w:r>
        <w:rPr>
          <w:rFonts w:ascii="Trebuchet MS" w:hAnsi="Trebuchet MS"/>
          <w:b/>
          <w:bCs/>
          <w:sz w:val="20"/>
          <w:szCs w:val="20"/>
        </w:rPr>
        <w:t>pagar</w:t>
      </w:r>
      <w:proofErr w:type="spellEnd"/>
    </w:p>
    <w:p w14:paraId="34F87168"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As contas a pagar aos fornecedores são obrigações a pagar por bens e/ou serviços que foram adquiridos no curso normal dos negócios, sendo classificados como passivos circulantes se o pagamento for devido no período de até um ano. Caso contrário, estão apresentadas como passivo não circulante.</w:t>
      </w:r>
    </w:p>
    <w:p w14:paraId="3A236D43"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São reconhecidos inicialmente pelo valor justo e, subsequentemente, mensuradas pelo custo amortizado.</w:t>
      </w:r>
    </w:p>
    <w:p w14:paraId="7C236BF1" w14:textId="77777777" w:rsidR="00AB245C" w:rsidRDefault="00AB245C" w:rsidP="00EC0A26">
      <w:pPr>
        <w:pStyle w:val="PargrafodaLista"/>
        <w:numPr>
          <w:ilvl w:val="1"/>
          <w:numId w:val="27"/>
        </w:numPr>
        <w:adjustRightInd w:val="0"/>
        <w:spacing w:after="120"/>
        <w:ind w:left="1134" w:hanging="425"/>
        <w:contextualSpacing/>
        <w:jc w:val="both"/>
        <w:rPr>
          <w:rFonts w:ascii="Trebuchet MS" w:hAnsi="Trebuchet MS"/>
          <w:b/>
          <w:bCs/>
          <w:sz w:val="20"/>
          <w:szCs w:val="20"/>
        </w:rPr>
      </w:pPr>
      <w:proofErr w:type="spellStart"/>
      <w:r>
        <w:rPr>
          <w:rFonts w:ascii="Trebuchet MS" w:hAnsi="Trebuchet MS"/>
          <w:b/>
          <w:bCs/>
          <w:sz w:val="20"/>
          <w:szCs w:val="20"/>
        </w:rPr>
        <w:t>Benefícios</w:t>
      </w:r>
      <w:proofErr w:type="spellEnd"/>
      <w:r>
        <w:rPr>
          <w:rFonts w:ascii="Trebuchet MS" w:hAnsi="Trebuchet MS"/>
          <w:b/>
          <w:bCs/>
          <w:sz w:val="20"/>
          <w:szCs w:val="20"/>
        </w:rPr>
        <w:t xml:space="preserve"> </w:t>
      </w:r>
      <w:proofErr w:type="gramStart"/>
      <w:r>
        <w:rPr>
          <w:rFonts w:ascii="Trebuchet MS" w:hAnsi="Trebuchet MS"/>
          <w:b/>
          <w:bCs/>
          <w:sz w:val="20"/>
          <w:szCs w:val="20"/>
        </w:rPr>
        <w:t>a</w:t>
      </w:r>
      <w:proofErr w:type="gramEnd"/>
      <w:r>
        <w:rPr>
          <w:rFonts w:ascii="Trebuchet MS" w:hAnsi="Trebuchet MS"/>
          <w:b/>
          <w:bCs/>
          <w:sz w:val="20"/>
          <w:szCs w:val="20"/>
        </w:rPr>
        <w:t xml:space="preserve"> </w:t>
      </w:r>
      <w:proofErr w:type="spellStart"/>
      <w:r>
        <w:rPr>
          <w:rFonts w:ascii="Trebuchet MS" w:hAnsi="Trebuchet MS"/>
          <w:b/>
          <w:bCs/>
          <w:sz w:val="20"/>
          <w:szCs w:val="20"/>
        </w:rPr>
        <w:t>empregados</w:t>
      </w:r>
      <w:proofErr w:type="spellEnd"/>
    </w:p>
    <w:p w14:paraId="75F0FD20" w14:textId="77777777" w:rsidR="00AB245C" w:rsidRPr="00AB245C" w:rsidRDefault="00AB245C" w:rsidP="00AB245C">
      <w:pPr>
        <w:adjustRightInd w:val="0"/>
        <w:ind w:firstLine="708"/>
        <w:jc w:val="both"/>
        <w:rPr>
          <w:rFonts w:ascii="Trebuchet MS" w:hAnsi="Trebuchet MS" w:cs="Verdana"/>
          <w:sz w:val="20"/>
          <w:szCs w:val="20"/>
          <w:lang w:val="pt-BR"/>
        </w:rPr>
      </w:pPr>
      <w:r w:rsidRPr="00AB245C">
        <w:rPr>
          <w:rFonts w:ascii="Trebuchet MS" w:hAnsi="Trebuchet MS" w:cs="Verdana"/>
          <w:sz w:val="20"/>
          <w:szCs w:val="20"/>
          <w:lang w:val="pt-BR"/>
        </w:rPr>
        <w:t xml:space="preserve">A Companhia é uma das patrocinadoras do Plano Básico Previdenciário 1 - PBP1, CNPB nº 1978.0005-29, administrado pelo PORTUS – Instituto de Seguridade Social, Entidade Fechada de Previdência Complementar – </w:t>
      </w:r>
      <w:r w:rsidRPr="00AB245C">
        <w:rPr>
          <w:rFonts w:ascii="Trebuchet MS" w:hAnsi="Trebuchet MS" w:cs="Verdana-Identity-H"/>
          <w:sz w:val="20"/>
          <w:szCs w:val="20"/>
          <w:lang w:val="pt-BR"/>
        </w:rPr>
        <w:t xml:space="preserve">EFPC e está estruturado na modalidade de benefício definido. O plano tem </w:t>
      </w:r>
      <w:r w:rsidRPr="00AB245C">
        <w:rPr>
          <w:rFonts w:ascii="Trebuchet MS" w:hAnsi="Trebuchet MS" w:cs="Verdana"/>
          <w:sz w:val="20"/>
          <w:szCs w:val="20"/>
          <w:lang w:val="pt-BR"/>
        </w:rPr>
        <w:t>por característica contribuições mensais, em benefício dos empregados, sendo custeado na mesma proporção pela Companhia e pelos empregados.</w:t>
      </w:r>
    </w:p>
    <w:p w14:paraId="392BA924" w14:textId="77777777" w:rsidR="00AB245C" w:rsidRPr="00AB245C" w:rsidRDefault="00AB245C" w:rsidP="00AB245C">
      <w:pPr>
        <w:adjustRightInd w:val="0"/>
        <w:ind w:firstLine="708"/>
        <w:jc w:val="both"/>
        <w:rPr>
          <w:rFonts w:ascii="Trebuchet MS" w:hAnsi="Trebuchet MS" w:cs="Verdana-Identity-H"/>
          <w:sz w:val="20"/>
          <w:szCs w:val="20"/>
          <w:lang w:val="pt-BR"/>
        </w:rPr>
      </w:pPr>
      <w:r w:rsidRPr="00AB245C">
        <w:rPr>
          <w:rFonts w:ascii="Trebuchet MS" w:hAnsi="Trebuchet MS" w:cs="Verdana"/>
          <w:sz w:val="20"/>
          <w:szCs w:val="20"/>
          <w:lang w:val="pt-BR"/>
        </w:rPr>
        <w:t xml:space="preserve">O passivo reconhecido no balanço patrimonial relacionado ao plano de </w:t>
      </w:r>
      <w:r w:rsidRPr="00AB245C">
        <w:rPr>
          <w:rFonts w:ascii="Trebuchet MS" w:hAnsi="Trebuchet MS" w:cs="Verdana-Identity-H"/>
          <w:sz w:val="20"/>
          <w:szCs w:val="20"/>
          <w:lang w:val="pt-BR"/>
        </w:rPr>
        <w:t>aposentadoria de benefício definido é o valor presente da obrigação de benefício definido na data do balanço menos o valor de mercado dos ativos do plano, ajustado: a) por ganhos e perdas atuariais; b) pelas regras de</w:t>
      </w:r>
    </w:p>
    <w:p w14:paraId="5B048EF0" w14:textId="77777777" w:rsidR="00AB245C" w:rsidRPr="00AB245C" w:rsidRDefault="00AB245C" w:rsidP="00AB245C">
      <w:pPr>
        <w:adjustRightInd w:val="0"/>
        <w:jc w:val="both"/>
        <w:rPr>
          <w:rFonts w:ascii="Trebuchet MS" w:hAnsi="Trebuchet MS" w:cs="Verdana"/>
          <w:sz w:val="20"/>
          <w:szCs w:val="20"/>
          <w:lang w:val="pt-BR"/>
        </w:rPr>
      </w:pPr>
      <w:r w:rsidRPr="00AB245C">
        <w:rPr>
          <w:rFonts w:ascii="Trebuchet MS" w:hAnsi="Trebuchet MS" w:cs="Verdana-Identity-H"/>
          <w:sz w:val="20"/>
          <w:szCs w:val="20"/>
          <w:lang w:val="pt-BR"/>
        </w:rPr>
        <w:t>limitação do valor do ativo apurado; e c) pelos requisitos de fundamentos mínimos. A obrigação de benefício definido é calculada por atuários inde</w:t>
      </w:r>
      <w:r w:rsidRPr="00AB245C">
        <w:rPr>
          <w:rFonts w:ascii="Trebuchet MS" w:hAnsi="Trebuchet MS" w:cs="Verdana"/>
          <w:sz w:val="20"/>
          <w:szCs w:val="20"/>
          <w:lang w:val="pt-BR"/>
        </w:rPr>
        <w:t>pendentes usando-se o método de crédito unitário projetado. O valor pre</w:t>
      </w:r>
      <w:r w:rsidRPr="00AB245C">
        <w:rPr>
          <w:rFonts w:ascii="Trebuchet MS" w:hAnsi="Trebuchet MS" w:cs="Verdana-Identity-H"/>
          <w:sz w:val="20"/>
          <w:szCs w:val="20"/>
          <w:lang w:val="pt-BR"/>
        </w:rPr>
        <w:t xml:space="preserve">sente da obrigação de benefício definido é calculado mediante o desconto </w:t>
      </w:r>
      <w:r w:rsidRPr="00AB245C">
        <w:rPr>
          <w:rFonts w:ascii="Trebuchet MS" w:hAnsi="Trebuchet MS" w:cs="Verdana"/>
          <w:sz w:val="20"/>
          <w:szCs w:val="20"/>
          <w:lang w:val="pt-BR"/>
        </w:rPr>
        <w:t>das saídas futuras de caixa, utilizando-se as taxas de juros que condiz com o rendimento de mercado, as quais são representadas na moeda em que os benefícios serão pagos e que tenham prazos de vencimento próximos daqueles da respectiva obrigação do plano de aposentadoria.</w:t>
      </w:r>
    </w:p>
    <w:p w14:paraId="58EC6441" w14:textId="77777777" w:rsidR="00AB245C" w:rsidRPr="00AB245C" w:rsidRDefault="00AB245C" w:rsidP="00AB245C">
      <w:pPr>
        <w:adjustRightInd w:val="0"/>
        <w:ind w:firstLine="708"/>
        <w:jc w:val="both"/>
        <w:rPr>
          <w:rFonts w:ascii="Trebuchet MS" w:hAnsi="Trebuchet MS" w:cs="Verdana"/>
          <w:sz w:val="20"/>
          <w:szCs w:val="20"/>
          <w:lang w:val="pt-BR"/>
        </w:rPr>
      </w:pPr>
      <w:r w:rsidRPr="00AB245C">
        <w:rPr>
          <w:rFonts w:ascii="Trebuchet MS" w:hAnsi="Trebuchet MS" w:cs="Verdana"/>
          <w:sz w:val="20"/>
          <w:szCs w:val="20"/>
          <w:lang w:val="pt-BR"/>
        </w:rPr>
        <w:t xml:space="preserve">Os ganhos e as perdas atuariais são debitados ou creditados diretamente em outros resultados abrangentes no período em que ocorreram. </w:t>
      </w:r>
    </w:p>
    <w:p w14:paraId="7FCEEDFF" w14:textId="77777777" w:rsidR="00AB245C" w:rsidRPr="00AB245C" w:rsidRDefault="00AB245C" w:rsidP="00AB245C">
      <w:pPr>
        <w:adjustRightInd w:val="0"/>
        <w:ind w:firstLine="708"/>
        <w:jc w:val="both"/>
        <w:rPr>
          <w:rFonts w:ascii="Trebuchet MS" w:hAnsi="Trebuchet MS" w:cs="Verdana"/>
          <w:sz w:val="20"/>
          <w:szCs w:val="20"/>
          <w:lang w:val="pt-BR"/>
        </w:rPr>
      </w:pPr>
      <w:r w:rsidRPr="00AB245C">
        <w:rPr>
          <w:rFonts w:ascii="Trebuchet MS" w:hAnsi="Trebuchet MS"/>
          <w:bCs/>
          <w:sz w:val="20"/>
          <w:szCs w:val="20"/>
          <w:lang w:val="pt-BR"/>
        </w:rPr>
        <w:t>As contribuições regulares compreendem os custos líquidos e são registrados no resultado do período em que são devidas</w:t>
      </w:r>
      <w:r w:rsidRPr="00AB245C">
        <w:rPr>
          <w:rFonts w:ascii="Trebuchet MS" w:hAnsi="Trebuchet MS" w:cs="Verdana"/>
          <w:sz w:val="20"/>
          <w:szCs w:val="20"/>
          <w:lang w:val="pt-BR"/>
        </w:rPr>
        <w:t>.</w:t>
      </w:r>
    </w:p>
    <w:p w14:paraId="408D4E6A" w14:textId="77777777" w:rsidR="00AB245C" w:rsidRPr="00AB245C" w:rsidRDefault="00AB245C" w:rsidP="00AB245C">
      <w:pPr>
        <w:adjustRightInd w:val="0"/>
        <w:ind w:firstLine="708"/>
        <w:jc w:val="both"/>
        <w:rPr>
          <w:rFonts w:ascii="Trebuchet MS" w:hAnsi="Trebuchet MS"/>
          <w:bCs/>
          <w:sz w:val="20"/>
          <w:szCs w:val="20"/>
          <w:lang w:val="pt-BR"/>
        </w:rPr>
      </w:pPr>
    </w:p>
    <w:p w14:paraId="08061F3D" w14:textId="77777777" w:rsidR="00AB245C" w:rsidRDefault="00AB245C" w:rsidP="00EC0A26">
      <w:pPr>
        <w:pStyle w:val="PargrafodaLista"/>
        <w:numPr>
          <w:ilvl w:val="1"/>
          <w:numId w:val="27"/>
        </w:numPr>
        <w:adjustRightInd w:val="0"/>
        <w:spacing w:after="120"/>
        <w:ind w:left="1134" w:hanging="425"/>
        <w:contextualSpacing/>
        <w:jc w:val="both"/>
        <w:rPr>
          <w:rFonts w:ascii="Trebuchet MS" w:hAnsi="Trebuchet MS"/>
          <w:b/>
          <w:bCs/>
          <w:sz w:val="20"/>
          <w:szCs w:val="20"/>
        </w:rPr>
      </w:pPr>
      <w:proofErr w:type="spellStart"/>
      <w:r>
        <w:rPr>
          <w:rFonts w:ascii="Trebuchet MS" w:hAnsi="Trebuchet MS"/>
          <w:b/>
          <w:bCs/>
          <w:sz w:val="20"/>
          <w:szCs w:val="20"/>
        </w:rPr>
        <w:t>Apuração</w:t>
      </w:r>
      <w:proofErr w:type="spellEnd"/>
      <w:r>
        <w:rPr>
          <w:rFonts w:ascii="Trebuchet MS" w:hAnsi="Trebuchet MS"/>
          <w:b/>
          <w:bCs/>
          <w:sz w:val="20"/>
          <w:szCs w:val="20"/>
        </w:rPr>
        <w:t xml:space="preserve"> do </w:t>
      </w:r>
      <w:proofErr w:type="spellStart"/>
      <w:r>
        <w:rPr>
          <w:rFonts w:ascii="Trebuchet MS" w:hAnsi="Trebuchet MS"/>
          <w:b/>
          <w:bCs/>
          <w:sz w:val="20"/>
          <w:szCs w:val="20"/>
        </w:rPr>
        <w:t>resultado</w:t>
      </w:r>
      <w:proofErr w:type="spellEnd"/>
    </w:p>
    <w:p w14:paraId="6DE91BC2"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O resultado é apurado pelo regime contábil de competência e inclui os rendimentos, encargos e variações monetárias incidentes sobre ativos e passivos, quando aplicável.</w:t>
      </w:r>
    </w:p>
    <w:p w14:paraId="22DACEF3" w14:textId="272910F2" w:rsidR="00AB245C" w:rsidRDefault="00EC0A26" w:rsidP="00EC0A26">
      <w:pPr>
        <w:pStyle w:val="PargrafodaLista"/>
        <w:numPr>
          <w:ilvl w:val="1"/>
          <w:numId w:val="27"/>
        </w:numPr>
        <w:tabs>
          <w:tab w:val="left" w:pos="709"/>
          <w:tab w:val="left" w:pos="1276"/>
        </w:tabs>
        <w:adjustRightInd w:val="0"/>
        <w:spacing w:after="120"/>
        <w:ind w:left="1134" w:hanging="425"/>
        <w:contextualSpacing/>
        <w:jc w:val="both"/>
        <w:rPr>
          <w:rFonts w:ascii="Trebuchet MS" w:hAnsi="Trebuchet MS"/>
          <w:b/>
          <w:bCs/>
          <w:sz w:val="20"/>
          <w:szCs w:val="20"/>
        </w:rPr>
      </w:pPr>
      <w:r>
        <w:rPr>
          <w:rFonts w:ascii="Trebuchet MS" w:hAnsi="Trebuchet MS"/>
          <w:b/>
          <w:bCs/>
          <w:sz w:val="20"/>
          <w:szCs w:val="20"/>
        </w:rPr>
        <w:t xml:space="preserve"> </w:t>
      </w:r>
      <w:proofErr w:type="spellStart"/>
      <w:r w:rsidR="00AB245C">
        <w:rPr>
          <w:rFonts w:ascii="Trebuchet MS" w:hAnsi="Trebuchet MS"/>
          <w:b/>
          <w:bCs/>
          <w:sz w:val="20"/>
          <w:szCs w:val="20"/>
        </w:rPr>
        <w:t>Variações</w:t>
      </w:r>
      <w:proofErr w:type="spellEnd"/>
      <w:r w:rsidR="00AB245C">
        <w:rPr>
          <w:rFonts w:ascii="Trebuchet MS" w:hAnsi="Trebuchet MS"/>
          <w:b/>
          <w:bCs/>
          <w:sz w:val="20"/>
          <w:szCs w:val="20"/>
        </w:rPr>
        <w:t xml:space="preserve"> </w:t>
      </w:r>
      <w:proofErr w:type="spellStart"/>
      <w:r w:rsidR="00AB245C">
        <w:rPr>
          <w:rFonts w:ascii="Trebuchet MS" w:hAnsi="Trebuchet MS"/>
          <w:b/>
          <w:bCs/>
          <w:sz w:val="20"/>
          <w:szCs w:val="20"/>
        </w:rPr>
        <w:t>monetárias</w:t>
      </w:r>
      <w:proofErr w:type="spellEnd"/>
      <w:r w:rsidR="00AB245C">
        <w:rPr>
          <w:rFonts w:ascii="Trebuchet MS" w:hAnsi="Trebuchet MS"/>
          <w:b/>
          <w:bCs/>
          <w:sz w:val="20"/>
          <w:szCs w:val="20"/>
        </w:rPr>
        <w:t xml:space="preserve"> </w:t>
      </w:r>
      <w:proofErr w:type="spellStart"/>
      <w:r w:rsidR="00AB245C">
        <w:rPr>
          <w:rFonts w:ascii="Trebuchet MS" w:hAnsi="Trebuchet MS"/>
          <w:b/>
          <w:bCs/>
          <w:sz w:val="20"/>
          <w:szCs w:val="20"/>
        </w:rPr>
        <w:t>passivas</w:t>
      </w:r>
      <w:proofErr w:type="spellEnd"/>
    </w:p>
    <w:p w14:paraId="3F42024A"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lastRenderedPageBreak/>
        <w:t>Variações monetárias passivas – representam os encargos financeiros calculados à taxa Selic sobre o saldo dos recursos transferidos pela União a título de Crédito para Aumento de Capital, desde o dia da transferência até a data da capitalização com base no art. 2º do Decreto nº 2673/1998, alterado pelo art. 74, § único do Decreto nº 8.945/16, bem como as atualizações monetárias sobre PORTUS Patronal, PORTUS parcelado e RTSA – Reserva de Tempo de Serviço Anterior calculados à taxa do INPC.</w:t>
      </w:r>
    </w:p>
    <w:p w14:paraId="625EABB2" w14:textId="3FD38F94" w:rsidR="00AB245C" w:rsidRDefault="00EC0A26" w:rsidP="00EC0A26">
      <w:pPr>
        <w:pStyle w:val="PargrafodaLista"/>
        <w:numPr>
          <w:ilvl w:val="1"/>
          <w:numId w:val="27"/>
        </w:numPr>
        <w:tabs>
          <w:tab w:val="left" w:pos="1276"/>
        </w:tabs>
        <w:adjustRightInd w:val="0"/>
        <w:spacing w:after="120"/>
        <w:ind w:left="1134" w:hanging="283"/>
        <w:contextualSpacing/>
        <w:jc w:val="both"/>
        <w:rPr>
          <w:rFonts w:ascii="Trebuchet MS" w:hAnsi="Trebuchet MS"/>
          <w:b/>
          <w:bCs/>
          <w:sz w:val="20"/>
          <w:szCs w:val="20"/>
        </w:rPr>
      </w:pPr>
      <w:r>
        <w:rPr>
          <w:rFonts w:ascii="Trebuchet MS" w:hAnsi="Trebuchet MS"/>
          <w:b/>
          <w:bCs/>
          <w:sz w:val="20"/>
          <w:szCs w:val="20"/>
        </w:rPr>
        <w:t xml:space="preserve"> </w:t>
      </w:r>
      <w:proofErr w:type="spellStart"/>
      <w:r w:rsidR="00AB245C">
        <w:rPr>
          <w:rFonts w:ascii="Trebuchet MS" w:hAnsi="Trebuchet MS"/>
          <w:b/>
          <w:bCs/>
          <w:sz w:val="20"/>
          <w:szCs w:val="20"/>
        </w:rPr>
        <w:t>Reconhecimento</w:t>
      </w:r>
      <w:proofErr w:type="spellEnd"/>
      <w:r w:rsidR="00AB245C">
        <w:rPr>
          <w:rFonts w:ascii="Trebuchet MS" w:hAnsi="Trebuchet MS"/>
          <w:b/>
          <w:bCs/>
          <w:sz w:val="20"/>
          <w:szCs w:val="20"/>
        </w:rPr>
        <w:t xml:space="preserve"> de </w:t>
      </w:r>
      <w:proofErr w:type="spellStart"/>
      <w:r w:rsidR="00AB245C">
        <w:rPr>
          <w:rFonts w:ascii="Trebuchet MS" w:hAnsi="Trebuchet MS"/>
          <w:b/>
          <w:bCs/>
          <w:sz w:val="20"/>
          <w:szCs w:val="20"/>
        </w:rPr>
        <w:t>receitas</w:t>
      </w:r>
      <w:proofErr w:type="spellEnd"/>
    </w:p>
    <w:p w14:paraId="64EDAB32"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A empresa vende serviços previstos no seu contexto operacional que compreende o valor justo da contraprestação recebida ou a receber no curso normal das atividades. A receita é apresentada líquida dos impostos, devoluções, abatimentos e dos descontos.</w:t>
      </w:r>
    </w:p>
    <w:p w14:paraId="0CCD8DB6"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A empresa reconhece a receita quando o valor da receita pode ser mensurado com segurança, é provável que benefícios econômicos futuros fluirão para a entidade e quando critérios específicos tiverem sido atendidos para cada uma das atividades.</w:t>
      </w:r>
    </w:p>
    <w:p w14:paraId="44C22BD9"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A receita financeira é reconhecida conforme prazo decorrido pelo regime de competência usando o método da taxa efetiva de juros.</w:t>
      </w:r>
    </w:p>
    <w:p w14:paraId="68190E87" w14:textId="64F5683C" w:rsidR="00AB245C" w:rsidRDefault="00EC0A26" w:rsidP="00EC0A26">
      <w:pPr>
        <w:pStyle w:val="PargrafodaLista"/>
        <w:numPr>
          <w:ilvl w:val="1"/>
          <w:numId w:val="27"/>
        </w:numPr>
        <w:tabs>
          <w:tab w:val="left" w:pos="1134"/>
        </w:tabs>
        <w:adjustRightInd w:val="0"/>
        <w:spacing w:after="120"/>
        <w:ind w:left="1083" w:hanging="374"/>
        <w:contextualSpacing/>
        <w:jc w:val="both"/>
        <w:rPr>
          <w:rFonts w:ascii="Trebuchet MS" w:hAnsi="Trebuchet MS"/>
          <w:b/>
          <w:bCs/>
          <w:sz w:val="20"/>
          <w:szCs w:val="20"/>
        </w:rPr>
      </w:pPr>
      <w:r>
        <w:rPr>
          <w:rFonts w:ascii="Trebuchet MS" w:hAnsi="Trebuchet MS"/>
          <w:b/>
          <w:bCs/>
          <w:sz w:val="20"/>
          <w:szCs w:val="20"/>
        </w:rPr>
        <w:t xml:space="preserve"> </w:t>
      </w:r>
      <w:proofErr w:type="spellStart"/>
      <w:r w:rsidR="00AB245C">
        <w:rPr>
          <w:rFonts w:ascii="Trebuchet MS" w:hAnsi="Trebuchet MS"/>
          <w:b/>
          <w:bCs/>
          <w:sz w:val="20"/>
          <w:szCs w:val="20"/>
        </w:rPr>
        <w:t>Ativos</w:t>
      </w:r>
      <w:proofErr w:type="spellEnd"/>
      <w:r w:rsidR="00AB245C">
        <w:rPr>
          <w:rFonts w:ascii="Trebuchet MS" w:hAnsi="Trebuchet MS"/>
          <w:b/>
          <w:bCs/>
          <w:sz w:val="20"/>
          <w:szCs w:val="20"/>
        </w:rPr>
        <w:t xml:space="preserve"> e </w:t>
      </w:r>
      <w:proofErr w:type="spellStart"/>
      <w:r w:rsidR="00AB245C">
        <w:rPr>
          <w:rFonts w:ascii="Trebuchet MS" w:hAnsi="Trebuchet MS"/>
          <w:b/>
          <w:bCs/>
          <w:sz w:val="20"/>
          <w:szCs w:val="20"/>
        </w:rPr>
        <w:t>passivos</w:t>
      </w:r>
      <w:proofErr w:type="spellEnd"/>
      <w:r w:rsidR="00AB245C">
        <w:rPr>
          <w:rFonts w:ascii="Trebuchet MS" w:hAnsi="Trebuchet MS"/>
          <w:b/>
          <w:bCs/>
          <w:sz w:val="20"/>
          <w:szCs w:val="20"/>
        </w:rPr>
        <w:t xml:space="preserve"> </w:t>
      </w:r>
      <w:proofErr w:type="spellStart"/>
      <w:r w:rsidR="00AB245C">
        <w:rPr>
          <w:rFonts w:ascii="Trebuchet MS" w:hAnsi="Trebuchet MS"/>
          <w:b/>
          <w:bCs/>
          <w:sz w:val="20"/>
          <w:szCs w:val="20"/>
        </w:rPr>
        <w:t>contingentes</w:t>
      </w:r>
      <w:proofErr w:type="spellEnd"/>
    </w:p>
    <w:p w14:paraId="244F440F"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O reconhecimento, a mensuração e a divulgação das contingências ativas e passivas são efetuados de acordo com os critérios definidos na NBC TG 25 (R2) que trata sobre ativos e passivos contingentes, onde estabelece que:</w:t>
      </w:r>
    </w:p>
    <w:p w14:paraId="0FF2C653"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 xml:space="preserve">• Ativos contingentes: não são reconhecidos contabilmente, exceto quando a realização do ganho é praticamente certa, deixando o ativo de ser contingente, requerendo-se assim o seu reconhecimento. </w:t>
      </w:r>
    </w:p>
    <w:p w14:paraId="6FAF0D94"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 Passivos contingentes: não são reconhecidos contabilmente, devendo ser divulgada, para cada classe de passivo contingente, uma breve descrição de sua natureza e, quando aplicável: (i) a estimativa do seu efeito financeiro, (</w:t>
      </w:r>
      <w:proofErr w:type="spellStart"/>
      <w:r w:rsidRPr="00AB245C">
        <w:rPr>
          <w:rFonts w:ascii="Trebuchet MS" w:hAnsi="Trebuchet MS"/>
          <w:bCs/>
          <w:sz w:val="20"/>
          <w:szCs w:val="20"/>
          <w:lang w:val="pt-BR"/>
        </w:rPr>
        <w:t>ii</w:t>
      </w:r>
      <w:proofErr w:type="spellEnd"/>
      <w:r w:rsidRPr="00AB245C">
        <w:rPr>
          <w:rFonts w:ascii="Trebuchet MS" w:hAnsi="Trebuchet MS"/>
          <w:bCs/>
          <w:sz w:val="20"/>
          <w:szCs w:val="20"/>
          <w:lang w:val="pt-BR"/>
        </w:rPr>
        <w:t>) a indicação das incertezas relacionadas ao valor ou momento de ocorrência de saída de recursos, e (</w:t>
      </w:r>
      <w:proofErr w:type="spellStart"/>
      <w:r w:rsidRPr="00AB245C">
        <w:rPr>
          <w:rFonts w:ascii="Trebuchet MS" w:hAnsi="Trebuchet MS"/>
          <w:bCs/>
          <w:sz w:val="20"/>
          <w:szCs w:val="20"/>
          <w:lang w:val="pt-BR"/>
        </w:rPr>
        <w:t>iii</w:t>
      </w:r>
      <w:proofErr w:type="spellEnd"/>
      <w:r w:rsidRPr="00AB245C">
        <w:rPr>
          <w:rFonts w:ascii="Trebuchet MS" w:hAnsi="Trebuchet MS"/>
          <w:bCs/>
          <w:sz w:val="20"/>
          <w:szCs w:val="20"/>
          <w:lang w:val="pt-BR"/>
        </w:rPr>
        <w:t xml:space="preserve">) a possibilidade de qualquer desembolso. Os passivos contingentes para os quais a possibilidade de uma saída de recursos para liquidá-los seja remota não são divulgados. </w:t>
      </w:r>
    </w:p>
    <w:p w14:paraId="29A8E625"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 xml:space="preserve">• Provisão: São obrigações presentes, reconhecidas como passivo, desde que possa ser feita uma estimativa confiável e seja provável que uma saída de recursos que incorporam benefícios econômicos seja necessária para liquidar a obrigação. </w:t>
      </w:r>
    </w:p>
    <w:p w14:paraId="4F91EB30"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Considerando a natureza das ações, sua similaridade com processos anteriores, sua complexidade, jurisprudência aplicável e fase processual, os processos são classificados em três categorias de risco: provável, possível e remota, levando-se em conta a possibilidade de ocorrência de perda, tendo como base a opinião de assessores jurídicos.</w:t>
      </w:r>
    </w:p>
    <w:p w14:paraId="2BF870CC" w14:textId="489AF991" w:rsidR="00AB245C" w:rsidRDefault="00482F49" w:rsidP="00482F49">
      <w:pPr>
        <w:pStyle w:val="PargrafodaLista"/>
        <w:numPr>
          <w:ilvl w:val="1"/>
          <w:numId w:val="27"/>
        </w:numPr>
        <w:tabs>
          <w:tab w:val="left" w:pos="1418"/>
        </w:tabs>
        <w:adjustRightInd w:val="0"/>
        <w:spacing w:after="120"/>
        <w:ind w:left="1134" w:hanging="425"/>
        <w:contextualSpacing/>
        <w:jc w:val="both"/>
        <w:rPr>
          <w:rFonts w:ascii="Trebuchet MS" w:hAnsi="Trebuchet MS"/>
          <w:b/>
          <w:bCs/>
          <w:sz w:val="20"/>
          <w:szCs w:val="20"/>
        </w:rPr>
      </w:pPr>
      <w:r>
        <w:rPr>
          <w:rFonts w:ascii="Trebuchet MS" w:hAnsi="Trebuchet MS"/>
          <w:b/>
          <w:bCs/>
          <w:sz w:val="20"/>
          <w:szCs w:val="20"/>
        </w:rPr>
        <w:t xml:space="preserve"> </w:t>
      </w:r>
      <w:proofErr w:type="spellStart"/>
      <w:r w:rsidR="00AB245C">
        <w:rPr>
          <w:rFonts w:ascii="Trebuchet MS" w:hAnsi="Trebuchet MS"/>
          <w:b/>
          <w:bCs/>
          <w:sz w:val="20"/>
          <w:szCs w:val="20"/>
        </w:rPr>
        <w:t>Tributos</w:t>
      </w:r>
      <w:proofErr w:type="spellEnd"/>
      <w:r w:rsidR="00AB245C">
        <w:rPr>
          <w:rFonts w:ascii="Trebuchet MS" w:hAnsi="Trebuchet MS"/>
          <w:b/>
          <w:bCs/>
          <w:sz w:val="20"/>
          <w:szCs w:val="20"/>
        </w:rPr>
        <w:t xml:space="preserve"> </w:t>
      </w:r>
      <w:proofErr w:type="spellStart"/>
      <w:r w:rsidR="00AB245C">
        <w:rPr>
          <w:rFonts w:ascii="Trebuchet MS" w:hAnsi="Trebuchet MS"/>
          <w:b/>
          <w:bCs/>
          <w:sz w:val="20"/>
          <w:szCs w:val="20"/>
        </w:rPr>
        <w:t>sobre</w:t>
      </w:r>
      <w:proofErr w:type="spellEnd"/>
      <w:r w:rsidR="00AB245C">
        <w:rPr>
          <w:rFonts w:ascii="Trebuchet MS" w:hAnsi="Trebuchet MS"/>
          <w:b/>
          <w:bCs/>
          <w:sz w:val="20"/>
          <w:szCs w:val="20"/>
        </w:rPr>
        <w:t xml:space="preserve"> o </w:t>
      </w:r>
      <w:proofErr w:type="spellStart"/>
      <w:r w:rsidR="00AB245C">
        <w:rPr>
          <w:rFonts w:ascii="Trebuchet MS" w:hAnsi="Trebuchet MS"/>
          <w:b/>
          <w:bCs/>
          <w:sz w:val="20"/>
          <w:szCs w:val="20"/>
        </w:rPr>
        <w:t>Lucro</w:t>
      </w:r>
      <w:proofErr w:type="spellEnd"/>
    </w:p>
    <w:p w14:paraId="750C0C36" w14:textId="77777777" w:rsidR="00AB245C" w:rsidRDefault="00AB245C" w:rsidP="00AB245C">
      <w:pPr>
        <w:pStyle w:val="PargrafodaLista"/>
        <w:adjustRightInd w:val="0"/>
        <w:spacing w:after="120"/>
        <w:ind w:left="1083" w:firstLine="201"/>
        <w:jc w:val="both"/>
        <w:rPr>
          <w:rFonts w:ascii="Trebuchet MS" w:hAnsi="Trebuchet MS"/>
          <w:b/>
          <w:bCs/>
          <w:sz w:val="20"/>
          <w:szCs w:val="20"/>
        </w:rPr>
      </w:pPr>
    </w:p>
    <w:p w14:paraId="6A3D661B" w14:textId="77777777" w:rsidR="00AB245C" w:rsidRPr="00AB245C" w:rsidRDefault="00AB245C" w:rsidP="00EC0A26">
      <w:pPr>
        <w:pStyle w:val="PargrafodaLista"/>
        <w:adjustRightInd w:val="0"/>
        <w:ind w:firstLine="709"/>
        <w:jc w:val="both"/>
        <w:rPr>
          <w:rFonts w:ascii="Trebuchet MS" w:hAnsi="Trebuchet MS" w:cs="Lucida Sans Unicode"/>
          <w:sz w:val="20"/>
          <w:szCs w:val="20"/>
          <w:lang w:val="pt-BR"/>
        </w:rPr>
      </w:pPr>
      <w:r w:rsidRPr="00AB245C">
        <w:rPr>
          <w:rFonts w:ascii="Trebuchet MS" w:hAnsi="Trebuchet MS" w:cs="Lucida Sans Unicode"/>
          <w:sz w:val="20"/>
          <w:szCs w:val="20"/>
          <w:lang w:val="pt-BR"/>
        </w:rPr>
        <w:t>O imposto de renda e a contribuição social correntes são calculados com base no lucro tributável apurado conforme legislação e alíquotas vigentes no final do período que está elaborada as demonstrações financeiras.</w:t>
      </w:r>
    </w:p>
    <w:p w14:paraId="2E006FB7" w14:textId="77777777" w:rsidR="00EC0A26" w:rsidRDefault="00EC0A26" w:rsidP="00EC0A26">
      <w:pPr>
        <w:pStyle w:val="PargrafodaLista"/>
        <w:adjustRightInd w:val="0"/>
        <w:jc w:val="both"/>
        <w:rPr>
          <w:rFonts w:ascii="Trebuchet MS" w:hAnsi="Trebuchet MS" w:cs="Lucida Sans Unicode"/>
          <w:sz w:val="20"/>
          <w:szCs w:val="20"/>
          <w:lang w:val="pt-BR"/>
        </w:rPr>
      </w:pPr>
    </w:p>
    <w:p w14:paraId="508308A0" w14:textId="3E99D155" w:rsidR="00AB245C" w:rsidRPr="00AB245C" w:rsidRDefault="00AB245C" w:rsidP="00EC0A26">
      <w:pPr>
        <w:pStyle w:val="PargrafodaLista"/>
        <w:adjustRightInd w:val="0"/>
        <w:ind w:firstLine="709"/>
        <w:jc w:val="both"/>
        <w:rPr>
          <w:rFonts w:ascii="Trebuchet MS" w:hAnsi="Trebuchet MS" w:cs="Lucida Sans Unicode"/>
          <w:sz w:val="20"/>
          <w:szCs w:val="20"/>
          <w:lang w:val="pt-BR"/>
        </w:rPr>
      </w:pPr>
      <w:r w:rsidRPr="00AB245C">
        <w:rPr>
          <w:rFonts w:ascii="Trebuchet MS" w:hAnsi="Trebuchet MS" w:cs="Lucida Sans Unicode"/>
          <w:sz w:val="20"/>
          <w:szCs w:val="20"/>
          <w:lang w:val="pt-BR"/>
        </w:rPr>
        <w:t xml:space="preserve">Por diversos exercícios subsequentes, a Companhia vem apresentando prejuízos fiscais no qual vem gerando ativo fiscal diferido, mas de acordo com a NBC TG 32 (R4) – Tributos sobre o lucro, um ativo fiscal diferido deve ser reconhecido na medida que seja provável que estarão disponíveis lucros tributáveis futuros contra os quais os prejuízos fiscais e créditos fiscais não utilizados possam ser utilizados, como não existem estimativas formais sobre a Companhia gerar lucro tributável para compensar os prejuízos fiscais ou créditos fiscais existentes, o reconhecimento do ativo fiscal diferido não foi realizado. </w:t>
      </w:r>
    </w:p>
    <w:p w14:paraId="4DEED4C4" w14:textId="77777777" w:rsidR="00AB245C" w:rsidRPr="00AB245C" w:rsidRDefault="00AB245C" w:rsidP="00AB245C">
      <w:pPr>
        <w:adjustRightInd w:val="0"/>
        <w:spacing w:after="120"/>
        <w:ind w:firstLine="709"/>
        <w:jc w:val="both"/>
        <w:rPr>
          <w:rFonts w:ascii="Trebuchet MS" w:hAnsi="Trebuchet MS"/>
          <w:bCs/>
          <w:sz w:val="20"/>
          <w:szCs w:val="20"/>
          <w:lang w:val="pt-BR"/>
        </w:rPr>
      </w:pPr>
    </w:p>
    <w:p w14:paraId="5E653998" w14:textId="77777777" w:rsidR="00AB245C" w:rsidRDefault="00AB245C" w:rsidP="00B57140">
      <w:pPr>
        <w:pStyle w:val="PargrafodaLista"/>
        <w:numPr>
          <w:ilvl w:val="0"/>
          <w:numId w:val="27"/>
        </w:numPr>
        <w:tabs>
          <w:tab w:val="left" w:pos="284"/>
        </w:tabs>
        <w:adjustRightInd w:val="0"/>
        <w:spacing w:after="120"/>
        <w:ind w:left="0" w:firstLine="0"/>
        <w:contextualSpacing/>
        <w:jc w:val="both"/>
        <w:rPr>
          <w:rFonts w:ascii="Trebuchet MS" w:hAnsi="Trebuchet MS"/>
          <w:bCs/>
          <w:sz w:val="20"/>
          <w:szCs w:val="20"/>
        </w:rPr>
      </w:pPr>
      <w:r>
        <w:rPr>
          <w:rFonts w:ascii="Trebuchet MS" w:hAnsi="Trebuchet MS"/>
          <w:b/>
          <w:bCs/>
          <w:sz w:val="20"/>
          <w:szCs w:val="20"/>
        </w:rPr>
        <w:t xml:space="preserve">Caixa e </w:t>
      </w:r>
      <w:proofErr w:type="spellStart"/>
      <w:r>
        <w:rPr>
          <w:rFonts w:ascii="Trebuchet MS" w:hAnsi="Trebuchet MS"/>
          <w:b/>
          <w:bCs/>
          <w:sz w:val="20"/>
          <w:szCs w:val="20"/>
        </w:rPr>
        <w:t>equivalentes</w:t>
      </w:r>
      <w:proofErr w:type="spellEnd"/>
      <w:r>
        <w:rPr>
          <w:rFonts w:ascii="Trebuchet MS" w:hAnsi="Trebuchet MS"/>
          <w:b/>
          <w:bCs/>
          <w:sz w:val="20"/>
          <w:szCs w:val="20"/>
        </w:rPr>
        <w:t xml:space="preserve"> de </w:t>
      </w:r>
      <w:proofErr w:type="spellStart"/>
      <w:r>
        <w:rPr>
          <w:rFonts w:ascii="Trebuchet MS" w:hAnsi="Trebuchet MS"/>
          <w:b/>
          <w:bCs/>
          <w:sz w:val="20"/>
          <w:szCs w:val="20"/>
        </w:rPr>
        <w:t>caixa</w:t>
      </w:r>
      <w:proofErr w:type="spellEnd"/>
      <w:r>
        <w:rPr>
          <w:rFonts w:ascii="Trebuchet MS" w:hAnsi="Trebuchet MS"/>
          <w:b/>
          <w:bCs/>
          <w:sz w:val="20"/>
          <w:szCs w:val="20"/>
        </w:rPr>
        <w:t xml:space="preserve"> </w:t>
      </w:r>
    </w:p>
    <w:p w14:paraId="6C5F669D" w14:textId="77777777" w:rsidR="00AB245C" w:rsidRDefault="00AB245C" w:rsidP="00AB245C">
      <w:pPr>
        <w:pStyle w:val="PargrafodaLista"/>
        <w:adjustRightInd w:val="0"/>
        <w:spacing w:after="120"/>
        <w:ind w:firstLine="200"/>
        <w:jc w:val="both"/>
        <w:rPr>
          <w:rFonts w:ascii="Trebuchet MS" w:hAnsi="Trebuchet MS"/>
          <w:bCs/>
          <w:sz w:val="20"/>
          <w:szCs w:val="20"/>
        </w:rPr>
      </w:pPr>
    </w:p>
    <w:tbl>
      <w:tblPr>
        <w:tblW w:w="8165" w:type="dxa"/>
        <w:jc w:val="center"/>
        <w:tblCellMar>
          <w:left w:w="70" w:type="dxa"/>
          <w:right w:w="70" w:type="dxa"/>
        </w:tblCellMar>
        <w:tblLook w:val="04A0" w:firstRow="1" w:lastRow="0" w:firstColumn="1" w:lastColumn="0" w:noHBand="0" w:noVBand="1"/>
      </w:tblPr>
      <w:tblGrid>
        <w:gridCol w:w="4714"/>
        <w:gridCol w:w="199"/>
        <w:gridCol w:w="1518"/>
        <w:gridCol w:w="216"/>
        <w:gridCol w:w="1518"/>
      </w:tblGrid>
      <w:tr w:rsidR="00351777" w:rsidRPr="00351777" w14:paraId="21F07CFC" w14:textId="77777777" w:rsidTr="00351777">
        <w:trPr>
          <w:trHeight w:val="283"/>
          <w:jc w:val="center"/>
        </w:trPr>
        <w:tc>
          <w:tcPr>
            <w:tcW w:w="4714" w:type="dxa"/>
            <w:tcBorders>
              <w:top w:val="single" w:sz="4" w:space="0" w:color="auto"/>
              <w:left w:val="nil"/>
              <w:bottom w:val="single" w:sz="4" w:space="0" w:color="auto"/>
              <w:right w:val="nil"/>
            </w:tcBorders>
            <w:shd w:val="clear" w:color="auto" w:fill="auto"/>
            <w:noWrap/>
            <w:vAlign w:val="center"/>
            <w:hideMark/>
          </w:tcPr>
          <w:p w14:paraId="35385C79" w14:textId="77777777" w:rsidR="00351777" w:rsidRPr="00351777" w:rsidRDefault="00351777" w:rsidP="00351777">
            <w:pPr>
              <w:widowControl/>
              <w:autoSpaceDE/>
              <w:autoSpaceDN/>
              <w:rPr>
                <w:rFonts w:ascii="Trebuchet MS" w:eastAsia="Times New Roman" w:hAnsi="Trebuchet MS" w:cs="Calibri"/>
                <w:b/>
                <w:bCs/>
                <w:color w:val="000000"/>
                <w:sz w:val="20"/>
                <w:szCs w:val="20"/>
                <w:lang w:val="pt-BR" w:eastAsia="pt-BR"/>
              </w:rPr>
            </w:pPr>
            <w:r w:rsidRPr="00351777">
              <w:rPr>
                <w:rFonts w:ascii="Trebuchet MS" w:eastAsia="Times New Roman" w:hAnsi="Trebuchet MS" w:cs="Calibri"/>
                <w:b/>
                <w:bCs/>
                <w:color w:val="000000"/>
                <w:sz w:val="20"/>
                <w:szCs w:val="20"/>
                <w:lang w:val="pt-BR" w:eastAsia="pt-BR"/>
              </w:rPr>
              <w:lastRenderedPageBreak/>
              <w:t>Caixa e equivalentes de caixa</w:t>
            </w:r>
          </w:p>
        </w:tc>
        <w:tc>
          <w:tcPr>
            <w:tcW w:w="199" w:type="dxa"/>
            <w:tcBorders>
              <w:top w:val="nil"/>
              <w:left w:val="nil"/>
              <w:bottom w:val="nil"/>
              <w:right w:val="nil"/>
            </w:tcBorders>
            <w:shd w:val="clear" w:color="auto" w:fill="auto"/>
            <w:noWrap/>
            <w:vAlign w:val="center"/>
            <w:hideMark/>
          </w:tcPr>
          <w:p w14:paraId="4E4059EF" w14:textId="77777777" w:rsidR="00351777" w:rsidRPr="00351777" w:rsidRDefault="00351777" w:rsidP="00351777">
            <w:pPr>
              <w:widowControl/>
              <w:autoSpaceDE/>
              <w:autoSpaceDN/>
              <w:rPr>
                <w:rFonts w:ascii="Trebuchet MS" w:eastAsia="Times New Roman" w:hAnsi="Trebuchet MS" w:cs="Calibri"/>
                <w:b/>
                <w:bCs/>
                <w:color w:val="000000"/>
                <w:sz w:val="20"/>
                <w:szCs w:val="20"/>
                <w:lang w:val="pt-BR" w:eastAsia="pt-BR"/>
              </w:rPr>
            </w:pPr>
          </w:p>
        </w:tc>
        <w:tc>
          <w:tcPr>
            <w:tcW w:w="1518" w:type="dxa"/>
            <w:tcBorders>
              <w:top w:val="single" w:sz="4" w:space="0" w:color="auto"/>
              <w:left w:val="nil"/>
              <w:bottom w:val="single" w:sz="4" w:space="0" w:color="auto"/>
              <w:right w:val="nil"/>
            </w:tcBorders>
            <w:shd w:val="clear" w:color="auto" w:fill="auto"/>
            <w:noWrap/>
            <w:vAlign w:val="center"/>
            <w:hideMark/>
          </w:tcPr>
          <w:p w14:paraId="15C706B6" w14:textId="77777777" w:rsidR="00351777" w:rsidRPr="00351777" w:rsidRDefault="00351777" w:rsidP="00351777">
            <w:pPr>
              <w:widowControl/>
              <w:autoSpaceDE/>
              <w:autoSpaceDN/>
              <w:jc w:val="right"/>
              <w:rPr>
                <w:rFonts w:ascii="Trebuchet MS" w:eastAsia="Times New Roman" w:hAnsi="Trebuchet MS" w:cs="Calibri"/>
                <w:b/>
                <w:bCs/>
                <w:color w:val="000000"/>
                <w:sz w:val="20"/>
                <w:szCs w:val="20"/>
                <w:lang w:val="pt-BR" w:eastAsia="pt-BR"/>
              </w:rPr>
            </w:pPr>
            <w:r w:rsidRPr="00351777">
              <w:rPr>
                <w:rFonts w:ascii="Trebuchet MS" w:eastAsia="Times New Roman" w:hAnsi="Trebuchet MS" w:cs="Calibri"/>
                <w:b/>
                <w:bCs/>
                <w:color w:val="000000"/>
                <w:sz w:val="20"/>
                <w:szCs w:val="20"/>
                <w:lang w:val="pt-BR" w:eastAsia="pt-BR"/>
              </w:rPr>
              <w:t>30/06/2023</w:t>
            </w:r>
          </w:p>
        </w:tc>
        <w:tc>
          <w:tcPr>
            <w:tcW w:w="216" w:type="dxa"/>
            <w:tcBorders>
              <w:top w:val="nil"/>
              <w:left w:val="nil"/>
              <w:bottom w:val="nil"/>
              <w:right w:val="nil"/>
            </w:tcBorders>
            <w:shd w:val="clear" w:color="auto" w:fill="auto"/>
            <w:noWrap/>
            <w:vAlign w:val="center"/>
            <w:hideMark/>
          </w:tcPr>
          <w:p w14:paraId="0F592247" w14:textId="77777777" w:rsidR="00351777" w:rsidRPr="00351777" w:rsidRDefault="00351777" w:rsidP="00351777">
            <w:pPr>
              <w:widowControl/>
              <w:autoSpaceDE/>
              <w:autoSpaceDN/>
              <w:jc w:val="right"/>
              <w:rPr>
                <w:rFonts w:ascii="Trebuchet MS" w:eastAsia="Times New Roman" w:hAnsi="Trebuchet MS" w:cs="Calibri"/>
                <w:b/>
                <w:bCs/>
                <w:color w:val="000000"/>
                <w:sz w:val="20"/>
                <w:szCs w:val="20"/>
                <w:lang w:val="pt-BR" w:eastAsia="pt-BR"/>
              </w:rPr>
            </w:pPr>
          </w:p>
        </w:tc>
        <w:tc>
          <w:tcPr>
            <w:tcW w:w="1518" w:type="dxa"/>
            <w:tcBorders>
              <w:top w:val="single" w:sz="4" w:space="0" w:color="auto"/>
              <w:left w:val="nil"/>
              <w:bottom w:val="single" w:sz="4" w:space="0" w:color="auto"/>
              <w:right w:val="nil"/>
            </w:tcBorders>
            <w:shd w:val="clear" w:color="auto" w:fill="auto"/>
            <w:noWrap/>
            <w:vAlign w:val="center"/>
            <w:hideMark/>
          </w:tcPr>
          <w:p w14:paraId="6984AD12" w14:textId="77777777" w:rsidR="00351777" w:rsidRPr="00351777" w:rsidRDefault="00351777" w:rsidP="00351777">
            <w:pPr>
              <w:widowControl/>
              <w:autoSpaceDE/>
              <w:autoSpaceDN/>
              <w:jc w:val="right"/>
              <w:rPr>
                <w:rFonts w:ascii="Trebuchet MS" w:eastAsia="Times New Roman" w:hAnsi="Trebuchet MS" w:cs="Calibri"/>
                <w:b/>
                <w:bCs/>
                <w:color w:val="000000"/>
                <w:sz w:val="20"/>
                <w:szCs w:val="20"/>
                <w:lang w:val="pt-BR" w:eastAsia="pt-BR"/>
              </w:rPr>
            </w:pPr>
            <w:r w:rsidRPr="00351777">
              <w:rPr>
                <w:rFonts w:ascii="Trebuchet MS" w:eastAsia="Times New Roman" w:hAnsi="Trebuchet MS" w:cs="Calibri"/>
                <w:b/>
                <w:bCs/>
                <w:color w:val="000000"/>
                <w:sz w:val="20"/>
                <w:szCs w:val="20"/>
                <w:lang w:val="pt-BR" w:eastAsia="pt-BR"/>
              </w:rPr>
              <w:t>31/12/2022</w:t>
            </w:r>
          </w:p>
        </w:tc>
      </w:tr>
      <w:tr w:rsidR="00351777" w:rsidRPr="00351777" w14:paraId="389EEF1D" w14:textId="77777777" w:rsidTr="00351777">
        <w:trPr>
          <w:trHeight w:val="283"/>
          <w:jc w:val="center"/>
        </w:trPr>
        <w:tc>
          <w:tcPr>
            <w:tcW w:w="4714" w:type="dxa"/>
            <w:tcBorders>
              <w:top w:val="nil"/>
              <w:left w:val="nil"/>
              <w:bottom w:val="nil"/>
              <w:right w:val="nil"/>
            </w:tcBorders>
            <w:shd w:val="clear" w:color="auto" w:fill="auto"/>
            <w:noWrap/>
            <w:vAlign w:val="center"/>
            <w:hideMark/>
          </w:tcPr>
          <w:p w14:paraId="21F7832D" w14:textId="77777777" w:rsidR="00351777" w:rsidRPr="00351777" w:rsidRDefault="00351777" w:rsidP="00351777">
            <w:pPr>
              <w:widowControl/>
              <w:autoSpaceDE/>
              <w:autoSpaceDN/>
              <w:rPr>
                <w:rFonts w:ascii="Trebuchet MS" w:eastAsia="Times New Roman" w:hAnsi="Trebuchet MS" w:cs="Calibri"/>
                <w:color w:val="000000"/>
                <w:sz w:val="20"/>
                <w:szCs w:val="20"/>
                <w:lang w:val="pt-BR" w:eastAsia="pt-BR"/>
              </w:rPr>
            </w:pPr>
            <w:r w:rsidRPr="00351777">
              <w:rPr>
                <w:rFonts w:ascii="Trebuchet MS" w:eastAsia="Times New Roman" w:hAnsi="Trebuchet MS" w:cs="Calibri"/>
                <w:color w:val="000000"/>
                <w:sz w:val="20"/>
                <w:szCs w:val="20"/>
                <w:lang w:val="pt-BR" w:eastAsia="pt-BR"/>
              </w:rPr>
              <w:t>Recursos em bancos</w:t>
            </w:r>
          </w:p>
        </w:tc>
        <w:tc>
          <w:tcPr>
            <w:tcW w:w="199" w:type="dxa"/>
            <w:tcBorders>
              <w:top w:val="nil"/>
              <w:left w:val="nil"/>
              <w:bottom w:val="nil"/>
              <w:right w:val="nil"/>
            </w:tcBorders>
            <w:shd w:val="clear" w:color="auto" w:fill="auto"/>
            <w:noWrap/>
            <w:vAlign w:val="center"/>
            <w:hideMark/>
          </w:tcPr>
          <w:p w14:paraId="2F700E98" w14:textId="77777777" w:rsidR="00351777" w:rsidRPr="00351777" w:rsidRDefault="00351777" w:rsidP="00351777">
            <w:pPr>
              <w:widowControl/>
              <w:autoSpaceDE/>
              <w:autoSpaceDN/>
              <w:rPr>
                <w:rFonts w:ascii="Trebuchet MS" w:eastAsia="Times New Roman" w:hAnsi="Trebuchet MS" w:cs="Calibri"/>
                <w:color w:val="000000"/>
                <w:sz w:val="20"/>
                <w:szCs w:val="20"/>
                <w:lang w:val="pt-BR" w:eastAsia="pt-BR"/>
              </w:rPr>
            </w:pPr>
          </w:p>
        </w:tc>
        <w:tc>
          <w:tcPr>
            <w:tcW w:w="1518" w:type="dxa"/>
            <w:tcBorders>
              <w:top w:val="nil"/>
              <w:left w:val="nil"/>
              <w:bottom w:val="nil"/>
              <w:right w:val="nil"/>
            </w:tcBorders>
            <w:shd w:val="clear" w:color="auto" w:fill="auto"/>
            <w:noWrap/>
            <w:vAlign w:val="center"/>
            <w:hideMark/>
          </w:tcPr>
          <w:p w14:paraId="78ECAE5D" w14:textId="77777777" w:rsidR="00351777" w:rsidRPr="00351777" w:rsidRDefault="00351777" w:rsidP="00351777">
            <w:pPr>
              <w:widowControl/>
              <w:autoSpaceDE/>
              <w:autoSpaceDN/>
              <w:jc w:val="right"/>
              <w:rPr>
                <w:rFonts w:ascii="Trebuchet MS" w:eastAsia="Times New Roman" w:hAnsi="Trebuchet MS" w:cs="Calibri"/>
                <w:color w:val="000000"/>
                <w:sz w:val="20"/>
                <w:szCs w:val="20"/>
                <w:lang w:val="pt-BR" w:eastAsia="pt-BR"/>
              </w:rPr>
            </w:pPr>
            <w:r w:rsidRPr="00351777">
              <w:rPr>
                <w:rFonts w:ascii="Trebuchet MS" w:eastAsia="Times New Roman" w:hAnsi="Trebuchet MS" w:cs="Calibri"/>
                <w:color w:val="000000"/>
                <w:sz w:val="20"/>
                <w:szCs w:val="20"/>
                <w:lang w:val="pt-BR" w:eastAsia="pt-BR"/>
              </w:rPr>
              <w:t>63</w:t>
            </w:r>
          </w:p>
        </w:tc>
        <w:tc>
          <w:tcPr>
            <w:tcW w:w="216" w:type="dxa"/>
            <w:tcBorders>
              <w:top w:val="nil"/>
              <w:left w:val="nil"/>
              <w:bottom w:val="nil"/>
              <w:right w:val="nil"/>
            </w:tcBorders>
            <w:shd w:val="clear" w:color="auto" w:fill="auto"/>
            <w:noWrap/>
            <w:vAlign w:val="center"/>
            <w:hideMark/>
          </w:tcPr>
          <w:p w14:paraId="2AEA1B20" w14:textId="77777777" w:rsidR="00351777" w:rsidRPr="00351777" w:rsidRDefault="00351777" w:rsidP="00351777">
            <w:pPr>
              <w:widowControl/>
              <w:autoSpaceDE/>
              <w:autoSpaceDN/>
              <w:jc w:val="right"/>
              <w:rPr>
                <w:rFonts w:ascii="Trebuchet MS" w:eastAsia="Times New Roman" w:hAnsi="Trebuchet MS" w:cs="Calibri"/>
                <w:color w:val="000000"/>
                <w:sz w:val="20"/>
                <w:szCs w:val="20"/>
                <w:lang w:val="pt-BR" w:eastAsia="pt-BR"/>
              </w:rPr>
            </w:pPr>
          </w:p>
        </w:tc>
        <w:tc>
          <w:tcPr>
            <w:tcW w:w="1518" w:type="dxa"/>
            <w:tcBorders>
              <w:top w:val="nil"/>
              <w:left w:val="nil"/>
              <w:bottom w:val="nil"/>
              <w:right w:val="nil"/>
            </w:tcBorders>
            <w:shd w:val="clear" w:color="auto" w:fill="auto"/>
            <w:noWrap/>
            <w:vAlign w:val="center"/>
            <w:hideMark/>
          </w:tcPr>
          <w:p w14:paraId="721F5F7B" w14:textId="77777777" w:rsidR="00351777" w:rsidRPr="00351777" w:rsidRDefault="00351777" w:rsidP="00351777">
            <w:pPr>
              <w:widowControl/>
              <w:autoSpaceDE/>
              <w:autoSpaceDN/>
              <w:jc w:val="right"/>
              <w:rPr>
                <w:rFonts w:ascii="Trebuchet MS" w:eastAsia="Times New Roman" w:hAnsi="Trebuchet MS" w:cs="Calibri"/>
                <w:color w:val="000000"/>
                <w:sz w:val="20"/>
                <w:szCs w:val="20"/>
                <w:lang w:val="pt-BR" w:eastAsia="pt-BR"/>
              </w:rPr>
            </w:pPr>
            <w:r w:rsidRPr="00351777">
              <w:rPr>
                <w:rFonts w:ascii="Trebuchet MS" w:eastAsia="Times New Roman" w:hAnsi="Trebuchet MS" w:cs="Calibri"/>
                <w:color w:val="000000"/>
                <w:sz w:val="20"/>
                <w:szCs w:val="20"/>
                <w:lang w:val="pt-BR" w:eastAsia="pt-BR"/>
              </w:rPr>
              <w:t>1.451</w:t>
            </w:r>
          </w:p>
        </w:tc>
      </w:tr>
      <w:tr w:rsidR="00351777" w:rsidRPr="00351777" w14:paraId="2D9CEE84" w14:textId="77777777" w:rsidTr="00351777">
        <w:trPr>
          <w:trHeight w:val="283"/>
          <w:jc w:val="center"/>
        </w:trPr>
        <w:tc>
          <w:tcPr>
            <w:tcW w:w="4714" w:type="dxa"/>
            <w:tcBorders>
              <w:top w:val="nil"/>
              <w:left w:val="nil"/>
              <w:bottom w:val="nil"/>
              <w:right w:val="nil"/>
            </w:tcBorders>
            <w:shd w:val="clear" w:color="auto" w:fill="auto"/>
            <w:noWrap/>
            <w:vAlign w:val="center"/>
            <w:hideMark/>
          </w:tcPr>
          <w:p w14:paraId="44480812" w14:textId="77777777" w:rsidR="00351777" w:rsidRPr="00351777" w:rsidRDefault="00351777" w:rsidP="00351777">
            <w:pPr>
              <w:widowControl/>
              <w:autoSpaceDE/>
              <w:autoSpaceDN/>
              <w:rPr>
                <w:rFonts w:ascii="Trebuchet MS" w:eastAsia="Times New Roman" w:hAnsi="Trebuchet MS" w:cs="Calibri"/>
                <w:color w:val="000000"/>
                <w:sz w:val="20"/>
                <w:szCs w:val="20"/>
                <w:lang w:val="pt-BR" w:eastAsia="pt-BR"/>
              </w:rPr>
            </w:pPr>
            <w:r w:rsidRPr="00351777">
              <w:rPr>
                <w:rFonts w:ascii="Trebuchet MS" w:eastAsia="Times New Roman" w:hAnsi="Trebuchet MS" w:cs="Calibri"/>
                <w:color w:val="000000"/>
                <w:sz w:val="20"/>
                <w:szCs w:val="20"/>
                <w:lang w:val="pt-BR" w:eastAsia="pt-BR"/>
              </w:rPr>
              <w:t>Fundo Rotativo</w:t>
            </w:r>
          </w:p>
        </w:tc>
        <w:tc>
          <w:tcPr>
            <w:tcW w:w="199" w:type="dxa"/>
            <w:tcBorders>
              <w:top w:val="nil"/>
              <w:left w:val="nil"/>
              <w:bottom w:val="nil"/>
              <w:right w:val="nil"/>
            </w:tcBorders>
            <w:shd w:val="clear" w:color="auto" w:fill="auto"/>
            <w:noWrap/>
            <w:vAlign w:val="center"/>
            <w:hideMark/>
          </w:tcPr>
          <w:p w14:paraId="1A6A80E5" w14:textId="77777777" w:rsidR="00351777" w:rsidRPr="00351777" w:rsidRDefault="00351777" w:rsidP="00351777">
            <w:pPr>
              <w:widowControl/>
              <w:autoSpaceDE/>
              <w:autoSpaceDN/>
              <w:rPr>
                <w:rFonts w:ascii="Trebuchet MS" w:eastAsia="Times New Roman" w:hAnsi="Trebuchet MS" w:cs="Calibri"/>
                <w:color w:val="000000"/>
                <w:sz w:val="20"/>
                <w:szCs w:val="20"/>
                <w:lang w:val="pt-BR" w:eastAsia="pt-BR"/>
              </w:rPr>
            </w:pPr>
          </w:p>
        </w:tc>
        <w:tc>
          <w:tcPr>
            <w:tcW w:w="1518" w:type="dxa"/>
            <w:tcBorders>
              <w:top w:val="nil"/>
              <w:left w:val="nil"/>
              <w:bottom w:val="nil"/>
              <w:right w:val="nil"/>
            </w:tcBorders>
            <w:shd w:val="clear" w:color="auto" w:fill="auto"/>
            <w:noWrap/>
            <w:vAlign w:val="center"/>
            <w:hideMark/>
          </w:tcPr>
          <w:p w14:paraId="02DF8951" w14:textId="77777777" w:rsidR="00351777" w:rsidRPr="00351777" w:rsidRDefault="00351777" w:rsidP="00351777">
            <w:pPr>
              <w:widowControl/>
              <w:autoSpaceDE/>
              <w:autoSpaceDN/>
              <w:jc w:val="right"/>
              <w:rPr>
                <w:rFonts w:ascii="Trebuchet MS" w:eastAsia="Times New Roman" w:hAnsi="Trebuchet MS" w:cs="Calibri"/>
                <w:color w:val="000000"/>
                <w:sz w:val="20"/>
                <w:szCs w:val="20"/>
                <w:lang w:val="pt-BR" w:eastAsia="pt-BR"/>
              </w:rPr>
            </w:pPr>
            <w:r w:rsidRPr="00351777">
              <w:rPr>
                <w:rFonts w:ascii="Trebuchet MS" w:eastAsia="Times New Roman" w:hAnsi="Trebuchet MS" w:cs="Calibri"/>
                <w:color w:val="000000"/>
                <w:sz w:val="20"/>
                <w:szCs w:val="20"/>
                <w:lang w:val="pt-BR" w:eastAsia="pt-BR"/>
              </w:rPr>
              <w:t>17</w:t>
            </w:r>
          </w:p>
        </w:tc>
        <w:tc>
          <w:tcPr>
            <w:tcW w:w="216" w:type="dxa"/>
            <w:tcBorders>
              <w:top w:val="nil"/>
              <w:left w:val="nil"/>
              <w:bottom w:val="nil"/>
              <w:right w:val="nil"/>
            </w:tcBorders>
            <w:shd w:val="clear" w:color="auto" w:fill="auto"/>
            <w:noWrap/>
            <w:vAlign w:val="center"/>
            <w:hideMark/>
          </w:tcPr>
          <w:p w14:paraId="54A39DC6" w14:textId="77777777" w:rsidR="00351777" w:rsidRPr="00351777" w:rsidRDefault="00351777" w:rsidP="00351777">
            <w:pPr>
              <w:widowControl/>
              <w:autoSpaceDE/>
              <w:autoSpaceDN/>
              <w:jc w:val="right"/>
              <w:rPr>
                <w:rFonts w:ascii="Trebuchet MS" w:eastAsia="Times New Roman" w:hAnsi="Trebuchet MS" w:cs="Calibri"/>
                <w:color w:val="000000"/>
                <w:sz w:val="20"/>
                <w:szCs w:val="20"/>
                <w:lang w:val="pt-BR" w:eastAsia="pt-BR"/>
              </w:rPr>
            </w:pPr>
          </w:p>
        </w:tc>
        <w:tc>
          <w:tcPr>
            <w:tcW w:w="1518" w:type="dxa"/>
            <w:tcBorders>
              <w:top w:val="nil"/>
              <w:left w:val="nil"/>
              <w:bottom w:val="nil"/>
              <w:right w:val="nil"/>
            </w:tcBorders>
            <w:shd w:val="clear" w:color="auto" w:fill="auto"/>
            <w:noWrap/>
            <w:vAlign w:val="center"/>
            <w:hideMark/>
          </w:tcPr>
          <w:p w14:paraId="23E89B5C" w14:textId="77777777" w:rsidR="00351777" w:rsidRPr="00351777" w:rsidRDefault="00351777" w:rsidP="00351777">
            <w:pPr>
              <w:widowControl/>
              <w:autoSpaceDE/>
              <w:autoSpaceDN/>
              <w:jc w:val="right"/>
              <w:rPr>
                <w:rFonts w:ascii="Trebuchet MS" w:eastAsia="Times New Roman" w:hAnsi="Trebuchet MS" w:cs="Calibri"/>
                <w:color w:val="000000"/>
                <w:sz w:val="20"/>
                <w:szCs w:val="20"/>
                <w:lang w:val="pt-BR" w:eastAsia="pt-BR"/>
              </w:rPr>
            </w:pPr>
            <w:r w:rsidRPr="00351777">
              <w:rPr>
                <w:rFonts w:ascii="Trebuchet MS" w:eastAsia="Times New Roman" w:hAnsi="Trebuchet MS" w:cs="Calibri"/>
                <w:color w:val="000000"/>
                <w:sz w:val="20"/>
                <w:szCs w:val="20"/>
                <w:lang w:val="pt-BR" w:eastAsia="pt-BR"/>
              </w:rPr>
              <w:t>2</w:t>
            </w:r>
          </w:p>
        </w:tc>
      </w:tr>
      <w:tr w:rsidR="00351777" w:rsidRPr="00351777" w14:paraId="5F0AE944" w14:textId="77777777" w:rsidTr="00351777">
        <w:trPr>
          <w:trHeight w:val="283"/>
          <w:jc w:val="center"/>
        </w:trPr>
        <w:tc>
          <w:tcPr>
            <w:tcW w:w="4714" w:type="dxa"/>
            <w:tcBorders>
              <w:top w:val="nil"/>
              <w:left w:val="nil"/>
              <w:bottom w:val="nil"/>
              <w:right w:val="nil"/>
            </w:tcBorders>
            <w:shd w:val="clear" w:color="auto" w:fill="auto"/>
            <w:noWrap/>
            <w:vAlign w:val="center"/>
            <w:hideMark/>
          </w:tcPr>
          <w:p w14:paraId="78770C7A" w14:textId="77777777" w:rsidR="00351777" w:rsidRPr="00351777" w:rsidRDefault="00351777" w:rsidP="00351777">
            <w:pPr>
              <w:widowControl/>
              <w:autoSpaceDE/>
              <w:autoSpaceDN/>
              <w:rPr>
                <w:rFonts w:ascii="Trebuchet MS" w:eastAsia="Times New Roman" w:hAnsi="Trebuchet MS" w:cs="Calibri"/>
                <w:color w:val="000000"/>
                <w:sz w:val="20"/>
                <w:szCs w:val="20"/>
                <w:lang w:val="pt-BR" w:eastAsia="pt-BR"/>
              </w:rPr>
            </w:pPr>
            <w:r w:rsidRPr="00351777">
              <w:rPr>
                <w:rFonts w:ascii="Trebuchet MS" w:eastAsia="Times New Roman" w:hAnsi="Trebuchet MS" w:cs="Calibri"/>
                <w:color w:val="000000"/>
                <w:sz w:val="20"/>
                <w:szCs w:val="20"/>
                <w:lang w:val="pt-BR" w:eastAsia="pt-BR"/>
              </w:rPr>
              <w:t>Recursos do Tesouro - SIAFI</w:t>
            </w:r>
          </w:p>
        </w:tc>
        <w:tc>
          <w:tcPr>
            <w:tcW w:w="199" w:type="dxa"/>
            <w:tcBorders>
              <w:top w:val="nil"/>
              <w:left w:val="nil"/>
              <w:bottom w:val="nil"/>
              <w:right w:val="nil"/>
            </w:tcBorders>
            <w:shd w:val="clear" w:color="auto" w:fill="auto"/>
            <w:noWrap/>
            <w:vAlign w:val="center"/>
            <w:hideMark/>
          </w:tcPr>
          <w:p w14:paraId="0A268BF3" w14:textId="77777777" w:rsidR="00351777" w:rsidRPr="00351777" w:rsidRDefault="00351777" w:rsidP="00351777">
            <w:pPr>
              <w:widowControl/>
              <w:autoSpaceDE/>
              <w:autoSpaceDN/>
              <w:rPr>
                <w:rFonts w:ascii="Trebuchet MS" w:eastAsia="Times New Roman" w:hAnsi="Trebuchet MS" w:cs="Calibri"/>
                <w:color w:val="000000"/>
                <w:sz w:val="20"/>
                <w:szCs w:val="20"/>
                <w:lang w:val="pt-BR" w:eastAsia="pt-BR"/>
              </w:rPr>
            </w:pPr>
          </w:p>
        </w:tc>
        <w:tc>
          <w:tcPr>
            <w:tcW w:w="1518" w:type="dxa"/>
            <w:tcBorders>
              <w:top w:val="nil"/>
              <w:left w:val="nil"/>
              <w:bottom w:val="nil"/>
              <w:right w:val="nil"/>
            </w:tcBorders>
            <w:shd w:val="clear" w:color="auto" w:fill="auto"/>
            <w:noWrap/>
            <w:vAlign w:val="center"/>
            <w:hideMark/>
          </w:tcPr>
          <w:p w14:paraId="03D3A4D9" w14:textId="77777777" w:rsidR="00351777" w:rsidRPr="00351777" w:rsidRDefault="00351777" w:rsidP="00351777">
            <w:pPr>
              <w:widowControl/>
              <w:autoSpaceDE/>
              <w:autoSpaceDN/>
              <w:jc w:val="right"/>
              <w:rPr>
                <w:rFonts w:ascii="Trebuchet MS" w:eastAsia="Times New Roman" w:hAnsi="Trebuchet MS" w:cs="Calibri"/>
                <w:color w:val="000000"/>
                <w:sz w:val="20"/>
                <w:szCs w:val="20"/>
                <w:lang w:val="pt-BR" w:eastAsia="pt-BR"/>
              </w:rPr>
            </w:pPr>
            <w:r w:rsidRPr="00351777">
              <w:rPr>
                <w:rFonts w:ascii="Trebuchet MS" w:eastAsia="Times New Roman" w:hAnsi="Trebuchet MS" w:cs="Calibri"/>
                <w:color w:val="000000"/>
                <w:sz w:val="20"/>
                <w:szCs w:val="20"/>
                <w:lang w:val="pt-BR" w:eastAsia="pt-BR"/>
              </w:rPr>
              <w:t>17.152</w:t>
            </w:r>
          </w:p>
        </w:tc>
        <w:tc>
          <w:tcPr>
            <w:tcW w:w="216" w:type="dxa"/>
            <w:tcBorders>
              <w:top w:val="nil"/>
              <w:left w:val="nil"/>
              <w:bottom w:val="nil"/>
              <w:right w:val="nil"/>
            </w:tcBorders>
            <w:shd w:val="clear" w:color="auto" w:fill="auto"/>
            <w:noWrap/>
            <w:vAlign w:val="center"/>
            <w:hideMark/>
          </w:tcPr>
          <w:p w14:paraId="6967DBD1" w14:textId="77777777" w:rsidR="00351777" w:rsidRPr="00351777" w:rsidRDefault="00351777" w:rsidP="00351777">
            <w:pPr>
              <w:widowControl/>
              <w:autoSpaceDE/>
              <w:autoSpaceDN/>
              <w:jc w:val="right"/>
              <w:rPr>
                <w:rFonts w:ascii="Trebuchet MS" w:eastAsia="Times New Roman" w:hAnsi="Trebuchet MS" w:cs="Calibri"/>
                <w:color w:val="000000"/>
                <w:sz w:val="20"/>
                <w:szCs w:val="20"/>
                <w:lang w:val="pt-BR" w:eastAsia="pt-BR"/>
              </w:rPr>
            </w:pPr>
          </w:p>
        </w:tc>
        <w:tc>
          <w:tcPr>
            <w:tcW w:w="1518" w:type="dxa"/>
            <w:tcBorders>
              <w:top w:val="nil"/>
              <w:left w:val="nil"/>
              <w:bottom w:val="nil"/>
              <w:right w:val="nil"/>
            </w:tcBorders>
            <w:shd w:val="clear" w:color="auto" w:fill="auto"/>
            <w:noWrap/>
            <w:vAlign w:val="center"/>
            <w:hideMark/>
          </w:tcPr>
          <w:p w14:paraId="5068C99A" w14:textId="77777777" w:rsidR="00351777" w:rsidRPr="00351777" w:rsidRDefault="00351777" w:rsidP="00351777">
            <w:pPr>
              <w:widowControl/>
              <w:autoSpaceDE/>
              <w:autoSpaceDN/>
              <w:jc w:val="right"/>
              <w:rPr>
                <w:rFonts w:ascii="Trebuchet MS" w:eastAsia="Times New Roman" w:hAnsi="Trebuchet MS" w:cs="Calibri"/>
                <w:color w:val="000000"/>
                <w:sz w:val="20"/>
                <w:szCs w:val="20"/>
                <w:lang w:val="pt-BR" w:eastAsia="pt-BR"/>
              </w:rPr>
            </w:pPr>
            <w:r w:rsidRPr="00351777">
              <w:rPr>
                <w:rFonts w:ascii="Trebuchet MS" w:eastAsia="Times New Roman" w:hAnsi="Trebuchet MS" w:cs="Calibri"/>
                <w:color w:val="000000"/>
                <w:sz w:val="20"/>
                <w:szCs w:val="20"/>
                <w:lang w:val="pt-BR" w:eastAsia="pt-BR"/>
              </w:rPr>
              <w:t>21.788</w:t>
            </w:r>
          </w:p>
        </w:tc>
      </w:tr>
      <w:tr w:rsidR="00351777" w:rsidRPr="00351777" w14:paraId="1849BA56" w14:textId="77777777" w:rsidTr="00351777">
        <w:trPr>
          <w:trHeight w:val="283"/>
          <w:jc w:val="center"/>
        </w:trPr>
        <w:tc>
          <w:tcPr>
            <w:tcW w:w="4714" w:type="dxa"/>
            <w:tcBorders>
              <w:top w:val="nil"/>
              <w:left w:val="nil"/>
              <w:bottom w:val="nil"/>
              <w:right w:val="nil"/>
            </w:tcBorders>
            <w:shd w:val="clear" w:color="auto" w:fill="auto"/>
            <w:noWrap/>
            <w:vAlign w:val="center"/>
            <w:hideMark/>
          </w:tcPr>
          <w:p w14:paraId="40A3CB1E" w14:textId="77777777" w:rsidR="00351777" w:rsidRPr="00351777" w:rsidRDefault="00351777" w:rsidP="00351777">
            <w:pPr>
              <w:widowControl/>
              <w:autoSpaceDE/>
              <w:autoSpaceDN/>
              <w:rPr>
                <w:rFonts w:ascii="Trebuchet MS" w:eastAsia="Times New Roman" w:hAnsi="Trebuchet MS" w:cs="Calibri"/>
                <w:color w:val="000000"/>
                <w:sz w:val="20"/>
                <w:szCs w:val="20"/>
                <w:lang w:val="pt-BR" w:eastAsia="pt-BR"/>
              </w:rPr>
            </w:pPr>
            <w:r w:rsidRPr="00351777">
              <w:rPr>
                <w:rFonts w:ascii="Trebuchet MS" w:eastAsia="Times New Roman" w:hAnsi="Trebuchet MS" w:cs="Calibri"/>
                <w:color w:val="000000"/>
                <w:sz w:val="20"/>
                <w:szCs w:val="20"/>
                <w:lang w:val="pt-BR" w:eastAsia="pt-BR"/>
              </w:rPr>
              <w:t>Aplicações financeiras</w:t>
            </w:r>
          </w:p>
        </w:tc>
        <w:tc>
          <w:tcPr>
            <w:tcW w:w="199" w:type="dxa"/>
            <w:tcBorders>
              <w:top w:val="nil"/>
              <w:left w:val="nil"/>
              <w:bottom w:val="nil"/>
              <w:right w:val="nil"/>
            </w:tcBorders>
            <w:shd w:val="clear" w:color="auto" w:fill="auto"/>
            <w:noWrap/>
            <w:vAlign w:val="center"/>
            <w:hideMark/>
          </w:tcPr>
          <w:p w14:paraId="66B40993" w14:textId="77777777" w:rsidR="00351777" w:rsidRPr="00351777" w:rsidRDefault="00351777" w:rsidP="00351777">
            <w:pPr>
              <w:widowControl/>
              <w:autoSpaceDE/>
              <w:autoSpaceDN/>
              <w:rPr>
                <w:rFonts w:ascii="Trebuchet MS" w:eastAsia="Times New Roman" w:hAnsi="Trebuchet MS" w:cs="Calibri"/>
                <w:color w:val="000000"/>
                <w:sz w:val="20"/>
                <w:szCs w:val="20"/>
                <w:lang w:val="pt-BR" w:eastAsia="pt-BR"/>
              </w:rPr>
            </w:pPr>
          </w:p>
        </w:tc>
        <w:tc>
          <w:tcPr>
            <w:tcW w:w="1518" w:type="dxa"/>
            <w:tcBorders>
              <w:top w:val="nil"/>
              <w:left w:val="nil"/>
              <w:bottom w:val="nil"/>
              <w:right w:val="nil"/>
            </w:tcBorders>
            <w:shd w:val="clear" w:color="auto" w:fill="auto"/>
            <w:noWrap/>
            <w:vAlign w:val="center"/>
            <w:hideMark/>
          </w:tcPr>
          <w:p w14:paraId="23E037C7" w14:textId="17E42796" w:rsidR="00351777" w:rsidRPr="00351777" w:rsidRDefault="00351777" w:rsidP="00351777">
            <w:pPr>
              <w:widowControl/>
              <w:autoSpaceDE/>
              <w:autoSpaceDN/>
              <w:jc w:val="right"/>
              <w:rPr>
                <w:rFonts w:ascii="Trebuchet MS" w:eastAsia="Times New Roman" w:hAnsi="Trebuchet MS" w:cs="Calibri"/>
                <w:color w:val="000000"/>
                <w:sz w:val="20"/>
                <w:szCs w:val="20"/>
                <w:lang w:val="pt-BR" w:eastAsia="pt-BR"/>
              </w:rPr>
            </w:pPr>
            <w:r w:rsidRPr="00351777">
              <w:rPr>
                <w:rFonts w:ascii="Trebuchet MS" w:eastAsia="Times New Roman" w:hAnsi="Trebuchet MS" w:cs="Calibri"/>
                <w:color w:val="000000"/>
                <w:sz w:val="20"/>
                <w:szCs w:val="20"/>
                <w:lang w:val="pt-BR" w:eastAsia="pt-BR"/>
              </w:rPr>
              <w:t>30.94</w:t>
            </w:r>
            <w:r w:rsidR="00217F2E">
              <w:rPr>
                <w:rFonts w:ascii="Trebuchet MS" w:eastAsia="Times New Roman" w:hAnsi="Trebuchet MS" w:cs="Calibri"/>
                <w:color w:val="000000"/>
                <w:sz w:val="20"/>
                <w:szCs w:val="20"/>
                <w:lang w:val="pt-BR" w:eastAsia="pt-BR"/>
              </w:rPr>
              <w:t>1</w:t>
            </w:r>
          </w:p>
        </w:tc>
        <w:tc>
          <w:tcPr>
            <w:tcW w:w="216" w:type="dxa"/>
            <w:tcBorders>
              <w:top w:val="nil"/>
              <w:left w:val="nil"/>
              <w:bottom w:val="nil"/>
              <w:right w:val="nil"/>
            </w:tcBorders>
            <w:shd w:val="clear" w:color="auto" w:fill="auto"/>
            <w:noWrap/>
            <w:vAlign w:val="center"/>
            <w:hideMark/>
          </w:tcPr>
          <w:p w14:paraId="6BC88BEE" w14:textId="77777777" w:rsidR="00351777" w:rsidRPr="00351777" w:rsidRDefault="00351777" w:rsidP="00351777">
            <w:pPr>
              <w:widowControl/>
              <w:autoSpaceDE/>
              <w:autoSpaceDN/>
              <w:jc w:val="right"/>
              <w:rPr>
                <w:rFonts w:ascii="Trebuchet MS" w:eastAsia="Times New Roman" w:hAnsi="Trebuchet MS" w:cs="Calibri"/>
                <w:color w:val="000000"/>
                <w:sz w:val="20"/>
                <w:szCs w:val="20"/>
                <w:lang w:val="pt-BR" w:eastAsia="pt-BR"/>
              </w:rPr>
            </w:pPr>
          </w:p>
        </w:tc>
        <w:tc>
          <w:tcPr>
            <w:tcW w:w="1518" w:type="dxa"/>
            <w:tcBorders>
              <w:top w:val="nil"/>
              <w:left w:val="nil"/>
              <w:bottom w:val="nil"/>
              <w:right w:val="nil"/>
            </w:tcBorders>
            <w:shd w:val="clear" w:color="auto" w:fill="auto"/>
            <w:noWrap/>
            <w:vAlign w:val="center"/>
            <w:hideMark/>
          </w:tcPr>
          <w:p w14:paraId="07AD23F9" w14:textId="31767755" w:rsidR="00351777" w:rsidRPr="00351777" w:rsidRDefault="00351777" w:rsidP="00351777">
            <w:pPr>
              <w:widowControl/>
              <w:autoSpaceDE/>
              <w:autoSpaceDN/>
              <w:jc w:val="right"/>
              <w:rPr>
                <w:rFonts w:ascii="Trebuchet MS" w:eastAsia="Times New Roman" w:hAnsi="Trebuchet MS" w:cs="Calibri"/>
                <w:color w:val="000000"/>
                <w:sz w:val="20"/>
                <w:szCs w:val="20"/>
                <w:lang w:val="pt-BR" w:eastAsia="pt-BR"/>
              </w:rPr>
            </w:pPr>
            <w:r w:rsidRPr="00351777">
              <w:rPr>
                <w:rFonts w:ascii="Trebuchet MS" w:eastAsia="Times New Roman" w:hAnsi="Trebuchet MS" w:cs="Calibri"/>
                <w:color w:val="000000"/>
                <w:sz w:val="20"/>
                <w:szCs w:val="20"/>
                <w:lang w:val="pt-BR" w:eastAsia="pt-BR"/>
              </w:rPr>
              <w:t>32.48</w:t>
            </w:r>
            <w:r w:rsidR="00C20D62">
              <w:rPr>
                <w:rFonts w:ascii="Trebuchet MS" w:eastAsia="Times New Roman" w:hAnsi="Trebuchet MS" w:cs="Calibri"/>
                <w:color w:val="000000"/>
                <w:sz w:val="20"/>
                <w:szCs w:val="20"/>
                <w:lang w:val="pt-BR" w:eastAsia="pt-BR"/>
              </w:rPr>
              <w:t>1</w:t>
            </w:r>
          </w:p>
        </w:tc>
      </w:tr>
      <w:tr w:rsidR="00351777" w:rsidRPr="00351777" w14:paraId="2C6D785A" w14:textId="77777777" w:rsidTr="00351777">
        <w:trPr>
          <w:trHeight w:val="283"/>
          <w:jc w:val="center"/>
        </w:trPr>
        <w:tc>
          <w:tcPr>
            <w:tcW w:w="4714" w:type="dxa"/>
            <w:tcBorders>
              <w:top w:val="single" w:sz="4" w:space="0" w:color="auto"/>
              <w:left w:val="nil"/>
              <w:bottom w:val="single" w:sz="4" w:space="0" w:color="auto"/>
              <w:right w:val="nil"/>
            </w:tcBorders>
            <w:shd w:val="clear" w:color="auto" w:fill="auto"/>
            <w:noWrap/>
            <w:vAlign w:val="center"/>
            <w:hideMark/>
          </w:tcPr>
          <w:p w14:paraId="5F7E3587" w14:textId="77777777" w:rsidR="00351777" w:rsidRPr="00351777" w:rsidRDefault="00351777" w:rsidP="00351777">
            <w:pPr>
              <w:widowControl/>
              <w:autoSpaceDE/>
              <w:autoSpaceDN/>
              <w:rPr>
                <w:rFonts w:ascii="Trebuchet MS" w:eastAsia="Times New Roman" w:hAnsi="Trebuchet MS" w:cs="Calibri"/>
                <w:b/>
                <w:bCs/>
                <w:color w:val="000000"/>
                <w:sz w:val="20"/>
                <w:szCs w:val="20"/>
                <w:lang w:val="pt-BR" w:eastAsia="pt-BR"/>
              </w:rPr>
            </w:pPr>
            <w:r w:rsidRPr="00351777">
              <w:rPr>
                <w:rFonts w:ascii="Trebuchet MS" w:eastAsia="Times New Roman" w:hAnsi="Trebuchet MS" w:cs="Calibri"/>
                <w:b/>
                <w:bCs/>
                <w:color w:val="000000"/>
                <w:sz w:val="20"/>
                <w:szCs w:val="20"/>
                <w:lang w:val="pt-BR" w:eastAsia="pt-BR"/>
              </w:rPr>
              <w:t>Total de caixa e equivalentes de caixa</w:t>
            </w:r>
          </w:p>
        </w:tc>
        <w:tc>
          <w:tcPr>
            <w:tcW w:w="199" w:type="dxa"/>
            <w:tcBorders>
              <w:top w:val="nil"/>
              <w:left w:val="nil"/>
              <w:bottom w:val="nil"/>
              <w:right w:val="nil"/>
            </w:tcBorders>
            <w:shd w:val="clear" w:color="auto" w:fill="auto"/>
            <w:noWrap/>
            <w:vAlign w:val="center"/>
            <w:hideMark/>
          </w:tcPr>
          <w:p w14:paraId="07D87668" w14:textId="77777777" w:rsidR="00351777" w:rsidRPr="00351777" w:rsidRDefault="00351777" w:rsidP="00351777">
            <w:pPr>
              <w:widowControl/>
              <w:autoSpaceDE/>
              <w:autoSpaceDN/>
              <w:rPr>
                <w:rFonts w:ascii="Trebuchet MS" w:eastAsia="Times New Roman" w:hAnsi="Trebuchet MS" w:cs="Calibri"/>
                <w:b/>
                <w:bCs/>
                <w:color w:val="000000"/>
                <w:sz w:val="20"/>
                <w:szCs w:val="20"/>
                <w:lang w:val="pt-BR" w:eastAsia="pt-BR"/>
              </w:rPr>
            </w:pPr>
          </w:p>
        </w:tc>
        <w:tc>
          <w:tcPr>
            <w:tcW w:w="1518" w:type="dxa"/>
            <w:tcBorders>
              <w:top w:val="single" w:sz="4" w:space="0" w:color="auto"/>
              <w:left w:val="nil"/>
              <w:bottom w:val="single" w:sz="4" w:space="0" w:color="auto"/>
              <w:right w:val="nil"/>
            </w:tcBorders>
            <w:shd w:val="clear" w:color="auto" w:fill="auto"/>
            <w:noWrap/>
            <w:vAlign w:val="center"/>
            <w:hideMark/>
          </w:tcPr>
          <w:p w14:paraId="164318A6" w14:textId="77777777" w:rsidR="00351777" w:rsidRPr="00351777" w:rsidRDefault="00351777" w:rsidP="00351777">
            <w:pPr>
              <w:widowControl/>
              <w:autoSpaceDE/>
              <w:autoSpaceDN/>
              <w:jc w:val="right"/>
              <w:rPr>
                <w:rFonts w:ascii="Trebuchet MS" w:eastAsia="Times New Roman" w:hAnsi="Trebuchet MS" w:cs="Calibri"/>
                <w:b/>
                <w:bCs/>
                <w:color w:val="000000"/>
                <w:sz w:val="20"/>
                <w:szCs w:val="20"/>
                <w:lang w:val="pt-BR" w:eastAsia="pt-BR"/>
              </w:rPr>
            </w:pPr>
            <w:r w:rsidRPr="00351777">
              <w:rPr>
                <w:rFonts w:ascii="Trebuchet MS" w:eastAsia="Times New Roman" w:hAnsi="Trebuchet MS" w:cs="Calibri"/>
                <w:b/>
                <w:bCs/>
                <w:color w:val="000000"/>
                <w:sz w:val="20"/>
                <w:szCs w:val="20"/>
                <w:lang w:val="pt-BR" w:eastAsia="pt-BR"/>
              </w:rPr>
              <w:t>48.173</w:t>
            </w:r>
          </w:p>
        </w:tc>
        <w:tc>
          <w:tcPr>
            <w:tcW w:w="216" w:type="dxa"/>
            <w:tcBorders>
              <w:top w:val="nil"/>
              <w:left w:val="nil"/>
              <w:bottom w:val="nil"/>
              <w:right w:val="nil"/>
            </w:tcBorders>
            <w:shd w:val="clear" w:color="auto" w:fill="auto"/>
            <w:noWrap/>
            <w:vAlign w:val="center"/>
            <w:hideMark/>
          </w:tcPr>
          <w:p w14:paraId="271559DE" w14:textId="77777777" w:rsidR="00351777" w:rsidRPr="00351777" w:rsidRDefault="00351777" w:rsidP="00351777">
            <w:pPr>
              <w:widowControl/>
              <w:autoSpaceDE/>
              <w:autoSpaceDN/>
              <w:jc w:val="right"/>
              <w:rPr>
                <w:rFonts w:ascii="Trebuchet MS" w:eastAsia="Times New Roman" w:hAnsi="Trebuchet MS" w:cs="Calibri"/>
                <w:b/>
                <w:bCs/>
                <w:color w:val="000000"/>
                <w:sz w:val="20"/>
                <w:szCs w:val="20"/>
                <w:lang w:val="pt-BR" w:eastAsia="pt-BR"/>
              </w:rPr>
            </w:pPr>
          </w:p>
        </w:tc>
        <w:tc>
          <w:tcPr>
            <w:tcW w:w="1518" w:type="dxa"/>
            <w:tcBorders>
              <w:top w:val="single" w:sz="4" w:space="0" w:color="auto"/>
              <w:left w:val="nil"/>
              <w:bottom w:val="single" w:sz="4" w:space="0" w:color="auto"/>
              <w:right w:val="nil"/>
            </w:tcBorders>
            <w:shd w:val="clear" w:color="auto" w:fill="auto"/>
            <w:noWrap/>
            <w:vAlign w:val="center"/>
            <w:hideMark/>
          </w:tcPr>
          <w:p w14:paraId="79257103" w14:textId="77777777" w:rsidR="00351777" w:rsidRPr="00351777" w:rsidRDefault="00351777" w:rsidP="00351777">
            <w:pPr>
              <w:widowControl/>
              <w:autoSpaceDE/>
              <w:autoSpaceDN/>
              <w:jc w:val="right"/>
              <w:rPr>
                <w:rFonts w:ascii="Trebuchet MS" w:eastAsia="Times New Roman" w:hAnsi="Trebuchet MS" w:cs="Calibri"/>
                <w:b/>
                <w:bCs/>
                <w:color w:val="000000"/>
                <w:sz w:val="20"/>
                <w:szCs w:val="20"/>
                <w:lang w:val="pt-BR" w:eastAsia="pt-BR"/>
              </w:rPr>
            </w:pPr>
            <w:r w:rsidRPr="00351777">
              <w:rPr>
                <w:rFonts w:ascii="Trebuchet MS" w:eastAsia="Times New Roman" w:hAnsi="Trebuchet MS" w:cs="Calibri"/>
                <w:b/>
                <w:bCs/>
                <w:color w:val="000000"/>
                <w:sz w:val="20"/>
                <w:szCs w:val="20"/>
                <w:lang w:val="pt-BR" w:eastAsia="pt-BR"/>
              </w:rPr>
              <w:t>55.722</w:t>
            </w:r>
          </w:p>
        </w:tc>
      </w:tr>
    </w:tbl>
    <w:p w14:paraId="734414BA" w14:textId="77777777" w:rsidR="00AB245C" w:rsidRDefault="00AB245C" w:rsidP="00AB245C">
      <w:pPr>
        <w:pStyle w:val="PargrafodaLista"/>
        <w:adjustRightInd w:val="0"/>
        <w:spacing w:after="120"/>
        <w:ind w:firstLine="200"/>
        <w:jc w:val="center"/>
        <w:rPr>
          <w:rFonts w:ascii="Trebuchet MS" w:eastAsiaTheme="minorHAnsi" w:hAnsi="Trebuchet MS"/>
          <w:bCs/>
          <w:sz w:val="20"/>
          <w:szCs w:val="20"/>
        </w:rPr>
      </w:pPr>
    </w:p>
    <w:p w14:paraId="15DC128B" w14:textId="4253ABCC" w:rsidR="00AB245C" w:rsidRPr="00AB245C" w:rsidRDefault="00AB245C" w:rsidP="00CB5AC7">
      <w:pPr>
        <w:pStyle w:val="PargrafodaLista"/>
        <w:adjustRightInd w:val="0"/>
        <w:spacing w:after="120"/>
        <w:ind w:firstLine="720"/>
        <w:jc w:val="both"/>
        <w:rPr>
          <w:rFonts w:ascii="Trebuchet MS" w:hAnsi="Trebuchet MS"/>
          <w:bCs/>
          <w:sz w:val="20"/>
          <w:szCs w:val="20"/>
          <w:lang w:val="pt-BR"/>
        </w:rPr>
      </w:pPr>
      <w:r w:rsidRPr="00AB245C">
        <w:rPr>
          <w:rFonts w:ascii="Trebuchet MS" w:hAnsi="Trebuchet MS"/>
          <w:bCs/>
          <w:sz w:val="20"/>
          <w:szCs w:val="20"/>
          <w:lang w:val="pt-BR"/>
        </w:rPr>
        <w:t xml:space="preserve">As aplicações financeiras compreendem as aplicações na modalidade extra mercado com rentabilidade </w:t>
      </w:r>
      <w:r w:rsidRPr="00B51570">
        <w:rPr>
          <w:rFonts w:ascii="Trebuchet MS" w:hAnsi="Trebuchet MS"/>
          <w:bCs/>
          <w:sz w:val="20"/>
          <w:szCs w:val="20"/>
          <w:lang w:val="pt-BR"/>
        </w:rPr>
        <w:t xml:space="preserve">média de </w:t>
      </w:r>
      <w:r w:rsidR="00B51570" w:rsidRPr="001F7893">
        <w:rPr>
          <w:rFonts w:ascii="Trebuchet MS" w:hAnsi="Trebuchet MS"/>
          <w:bCs/>
          <w:sz w:val="20"/>
          <w:szCs w:val="20"/>
          <w:lang w:val="pt-BR"/>
        </w:rPr>
        <w:t>6,60%</w:t>
      </w:r>
      <w:r w:rsidR="00B51570">
        <w:rPr>
          <w:rFonts w:ascii="Trebuchet MS" w:hAnsi="Trebuchet MS"/>
          <w:bCs/>
          <w:sz w:val="20"/>
          <w:szCs w:val="20"/>
          <w:lang w:val="pt-BR"/>
        </w:rPr>
        <w:t xml:space="preserve"> </w:t>
      </w:r>
      <w:r w:rsidRPr="00B51570">
        <w:rPr>
          <w:rFonts w:ascii="Trebuchet MS" w:hAnsi="Trebuchet MS"/>
          <w:bCs/>
          <w:sz w:val="20"/>
          <w:szCs w:val="20"/>
          <w:lang w:val="pt-BR"/>
        </w:rPr>
        <w:t>no período</w:t>
      </w:r>
      <w:r w:rsidRPr="00AB245C">
        <w:rPr>
          <w:rFonts w:ascii="Trebuchet MS" w:hAnsi="Trebuchet MS"/>
          <w:bCs/>
          <w:sz w:val="20"/>
          <w:szCs w:val="20"/>
          <w:lang w:val="pt-BR"/>
        </w:rPr>
        <w:t xml:space="preserve"> de 01 de janeiro a </w:t>
      </w:r>
      <w:r w:rsidR="00351777">
        <w:rPr>
          <w:rFonts w:ascii="Trebuchet MS" w:hAnsi="Trebuchet MS"/>
          <w:bCs/>
          <w:sz w:val="20"/>
          <w:szCs w:val="20"/>
          <w:lang w:val="pt-BR"/>
        </w:rPr>
        <w:t>30</w:t>
      </w:r>
      <w:r w:rsidRPr="00AB245C">
        <w:rPr>
          <w:rFonts w:ascii="Trebuchet MS" w:hAnsi="Trebuchet MS"/>
          <w:bCs/>
          <w:sz w:val="20"/>
          <w:szCs w:val="20"/>
          <w:lang w:val="pt-BR"/>
        </w:rPr>
        <w:t xml:space="preserve"> de </w:t>
      </w:r>
      <w:r w:rsidR="00351777">
        <w:rPr>
          <w:rFonts w:ascii="Trebuchet MS" w:hAnsi="Trebuchet MS"/>
          <w:bCs/>
          <w:sz w:val="20"/>
          <w:szCs w:val="20"/>
          <w:lang w:val="pt-BR"/>
        </w:rPr>
        <w:t>junho</w:t>
      </w:r>
      <w:r w:rsidRPr="00AB245C">
        <w:rPr>
          <w:rFonts w:ascii="Trebuchet MS" w:hAnsi="Trebuchet MS"/>
          <w:bCs/>
          <w:sz w:val="20"/>
          <w:szCs w:val="20"/>
          <w:lang w:val="pt-BR"/>
        </w:rPr>
        <w:t xml:space="preserve"> de 2023, seus rendimentos são reconhecidos como receitas financeiras na demonstração do resultado. Houve redução de </w:t>
      </w:r>
      <w:r w:rsidR="003E4694">
        <w:rPr>
          <w:rFonts w:ascii="Trebuchet MS" w:hAnsi="Trebuchet MS"/>
          <w:bCs/>
          <w:sz w:val="20"/>
          <w:szCs w:val="20"/>
          <w:lang w:val="pt-BR"/>
        </w:rPr>
        <w:t>21</w:t>
      </w:r>
      <w:r w:rsidRPr="00AB245C">
        <w:rPr>
          <w:rFonts w:ascii="Trebuchet MS" w:hAnsi="Trebuchet MS"/>
          <w:bCs/>
          <w:sz w:val="20"/>
          <w:szCs w:val="20"/>
          <w:lang w:val="pt-BR"/>
        </w:rPr>
        <w:t>% no saldo de recursos do tesouro, principalmente pela aplicação de recursos recebidos da União para adequações no Terminal Salineiro de Areia Branca.</w:t>
      </w:r>
    </w:p>
    <w:p w14:paraId="36C0126C" w14:textId="77777777" w:rsidR="00AB245C" w:rsidRPr="00AB245C" w:rsidRDefault="00AB245C" w:rsidP="00AB245C">
      <w:pPr>
        <w:adjustRightInd w:val="0"/>
        <w:spacing w:after="120"/>
        <w:ind w:firstLine="709"/>
        <w:jc w:val="both"/>
        <w:rPr>
          <w:rFonts w:ascii="Trebuchet MS" w:hAnsi="Trebuchet MS"/>
          <w:bCs/>
          <w:sz w:val="20"/>
          <w:szCs w:val="20"/>
          <w:lang w:val="pt-BR"/>
        </w:rPr>
      </w:pPr>
    </w:p>
    <w:p w14:paraId="018F8E5B" w14:textId="77777777" w:rsidR="00AB245C" w:rsidRDefault="00AB245C" w:rsidP="00B57140">
      <w:pPr>
        <w:pStyle w:val="PargrafodaLista"/>
        <w:numPr>
          <w:ilvl w:val="0"/>
          <w:numId w:val="27"/>
        </w:numPr>
        <w:tabs>
          <w:tab w:val="left" w:pos="284"/>
        </w:tabs>
        <w:adjustRightInd w:val="0"/>
        <w:spacing w:after="120"/>
        <w:ind w:left="-142" w:firstLine="201"/>
        <w:contextualSpacing/>
        <w:jc w:val="both"/>
        <w:rPr>
          <w:rFonts w:ascii="Trebuchet MS" w:hAnsi="Trebuchet MS"/>
          <w:b/>
          <w:bCs/>
          <w:sz w:val="20"/>
          <w:szCs w:val="20"/>
        </w:rPr>
      </w:pPr>
      <w:proofErr w:type="spellStart"/>
      <w:r>
        <w:rPr>
          <w:rFonts w:ascii="Trebuchet MS" w:hAnsi="Trebuchet MS"/>
          <w:b/>
          <w:bCs/>
          <w:sz w:val="20"/>
          <w:szCs w:val="20"/>
        </w:rPr>
        <w:t>Clientes</w:t>
      </w:r>
      <w:proofErr w:type="spellEnd"/>
      <w:r>
        <w:rPr>
          <w:rFonts w:ascii="Trebuchet MS" w:hAnsi="Trebuchet MS"/>
          <w:b/>
          <w:bCs/>
          <w:sz w:val="20"/>
          <w:szCs w:val="20"/>
        </w:rPr>
        <w:t xml:space="preserve"> e </w:t>
      </w:r>
      <w:proofErr w:type="spellStart"/>
      <w:r>
        <w:rPr>
          <w:rFonts w:ascii="Trebuchet MS" w:hAnsi="Trebuchet MS"/>
          <w:b/>
          <w:bCs/>
          <w:sz w:val="20"/>
          <w:szCs w:val="20"/>
        </w:rPr>
        <w:t>contas</w:t>
      </w:r>
      <w:proofErr w:type="spellEnd"/>
      <w:r>
        <w:rPr>
          <w:rFonts w:ascii="Trebuchet MS" w:hAnsi="Trebuchet MS"/>
          <w:b/>
          <w:bCs/>
          <w:sz w:val="20"/>
          <w:szCs w:val="20"/>
        </w:rPr>
        <w:t xml:space="preserve"> a </w:t>
      </w:r>
      <w:proofErr w:type="spellStart"/>
      <w:r>
        <w:rPr>
          <w:rFonts w:ascii="Trebuchet MS" w:hAnsi="Trebuchet MS"/>
          <w:b/>
          <w:bCs/>
          <w:sz w:val="20"/>
          <w:szCs w:val="20"/>
        </w:rPr>
        <w:t>receber</w:t>
      </w:r>
      <w:proofErr w:type="spellEnd"/>
    </w:p>
    <w:p w14:paraId="7B54F9B8" w14:textId="77777777" w:rsidR="00AB245C" w:rsidRPr="00AB245C" w:rsidRDefault="00AB245C" w:rsidP="00AB245C">
      <w:pPr>
        <w:adjustRightInd w:val="0"/>
        <w:ind w:firstLine="709"/>
        <w:jc w:val="both"/>
        <w:rPr>
          <w:rFonts w:ascii="Trebuchet MS" w:hAnsi="Trebuchet MS"/>
          <w:bCs/>
          <w:sz w:val="20"/>
          <w:szCs w:val="20"/>
          <w:lang w:val="pt-BR"/>
        </w:rPr>
      </w:pPr>
      <w:r w:rsidRPr="00AB245C">
        <w:rPr>
          <w:rFonts w:ascii="Trebuchet MS" w:hAnsi="Trebuchet MS"/>
          <w:bCs/>
          <w:sz w:val="20"/>
          <w:szCs w:val="20"/>
          <w:lang w:val="pt-BR"/>
        </w:rPr>
        <w:t xml:space="preserve">Composto por valores faturados e não liquidados por parte dos Clientes, bem como, pelos valores pendentes de liquidação referentes a exercícios anteriores, apresentando saldos assim especificado: </w:t>
      </w:r>
    </w:p>
    <w:p w14:paraId="05FCFEAF" w14:textId="77777777" w:rsidR="00AB245C" w:rsidRPr="00AB245C" w:rsidRDefault="00AB245C" w:rsidP="00AB245C">
      <w:pPr>
        <w:adjustRightInd w:val="0"/>
        <w:ind w:firstLine="709"/>
        <w:jc w:val="both"/>
        <w:rPr>
          <w:rFonts w:ascii="Trebuchet MS" w:hAnsi="Trebuchet MS"/>
          <w:bCs/>
          <w:sz w:val="20"/>
          <w:szCs w:val="20"/>
          <w:lang w:val="pt-BR"/>
        </w:rPr>
      </w:pPr>
    </w:p>
    <w:tbl>
      <w:tblPr>
        <w:tblW w:w="8289" w:type="dxa"/>
        <w:jc w:val="center"/>
        <w:tblCellMar>
          <w:left w:w="70" w:type="dxa"/>
          <w:right w:w="70" w:type="dxa"/>
        </w:tblCellMar>
        <w:tblLook w:val="04A0" w:firstRow="1" w:lastRow="0" w:firstColumn="1" w:lastColumn="0" w:noHBand="0" w:noVBand="1"/>
      </w:tblPr>
      <w:tblGrid>
        <w:gridCol w:w="4786"/>
        <w:gridCol w:w="202"/>
        <w:gridCol w:w="1541"/>
        <w:gridCol w:w="219"/>
        <w:gridCol w:w="1541"/>
      </w:tblGrid>
      <w:tr w:rsidR="005C4757" w:rsidRPr="005C4757" w14:paraId="2C05BAA0" w14:textId="77777777" w:rsidTr="005C4757">
        <w:trPr>
          <w:trHeight w:val="272"/>
          <w:jc w:val="center"/>
        </w:trPr>
        <w:tc>
          <w:tcPr>
            <w:tcW w:w="4786" w:type="dxa"/>
            <w:tcBorders>
              <w:top w:val="single" w:sz="4" w:space="0" w:color="auto"/>
              <w:left w:val="nil"/>
              <w:bottom w:val="single" w:sz="4" w:space="0" w:color="auto"/>
              <w:right w:val="nil"/>
            </w:tcBorders>
            <w:shd w:val="clear" w:color="auto" w:fill="auto"/>
            <w:noWrap/>
            <w:vAlign w:val="center"/>
            <w:hideMark/>
          </w:tcPr>
          <w:p w14:paraId="174DB84F" w14:textId="77777777" w:rsidR="005C4757" w:rsidRPr="005C4757" w:rsidRDefault="005C4757" w:rsidP="005C4757">
            <w:pPr>
              <w:widowControl/>
              <w:autoSpaceDE/>
              <w:autoSpaceDN/>
              <w:rPr>
                <w:rFonts w:ascii="Trebuchet MS" w:eastAsia="Times New Roman" w:hAnsi="Trebuchet MS" w:cs="Calibri"/>
                <w:b/>
                <w:bCs/>
                <w:color w:val="000000"/>
                <w:sz w:val="20"/>
                <w:szCs w:val="20"/>
                <w:lang w:val="pt-BR" w:eastAsia="pt-BR"/>
              </w:rPr>
            </w:pPr>
            <w:r w:rsidRPr="005C4757">
              <w:rPr>
                <w:rFonts w:ascii="Trebuchet MS" w:eastAsia="Times New Roman" w:hAnsi="Trebuchet MS" w:cs="Calibri"/>
                <w:b/>
                <w:bCs/>
                <w:color w:val="000000"/>
                <w:sz w:val="20"/>
                <w:szCs w:val="20"/>
                <w:lang w:val="pt-BR" w:eastAsia="pt-BR"/>
              </w:rPr>
              <w:t xml:space="preserve">Clientes e contas a receber             </w:t>
            </w:r>
          </w:p>
        </w:tc>
        <w:tc>
          <w:tcPr>
            <w:tcW w:w="202" w:type="dxa"/>
            <w:tcBorders>
              <w:top w:val="nil"/>
              <w:left w:val="nil"/>
              <w:bottom w:val="nil"/>
              <w:right w:val="nil"/>
            </w:tcBorders>
            <w:shd w:val="clear" w:color="auto" w:fill="auto"/>
            <w:noWrap/>
            <w:vAlign w:val="center"/>
            <w:hideMark/>
          </w:tcPr>
          <w:p w14:paraId="1BA47E6D" w14:textId="77777777" w:rsidR="005C4757" w:rsidRPr="005C4757" w:rsidRDefault="005C4757" w:rsidP="005C4757">
            <w:pPr>
              <w:widowControl/>
              <w:autoSpaceDE/>
              <w:autoSpaceDN/>
              <w:rPr>
                <w:rFonts w:ascii="Trebuchet MS" w:eastAsia="Times New Roman" w:hAnsi="Trebuchet MS" w:cs="Calibri"/>
                <w:b/>
                <w:bCs/>
                <w:color w:val="000000"/>
                <w:sz w:val="20"/>
                <w:szCs w:val="20"/>
                <w:lang w:val="pt-BR" w:eastAsia="pt-BR"/>
              </w:rPr>
            </w:pPr>
          </w:p>
        </w:tc>
        <w:tc>
          <w:tcPr>
            <w:tcW w:w="1541" w:type="dxa"/>
            <w:tcBorders>
              <w:top w:val="single" w:sz="4" w:space="0" w:color="auto"/>
              <w:left w:val="nil"/>
              <w:bottom w:val="single" w:sz="4" w:space="0" w:color="auto"/>
              <w:right w:val="nil"/>
            </w:tcBorders>
            <w:shd w:val="clear" w:color="auto" w:fill="auto"/>
            <w:noWrap/>
            <w:vAlign w:val="center"/>
            <w:hideMark/>
          </w:tcPr>
          <w:p w14:paraId="1092D944" w14:textId="77777777" w:rsidR="005C4757" w:rsidRPr="005C4757" w:rsidRDefault="005C4757" w:rsidP="005C4757">
            <w:pPr>
              <w:widowControl/>
              <w:autoSpaceDE/>
              <w:autoSpaceDN/>
              <w:jc w:val="right"/>
              <w:rPr>
                <w:rFonts w:ascii="Trebuchet MS" w:eastAsia="Times New Roman" w:hAnsi="Trebuchet MS" w:cs="Calibri"/>
                <w:b/>
                <w:bCs/>
                <w:color w:val="000000"/>
                <w:sz w:val="20"/>
                <w:szCs w:val="20"/>
                <w:lang w:val="pt-BR" w:eastAsia="pt-BR"/>
              </w:rPr>
            </w:pPr>
            <w:r w:rsidRPr="005C4757">
              <w:rPr>
                <w:rFonts w:ascii="Trebuchet MS" w:eastAsia="Times New Roman" w:hAnsi="Trebuchet MS" w:cs="Calibri"/>
                <w:b/>
                <w:bCs/>
                <w:color w:val="000000"/>
                <w:sz w:val="20"/>
                <w:szCs w:val="20"/>
                <w:lang w:val="pt-BR" w:eastAsia="pt-BR"/>
              </w:rPr>
              <w:t>30/06/2023</w:t>
            </w:r>
          </w:p>
        </w:tc>
        <w:tc>
          <w:tcPr>
            <w:tcW w:w="219" w:type="dxa"/>
            <w:tcBorders>
              <w:top w:val="nil"/>
              <w:left w:val="nil"/>
              <w:bottom w:val="nil"/>
              <w:right w:val="nil"/>
            </w:tcBorders>
            <w:shd w:val="clear" w:color="auto" w:fill="auto"/>
            <w:noWrap/>
            <w:vAlign w:val="center"/>
            <w:hideMark/>
          </w:tcPr>
          <w:p w14:paraId="6CA5CBFC" w14:textId="77777777" w:rsidR="005C4757" w:rsidRPr="005C4757" w:rsidRDefault="005C4757" w:rsidP="005C4757">
            <w:pPr>
              <w:widowControl/>
              <w:autoSpaceDE/>
              <w:autoSpaceDN/>
              <w:jc w:val="right"/>
              <w:rPr>
                <w:rFonts w:ascii="Trebuchet MS" w:eastAsia="Times New Roman" w:hAnsi="Trebuchet MS" w:cs="Calibri"/>
                <w:b/>
                <w:bCs/>
                <w:color w:val="000000"/>
                <w:sz w:val="20"/>
                <w:szCs w:val="20"/>
                <w:lang w:val="pt-BR" w:eastAsia="pt-BR"/>
              </w:rPr>
            </w:pPr>
          </w:p>
        </w:tc>
        <w:tc>
          <w:tcPr>
            <w:tcW w:w="1541" w:type="dxa"/>
            <w:tcBorders>
              <w:top w:val="single" w:sz="4" w:space="0" w:color="auto"/>
              <w:left w:val="nil"/>
              <w:bottom w:val="single" w:sz="4" w:space="0" w:color="auto"/>
              <w:right w:val="nil"/>
            </w:tcBorders>
            <w:shd w:val="clear" w:color="auto" w:fill="auto"/>
            <w:noWrap/>
            <w:vAlign w:val="center"/>
            <w:hideMark/>
          </w:tcPr>
          <w:p w14:paraId="2F8F6AEC" w14:textId="77777777" w:rsidR="005C4757" w:rsidRPr="005C4757" w:rsidRDefault="005C4757" w:rsidP="005C4757">
            <w:pPr>
              <w:widowControl/>
              <w:autoSpaceDE/>
              <w:autoSpaceDN/>
              <w:jc w:val="right"/>
              <w:rPr>
                <w:rFonts w:ascii="Trebuchet MS" w:eastAsia="Times New Roman" w:hAnsi="Trebuchet MS" w:cs="Calibri"/>
                <w:b/>
                <w:bCs/>
                <w:color w:val="000000"/>
                <w:sz w:val="20"/>
                <w:szCs w:val="20"/>
                <w:lang w:val="pt-BR" w:eastAsia="pt-BR"/>
              </w:rPr>
            </w:pPr>
            <w:r w:rsidRPr="005C4757">
              <w:rPr>
                <w:rFonts w:ascii="Trebuchet MS" w:eastAsia="Times New Roman" w:hAnsi="Trebuchet MS" w:cs="Calibri"/>
                <w:b/>
                <w:bCs/>
                <w:color w:val="000000"/>
                <w:sz w:val="20"/>
                <w:szCs w:val="20"/>
                <w:lang w:val="pt-BR" w:eastAsia="pt-BR"/>
              </w:rPr>
              <w:t>31/12/2022</w:t>
            </w:r>
          </w:p>
        </w:tc>
      </w:tr>
      <w:tr w:rsidR="005C4757" w:rsidRPr="005C4757" w14:paraId="593DD401" w14:textId="77777777" w:rsidTr="005C4757">
        <w:trPr>
          <w:trHeight w:val="272"/>
          <w:jc w:val="center"/>
        </w:trPr>
        <w:tc>
          <w:tcPr>
            <w:tcW w:w="4786" w:type="dxa"/>
            <w:tcBorders>
              <w:top w:val="nil"/>
              <w:left w:val="nil"/>
              <w:bottom w:val="nil"/>
              <w:right w:val="nil"/>
            </w:tcBorders>
            <w:shd w:val="clear" w:color="auto" w:fill="auto"/>
            <w:noWrap/>
            <w:vAlign w:val="center"/>
            <w:hideMark/>
          </w:tcPr>
          <w:p w14:paraId="72D54C43" w14:textId="77777777" w:rsidR="005C4757" w:rsidRPr="005C4757" w:rsidRDefault="005C4757" w:rsidP="005C4757">
            <w:pPr>
              <w:widowControl/>
              <w:autoSpaceDE/>
              <w:autoSpaceDN/>
              <w:rPr>
                <w:rFonts w:ascii="Trebuchet MS" w:eastAsia="Times New Roman" w:hAnsi="Trebuchet MS" w:cs="Calibri"/>
                <w:color w:val="000000"/>
                <w:sz w:val="20"/>
                <w:szCs w:val="20"/>
                <w:lang w:val="pt-BR" w:eastAsia="pt-BR"/>
              </w:rPr>
            </w:pPr>
            <w:r w:rsidRPr="005C4757">
              <w:rPr>
                <w:rFonts w:ascii="Trebuchet MS" w:eastAsia="Times New Roman" w:hAnsi="Trebuchet MS" w:cs="Calibri"/>
                <w:color w:val="000000"/>
                <w:sz w:val="20"/>
                <w:szCs w:val="20"/>
                <w:lang w:val="pt-BR" w:eastAsia="pt-BR"/>
              </w:rPr>
              <w:t xml:space="preserve">Contas a receber de clientes             </w:t>
            </w:r>
          </w:p>
        </w:tc>
        <w:tc>
          <w:tcPr>
            <w:tcW w:w="202" w:type="dxa"/>
            <w:tcBorders>
              <w:top w:val="nil"/>
              <w:left w:val="nil"/>
              <w:bottom w:val="nil"/>
              <w:right w:val="nil"/>
            </w:tcBorders>
            <w:shd w:val="clear" w:color="auto" w:fill="auto"/>
            <w:noWrap/>
            <w:vAlign w:val="center"/>
            <w:hideMark/>
          </w:tcPr>
          <w:p w14:paraId="7BDB92C2" w14:textId="77777777" w:rsidR="005C4757" w:rsidRPr="005C4757" w:rsidRDefault="005C4757" w:rsidP="005C4757">
            <w:pPr>
              <w:widowControl/>
              <w:autoSpaceDE/>
              <w:autoSpaceDN/>
              <w:rPr>
                <w:rFonts w:ascii="Trebuchet MS" w:eastAsia="Times New Roman" w:hAnsi="Trebuchet MS" w:cs="Calibri"/>
                <w:color w:val="000000"/>
                <w:sz w:val="20"/>
                <w:szCs w:val="20"/>
                <w:lang w:val="pt-BR" w:eastAsia="pt-BR"/>
              </w:rPr>
            </w:pPr>
          </w:p>
        </w:tc>
        <w:tc>
          <w:tcPr>
            <w:tcW w:w="1541" w:type="dxa"/>
            <w:tcBorders>
              <w:top w:val="nil"/>
              <w:left w:val="nil"/>
              <w:bottom w:val="nil"/>
              <w:right w:val="nil"/>
            </w:tcBorders>
            <w:shd w:val="clear" w:color="auto" w:fill="auto"/>
            <w:noWrap/>
            <w:vAlign w:val="center"/>
            <w:hideMark/>
          </w:tcPr>
          <w:p w14:paraId="319A1663" w14:textId="77777777" w:rsidR="005C4757" w:rsidRPr="005C4757" w:rsidRDefault="005C4757" w:rsidP="005C4757">
            <w:pPr>
              <w:widowControl/>
              <w:autoSpaceDE/>
              <w:autoSpaceDN/>
              <w:jc w:val="right"/>
              <w:rPr>
                <w:rFonts w:ascii="Trebuchet MS" w:eastAsia="Times New Roman" w:hAnsi="Trebuchet MS" w:cs="Calibri"/>
                <w:color w:val="000000"/>
                <w:sz w:val="20"/>
                <w:szCs w:val="20"/>
                <w:lang w:val="pt-BR" w:eastAsia="pt-BR"/>
              </w:rPr>
            </w:pPr>
            <w:r w:rsidRPr="005C4757">
              <w:rPr>
                <w:rFonts w:ascii="Trebuchet MS" w:eastAsia="Times New Roman" w:hAnsi="Trebuchet MS" w:cs="Calibri"/>
                <w:color w:val="000000"/>
                <w:sz w:val="20"/>
                <w:szCs w:val="20"/>
                <w:lang w:val="pt-BR" w:eastAsia="pt-BR"/>
              </w:rPr>
              <w:t>11.695</w:t>
            </w:r>
          </w:p>
        </w:tc>
        <w:tc>
          <w:tcPr>
            <w:tcW w:w="219" w:type="dxa"/>
            <w:tcBorders>
              <w:top w:val="nil"/>
              <w:left w:val="nil"/>
              <w:bottom w:val="nil"/>
              <w:right w:val="nil"/>
            </w:tcBorders>
            <w:shd w:val="clear" w:color="auto" w:fill="auto"/>
            <w:noWrap/>
            <w:vAlign w:val="center"/>
            <w:hideMark/>
          </w:tcPr>
          <w:p w14:paraId="7F599BD1" w14:textId="77777777" w:rsidR="005C4757" w:rsidRPr="005C4757" w:rsidRDefault="005C4757" w:rsidP="005C4757">
            <w:pPr>
              <w:widowControl/>
              <w:autoSpaceDE/>
              <w:autoSpaceDN/>
              <w:jc w:val="right"/>
              <w:rPr>
                <w:rFonts w:ascii="Trebuchet MS" w:eastAsia="Times New Roman" w:hAnsi="Trebuchet MS" w:cs="Calibri"/>
                <w:color w:val="000000"/>
                <w:sz w:val="20"/>
                <w:szCs w:val="20"/>
                <w:lang w:val="pt-BR" w:eastAsia="pt-BR"/>
              </w:rPr>
            </w:pPr>
          </w:p>
        </w:tc>
        <w:tc>
          <w:tcPr>
            <w:tcW w:w="1541" w:type="dxa"/>
            <w:tcBorders>
              <w:top w:val="nil"/>
              <w:left w:val="nil"/>
              <w:bottom w:val="nil"/>
              <w:right w:val="nil"/>
            </w:tcBorders>
            <w:shd w:val="clear" w:color="auto" w:fill="auto"/>
            <w:noWrap/>
            <w:vAlign w:val="center"/>
            <w:hideMark/>
          </w:tcPr>
          <w:p w14:paraId="2BBBA88C" w14:textId="77777777" w:rsidR="005C4757" w:rsidRPr="005C4757" w:rsidRDefault="005C4757" w:rsidP="005C4757">
            <w:pPr>
              <w:widowControl/>
              <w:autoSpaceDE/>
              <w:autoSpaceDN/>
              <w:jc w:val="right"/>
              <w:rPr>
                <w:rFonts w:ascii="Trebuchet MS" w:eastAsia="Times New Roman" w:hAnsi="Trebuchet MS" w:cs="Calibri"/>
                <w:color w:val="000000"/>
                <w:sz w:val="20"/>
                <w:szCs w:val="20"/>
                <w:lang w:val="pt-BR" w:eastAsia="pt-BR"/>
              </w:rPr>
            </w:pPr>
            <w:r w:rsidRPr="005C4757">
              <w:rPr>
                <w:rFonts w:ascii="Trebuchet MS" w:eastAsia="Times New Roman" w:hAnsi="Trebuchet MS" w:cs="Calibri"/>
                <w:color w:val="000000"/>
                <w:sz w:val="20"/>
                <w:szCs w:val="20"/>
                <w:lang w:val="pt-BR" w:eastAsia="pt-BR"/>
              </w:rPr>
              <w:t>10.320</w:t>
            </w:r>
          </w:p>
        </w:tc>
      </w:tr>
      <w:tr w:rsidR="005C4757" w:rsidRPr="005C4757" w14:paraId="2DC6F3CF" w14:textId="77777777" w:rsidTr="005C4757">
        <w:trPr>
          <w:trHeight w:val="545"/>
          <w:jc w:val="center"/>
        </w:trPr>
        <w:tc>
          <w:tcPr>
            <w:tcW w:w="4786" w:type="dxa"/>
            <w:tcBorders>
              <w:top w:val="nil"/>
              <w:left w:val="nil"/>
              <w:bottom w:val="nil"/>
              <w:right w:val="nil"/>
            </w:tcBorders>
            <w:shd w:val="clear" w:color="auto" w:fill="auto"/>
            <w:vAlign w:val="center"/>
            <w:hideMark/>
          </w:tcPr>
          <w:p w14:paraId="33FB1FB4" w14:textId="77777777" w:rsidR="005C4757" w:rsidRPr="005C4757" w:rsidRDefault="005C4757" w:rsidP="005C4757">
            <w:pPr>
              <w:widowControl/>
              <w:autoSpaceDE/>
              <w:autoSpaceDN/>
              <w:rPr>
                <w:rFonts w:ascii="Trebuchet MS" w:eastAsia="Times New Roman" w:hAnsi="Trebuchet MS" w:cs="Calibri"/>
                <w:color w:val="000000"/>
                <w:sz w:val="20"/>
                <w:szCs w:val="20"/>
                <w:lang w:val="pt-BR" w:eastAsia="pt-BR"/>
              </w:rPr>
            </w:pPr>
            <w:r w:rsidRPr="005C4757">
              <w:rPr>
                <w:rFonts w:ascii="Trebuchet MS" w:eastAsia="Times New Roman" w:hAnsi="Trebuchet MS" w:cs="Calibri"/>
                <w:color w:val="000000"/>
                <w:sz w:val="20"/>
                <w:szCs w:val="20"/>
                <w:lang w:val="pt-BR" w:eastAsia="pt-BR"/>
              </w:rPr>
              <w:t>Menos: Perdas estimadas sobre créditos de liquidação duvidosa</w:t>
            </w:r>
          </w:p>
        </w:tc>
        <w:tc>
          <w:tcPr>
            <w:tcW w:w="202" w:type="dxa"/>
            <w:tcBorders>
              <w:top w:val="nil"/>
              <w:left w:val="nil"/>
              <w:bottom w:val="nil"/>
              <w:right w:val="nil"/>
            </w:tcBorders>
            <w:shd w:val="clear" w:color="auto" w:fill="auto"/>
            <w:noWrap/>
            <w:vAlign w:val="center"/>
            <w:hideMark/>
          </w:tcPr>
          <w:p w14:paraId="43FC011A" w14:textId="77777777" w:rsidR="005C4757" w:rsidRPr="005C4757" w:rsidRDefault="005C4757" w:rsidP="005C4757">
            <w:pPr>
              <w:widowControl/>
              <w:autoSpaceDE/>
              <w:autoSpaceDN/>
              <w:rPr>
                <w:rFonts w:ascii="Trebuchet MS" w:eastAsia="Times New Roman" w:hAnsi="Trebuchet MS" w:cs="Calibri"/>
                <w:color w:val="000000"/>
                <w:sz w:val="20"/>
                <w:szCs w:val="20"/>
                <w:lang w:val="pt-BR" w:eastAsia="pt-BR"/>
              </w:rPr>
            </w:pPr>
          </w:p>
        </w:tc>
        <w:tc>
          <w:tcPr>
            <w:tcW w:w="1541" w:type="dxa"/>
            <w:tcBorders>
              <w:top w:val="nil"/>
              <w:left w:val="nil"/>
              <w:bottom w:val="nil"/>
              <w:right w:val="nil"/>
            </w:tcBorders>
            <w:shd w:val="clear" w:color="auto" w:fill="auto"/>
            <w:noWrap/>
            <w:vAlign w:val="center"/>
            <w:hideMark/>
          </w:tcPr>
          <w:p w14:paraId="35C30B94" w14:textId="52D025F3" w:rsidR="005C4757" w:rsidRPr="005C4757" w:rsidRDefault="005C4757" w:rsidP="005C4757">
            <w:pPr>
              <w:widowControl/>
              <w:autoSpaceDE/>
              <w:autoSpaceDN/>
              <w:jc w:val="right"/>
              <w:rPr>
                <w:rFonts w:ascii="Trebuchet MS" w:eastAsia="Times New Roman" w:hAnsi="Trebuchet MS" w:cs="Calibri"/>
                <w:color w:val="000000"/>
                <w:sz w:val="20"/>
                <w:szCs w:val="20"/>
                <w:lang w:val="pt-BR" w:eastAsia="pt-BR"/>
              </w:rPr>
            </w:pPr>
            <w:r w:rsidRPr="005C4757">
              <w:rPr>
                <w:rFonts w:ascii="Trebuchet MS" w:eastAsia="Times New Roman" w:hAnsi="Trebuchet MS" w:cs="Calibri"/>
                <w:color w:val="000000"/>
                <w:sz w:val="20"/>
                <w:szCs w:val="20"/>
                <w:lang w:val="pt-BR" w:eastAsia="pt-BR"/>
              </w:rPr>
              <w:t>(8.01</w:t>
            </w:r>
            <w:r w:rsidR="00C20D62">
              <w:rPr>
                <w:rFonts w:ascii="Trebuchet MS" w:eastAsia="Times New Roman" w:hAnsi="Trebuchet MS" w:cs="Calibri"/>
                <w:color w:val="000000"/>
                <w:sz w:val="20"/>
                <w:szCs w:val="20"/>
                <w:lang w:val="pt-BR" w:eastAsia="pt-BR"/>
              </w:rPr>
              <w:t>9</w:t>
            </w:r>
            <w:r w:rsidRPr="005C4757">
              <w:rPr>
                <w:rFonts w:ascii="Trebuchet MS" w:eastAsia="Times New Roman" w:hAnsi="Trebuchet MS" w:cs="Calibri"/>
                <w:color w:val="000000"/>
                <w:sz w:val="20"/>
                <w:szCs w:val="20"/>
                <w:lang w:val="pt-BR" w:eastAsia="pt-BR"/>
              </w:rPr>
              <w:t>)</w:t>
            </w:r>
          </w:p>
        </w:tc>
        <w:tc>
          <w:tcPr>
            <w:tcW w:w="219" w:type="dxa"/>
            <w:tcBorders>
              <w:top w:val="nil"/>
              <w:left w:val="nil"/>
              <w:bottom w:val="nil"/>
              <w:right w:val="nil"/>
            </w:tcBorders>
            <w:shd w:val="clear" w:color="auto" w:fill="auto"/>
            <w:noWrap/>
            <w:vAlign w:val="center"/>
            <w:hideMark/>
          </w:tcPr>
          <w:p w14:paraId="169FEB09" w14:textId="77777777" w:rsidR="005C4757" w:rsidRPr="005C4757" w:rsidRDefault="005C4757" w:rsidP="005C4757">
            <w:pPr>
              <w:widowControl/>
              <w:autoSpaceDE/>
              <w:autoSpaceDN/>
              <w:jc w:val="right"/>
              <w:rPr>
                <w:rFonts w:ascii="Trebuchet MS" w:eastAsia="Times New Roman" w:hAnsi="Trebuchet MS" w:cs="Calibri"/>
                <w:color w:val="000000"/>
                <w:sz w:val="20"/>
                <w:szCs w:val="20"/>
                <w:lang w:val="pt-BR" w:eastAsia="pt-BR"/>
              </w:rPr>
            </w:pPr>
          </w:p>
        </w:tc>
        <w:tc>
          <w:tcPr>
            <w:tcW w:w="1541" w:type="dxa"/>
            <w:tcBorders>
              <w:top w:val="nil"/>
              <w:left w:val="nil"/>
              <w:bottom w:val="nil"/>
              <w:right w:val="nil"/>
            </w:tcBorders>
            <w:shd w:val="clear" w:color="auto" w:fill="auto"/>
            <w:noWrap/>
            <w:vAlign w:val="center"/>
            <w:hideMark/>
          </w:tcPr>
          <w:p w14:paraId="10086993" w14:textId="77777777" w:rsidR="005C4757" w:rsidRPr="005C4757" w:rsidRDefault="005C4757" w:rsidP="005C4757">
            <w:pPr>
              <w:widowControl/>
              <w:autoSpaceDE/>
              <w:autoSpaceDN/>
              <w:jc w:val="right"/>
              <w:rPr>
                <w:rFonts w:ascii="Trebuchet MS" w:eastAsia="Times New Roman" w:hAnsi="Trebuchet MS" w:cs="Calibri"/>
                <w:color w:val="000000"/>
                <w:sz w:val="20"/>
                <w:szCs w:val="20"/>
                <w:lang w:val="pt-BR" w:eastAsia="pt-BR"/>
              </w:rPr>
            </w:pPr>
            <w:r w:rsidRPr="005C4757">
              <w:rPr>
                <w:rFonts w:ascii="Trebuchet MS" w:eastAsia="Times New Roman" w:hAnsi="Trebuchet MS" w:cs="Calibri"/>
                <w:color w:val="000000"/>
                <w:sz w:val="20"/>
                <w:szCs w:val="20"/>
                <w:lang w:val="pt-BR" w:eastAsia="pt-BR"/>
              </w:rPr>
              <w:t>(8.827)</w:t>
            </w:r>
          </w:p>
        </w:tc>
      </w:tr>
      <w:tr w:rsidR="005C4757" w:rsidRPr="005C4757" w14:paraId="399A5E4E" w14:textId="77777777" w:rsidTr="005C4757">
        <w:trPr>
          <w:trHeight w:val="272"/>
          <w:jc w:val="center"/>
        </w:trPr>
        <w:tc>
          <w:tcPr>
            <w:tcW w:w="4786" w:type="dxa"/>
            <w:tcBorders>
              <w:top w:val="single" w:sz="4" w:space="0" w:color="auto"/>
              <w:left w:val="nil"/>
              <w:bottom w:val="single" w:sz="4" w:space="0" w:color="auto"/>
              <w:right w:val="nil"/>
            </w:tcBorders>
            <w:shd w:val="clear" w:color="auto" w:fill="auto"/>
            <w:noWrap/>
            <w:vAlign w:val="center"/>
            <w:hideMark/>
          </w:tcPr>
          <w:p w14:paraId="44842A02" w14:textId="77777777" w:rsidR="005C4757" w:rsidRPr="005C4757" w:rsidRDefault="005C4757" w:rsidP="005C4757">
            <w:pPr>
              <w:widowControl/>
              <w:autoSpaceDE/>
              <w:autoSpaceDN/>
              <w:rPr>
                <w:rFonts w:ascii="Trebuchet MS" w:eastAsia="Times New Roman" w:hAnsi="Trebuchet MS" w:cs="Calibri"/>
                <w:b/>
                <w:bCs/>
                <w:color w:val="000000"/>
                <w:sz w:val="20"/>
                <w:szCs w:val="20"/>
                <w:lang w:val="pt-BR" w:eastAsia="pt-BR"/>
              </w:rPr>
            </w:pPr>
            <w:r w:rsidRPr="005C4757">
              <w:rPr>
                <w:rFonts w:ascii="Trebuchet MS" w:eastAsia="Times New Roman" w:hAnsi="Trebuchet MS" w:cs="Calibri"/>
                <w:b/>
                <w:bCs/>
                <w:color w:val="000000"/>
                <w:sz w:val="20"/>
                <w:szCs w:val="20"/>
                <w:lang w:val="pt-BR" w:eastAsia="pt-BR"/>
              </w:rPr>
              <w:t xml:space="preserve">Total Contas a Receber                  </w:t>
            </w:r>
          </w:p>
        </w:tc>
        <w:tc>
          <w:tcPr>
            <w:tcW w:w="202" w:type="dxa"/>
            <w:tcBorders>
              <w:top w:val="nil"/>
              <w:left w:val="nil"/>
              <w:bottom w:val="nil"/>
              <w:right w:val="nil"/>
            </w:tcBorders>
            <w:shd w:val="clear" w:color="auto" w:fill="auto"/>
            <w:noWrap/>
            <w:vAlign w:val="center"/>
            <w:hideMark/>
          </w:tcPr>
          <w:p w14:paraId="1D4C7874" w14:textId="77777777" w:rsidR="005C4757" w:rsidRPr="005C4757" w:rsidRDefault="005C4757" w:rsidP="005C4757">
            <w:pPr>
              <w:widowControl/>
              <w:autoSpaceDE/>
              <w:autoSpaceDN/>
              <w:rPr>
                <w:rFonts w:ascii="Trebuchet MS" w:eastAsia="Times New Roman" w:hAnsi="Trebuchet MS" w:cs="Calibri"/>
                <w:b/>
                <w:bCs/>
                <w:color w:val="000000"/>
                <w:sz w:val="20"/>
                <w:szCs w:val="20"/>
                <w:lang w:val="pt-BR" w:eastAsia="pt-BR"/>
              </w:rPr>
            </w:pPr>
          </w:p>
        </w:tc>
        <w:tc>
          <w:tcPr>
            <w:tcW w:w="1541" w:type="dxa"/>
            <w:tcBorders>
              <w:top w:val="single" w:sz="4" w:space="0" w:color="auto"/>
              <w:left w:val="nil"/>
              <w:bottom w:val="single" w:sz="4" w:space="0" w:color="auto"/>
              <w:right w:val="nil"/>
            </w:tcBorders>
            <w:shd w:val="clear" w:color="auto" w:fill="auto"/>
            <w:noWrap/>
            <w:vAlign w:val="center"/>
            <w:hideMark/>
          </w:tcPr>
          <w:p w14:paraId="19B5B8EF" w14:textId="77777777" w:rsidR="005C4757" w:rsidRPr="005C4757" w:rsidRDefault="005C4757" w:rsidP="005C4757">
            <w:pPr>
              <w:widowControl/>
              <w:autoSpaceDE/>
              <w:autoSpaceDN/>
              <w:jc w:val="right"/>
              <w:rPr>
                <w:rFonts w:ascii="Trebuchet MS" w:eastAsia="Times New Roman" w:hAnsi="Trebuchet MS" w:cs="Calibri"/>
                <w:b/>
                <w:bCs/>
                <w:color w:val="000000"/>
                <w:sz w:val="20"/>
                <w:szCs w:val="20"/>
                <w:lang w:val="pt-BR" w:eastAsia="pt-BR"/>
              </w:rPr>
            </w:pPr>
            <w:r w:rsidRPr="005C4757">
              <w:rPr>
                <w:rFonts w:ascii="Trebuchet MS" w:eastAsia="Times New Roman" w:hAnsi="Trebuchet MS" w:cs="Calibri"/>
                <w:b/>
                <w:bCs/>
                <w:color w:val="000000"/>
                <w:sz w:val="20"/>
                <w:szCs w:val="20"/>
                <w:lang w:val="pt-BR" w:eastAsia="pt-BR"/>
              </w:rPr>
              <w:t>3.676</w:t>
            </w:r>
          </w:p>
        </w:tc>
        <w:tc>
          <w:tcPr>
            <w:tcW w:w="219" w:type="dxa"/>
            <w:tcBorders>
              <w:top w:val="nil"/>
              <w:left w:val="nil"/>
              <w:bottom w:val="nil"/>
              <w:right w:val="nil"/>
            </w:tcBorders>
            <w:shd w:val="clear" w:color="auto" w:fill="auto"/>
            <w:noWrap/>
            <w:vAlign w:val="center"/>
            <w:hideMark/>
          </w:tcPr>
          <w:p w14:paraId="6B84648A" w14:textId="77777777" w:rsidR="005C4757" w:rsidRPr="005C4757" w:rsidRDefault="005C4757" w:rsidP="005C4757">
            <w:pPr>
              <w:widowControl/>
              <w:autoSpaceDE/>
              <w:autoSpaceDN/>
              <w:jc w:val="right"/>
              <w:rPr>
                <w:rFonts w:ascii="Trebuchet MS" w:eastAsia="Times New Roman" w:hAnsi="Trebuchet MS" w:cs="Calibri"/>
                <w:b/>
                <w:bCs/>
                <w:color w:val="000000"/>
                <w:sz w:val="20"/>
                <w:szCs w:val="20"/>
                <w:lang w:val="pt-BR" w:eastAsia="pt-BR"/>
              </w:rPr>
            </w:pPr>
          </w:p>
        </w:tc>
        <w:tc>
          <w:tcPr>
            <w:tcW w:w="1541" w:type="dxa"/>
            <w:tcBorders>
              <w:top w:val="single" w:sz="4" w:space="0" w:color="auto"/>
              <w:left w:val="nil"/>
              <w:bottom w:val="single" w:sz="4" w:space="0" w:color="auto"/>
              <w:right w:val="nil"/>
            </w:tcBorders>
            <w:shd w:val="clear" w:color="auto" w:fill="auto"/>
            <w:noWrap/>
            <w:vAlign w:val="center"/>
            <w:hideMark/>
          </w:tcPr>
          <w:p w14:paraId="5111F96B" w14:textId="77777777" w:rsidR="005C4757" w:rsidRPr="005C4757" w:rsidRDefault="005C4757" w:rsidP="005C4757">
            <w:pPr>
              <w:widowControl/>
              <w:autoSpaceDE/>
              <w:autoSpaceDN/>
              <w:jc w:val="right"/>
              <w:rPr>
                <w:rFonts w:ascii="Trebuchet MS" w:eastAsia="Times New Roman" w:hAnsi="Trebuchet MS" w:cs="Calibri"/>
                <w:b/>
                <w:bCs/>
                <w:color w:val="000000"/>
                <w:sz w:val="20"/>
                <w:szCs w:val="20"/>
                <w:lang w:val="pt-BR" w:eastAsia="pt-BR"/>
              </w:rPr>
            </w:pPr>
            <w:r w:rsidRPr="005C4757">
              <w:rPr>
                <w:rFonts w:ascii="Trebuchet MS" w:eastAsia="Times New Roman" w:hAnsi="Trebuchet MS" w:cs="Calibri"/>
                <w:b/>
                <w:bCs/>
                <w:color w:val="000000"/>
                <w:sz w:val="20"/>
                <w:szCs w:val="20"/>
                <w:lang w:val="pt-BR" w:eastAsia="pt-BR"/>
              </w:rPr>
              <w:t>1.493</w:t>
            </w:r>
          </w:p>
        </w:tc>
      </w:tr>
    </w:tbl>
    <w:p w14:paraId="10F02B3F" w14:textId="77777777" w:rsidR="00AB245C" w:rsidRDefault="00AB245C" w:rsidP="00AB245C">
      <w:pPr>
        <w:adjustRightInd w:val="0"/>
        <w:jc w:val="center"/>
        <w:rPr>
          <w:rFonts w:ascii="Trebuchet MS" w:eastAsiaTheme="minorHAnsi" w:hAnsi="Trebuchet MS"/>
          <w:bCs/>
          <w:sz w:val="20"/>
          <w:szCs w:val="20"/>
        </w:rPr>
      </w:pPr>
    </w:p>
    <w:p w14:paraId="68B7BB7E" w14:textId="77777777" w:rsidR="00AB245C" w:rsidRDefault="00AB245C" w:rsidP="00AB245C">
      <w:pPr>
        <w:adjustRightInd w:val="0"/>
        <w:jc w:val="both"/>
        <w:rPr>
          <w:rFonts w:ascii="Trebuchet MS" w:hAnsi="Trebuchet MS"/>
          <w:bCs/>
          <w:sz w:val="20"/>
          <w:szCs w:val="20"/>
        </w:rPr>
      </w:pPr>
      <w:r>
        <w:rPr>
          <w:rFonts w:ascii="Trebuchet MS" w:hAnsi="Trebuchet MS"/>
          <w:bCs/>
          <w:sz w:val="20"/>
          <w:szCs w:val="20"/>
        </w:rPr>
        <w:tab/>
      </w:r>
    </w:p>
    <w:p w14:paraId="6BA0C609" w14:textId="77777777" w:rsidR="00AB245C" w:rsidRDefault="00AB245C" w:rsidP="00B57140">
      <w:pPr>
        <w:pStyle w:val="PargrafodaLista"/>
        <w:numPr>
          <w:ilvl w:val="0"/>
          <w:numId w:val="27"/>
        </w:numPr>
        <w:tabs>
          <w:tab w:val="left" w:pos="284"/>
        </w:tabs>
        <w:adjustRightInd w:val="0"/>
        <w:spacing w:after="120"/>
        <w:ind w:left="0" w:firstLine="0"/>
        <w:contextualSpacing/>
        <w:jc w:val="both"/>
        <w:rPr>
          <w:rFonts w:ascii="Trebuchet MS" w:hAnsi="Trebuchet MS"/>
          <w:b/>
          <w:bCs/>
          <w:sz w:val="20"/>
          <w:szCs w:val="20"/>
        </w:rPr>
      </w:pPr>
      <w:r>
        <w:rPr>
          <w:rFonts w:ascii="Trebuchet MS" w:hAnsi="Trebuchet MS"/>
          <w:b/>
          <w:bCs/>
          <w:sz w:val="20"/>
          <w:szCs w:val="20"/>
        </w:rPr>
        <w:t xml:space="preserve">Outros </w:t>
      </w:r>
      <w:proofErr w:type="spellStart"/>
      <w:r>
        <w:rPr>
          <w:rFonts w:ascii="Trebuchet MS" w:hAnsi="Trebuchet MS"/>
          <w:b/>
          <w:bCs/>
          <w:sz w:val="20"/>
          <w:szCs w:val="20"/>
        </w:rPr>
        <w:t>créditos</w:t>
      </w:r>
      <w:proofErr w:type="spellEnd"/>
    </w:p>
    <w:p w14:paraId="11DA2B60" w14:textId="77777777" w:rsidR="00AB245C" w:rsidRPr="00AB245C" w:rsidRDefault="00AB245C" w:rsidP="00AB245C">
      <w:pPr>
        <w:adjustRightInd w:val="0"/>
        <w:ind w:firstLine="709"/>
        <w:jc w:val="both"/>
        <w:rPr>
          <w:rFonts w:ascii="Trebuchet MS" w:hAnsi="Trebuchet MS"/>
          <w:bCs/>
          <w:sz w:val="20"/>
          <w:szCs w:val="20"/>
          <w:lang w:val="pt-BR"/>
        </w:rPr>
      </w:pPr>
      <w:r w:rsidRPr="00AB245C">
        <w:rPr>
          <w:rFonts w:ascii="Trebuchet MS" w:hAnsi="Trebuchet MS"/>
          <w:bCs/>
          <w:sz w:val="20"/>
          <w:szCs w:val="20"/>
          <w:lang w:val="pt-BR"/>
        </w:rPr>
        <w:t xml:space="preserve">Os valores apresentados correspondem a valores a receber de empregados, fornecedores e autarquias. A CODERN também apresenta valores a receber do Porto de Recife, bem como do PORTUS relativo </w:t>
      </w:r>
      <w:proofErr w:type="gramStart"/>
      <w:r w:rsidRPr="00AB245C">
        <w:rPr>
          <w:rFonts w:ascii="Trebuchet MS" w:hAnsi="Trebuchet MS"/>
          <w:bCs/>
          <w:sz w:val="20"/>
          <w:szCs w:val="20"/>
          <w:lang w:val="pt-BR"/>
        </w:rPr>
        <w:t>a</w:t>
      </w:r>
      <w:proofErr w:type="gramEnd"/>
      <w:r w:rsidRPr="00AB245C">
        <w:rPr>
          <w:rFonts w:ascii="Trebuchet MS" w:hAnsi="Trebuchet MS"/>
          <w:bCs/>
          <w:sz w:val="20"/>
          <w:szCs w:val="20"/>
          <w:lang w:val="pt-BR"/>
        </w:rPr>
        <w:t xml:space="preserve"> devolução de recursos recolhidos indevidamente em conformidade com o acórdão nº 2738/2016 – TCU -2º câmara.</w:t>
      </w:r>
    </w:p>
    <w:p w14:paraId="79BECF1F" w14:textId="77777777" w:rsidR="00AB245C" w:rsidRPr="00AB245C" w:rsidRDefault="00AB245C" w:rsidP="00AB245C">
      <w:pPr>
        <w:adjustRightInd w:val="0"/>
        <w:ind w:firstLine="709"/>
        <w:jc w:val="both"/>
        <w:rPr>
          <w:rFonts w:ascii="Trebuchet MS" w:hAnsi="Trebuchet MS"/>
          <w:bCs/>
          <w:sz w:val="20"/>
          <w:szCs w:val="20"/>
          <w:lang w:val="pt-BR"/>
        </w:rPr>
      </w:pPr>
    </w:p>
    <w:p w14:paraId="281CE2E1" w14:textId="77777777" w:rsidR="00AB245C" w:rsidRDefault="00AB245C" w:rsidP="00AB245C">
      <w:pPr>
        <w:adjustRightInd w:val="0"/>
        <w:ind w:firstLine="709"/>
        <w:jc w:val="both"/>
        <w:rPr>
          <w:rFonts w:ascii="Trebuchet MS" w:hAnsi="Trebuchet MS"/>
          <w:bCs/>
          <w:sz w:val="20"/>
          <w:szCs w:val="20"/>
          <w:lang w:val="pt-BR"/>
        </w:rPr>
      </w:pPr>
      <w:r w:rsidRPr="00AB245C">
        <w:rPr>
          <w:rFonts w:ascii="Trebuchet MS" w:hAnsi="Trebuchet MS"/>
          <w:bCs/>
          <w:sz w:val="20"/>
          <w:szCs w:val="20"/>
          <w:lang w:val="pt-BR"/>
        </w:rPr>
        <w:t>Os saldos estão apresentados a seguir:</w:t>
      </w:r>
    </w:p>
    <w:p w14:paraId="4819FCEB" w14:textId="77777777" w:rsidR="002D522D" w:rsidRDefault="002D522D" w:rsidP="00AB245C">
      <w:pPr>
        <w:adjustRightInd w:val="0"/>
        <w:ind w:firstLine="709"/>
        <w:jc w:val="both"/>
        <w:rPr>
          <w:rFonts w:ascii="Trebuchet MS" w:hAnsi="Trebuchet MS"/>
          <w:bCs/>
          <w:sz w:val="20"/>
          <w:szCs w:val="20"/>
          <w:lang w:val="pt-BR"/>
        </w:rPr>
      </w:pPr>
    </w:p>
    <w:p w14:paraId="6C0B633A" w14:textId="77777777" w:rsidR="002D522D" w:rsidRPr="00AB245C" w:rsidRDefault="002D522D" w:rsidP="00AB245C">
      <w:pPr>
        <w:adjustRightInd w:val="0"/>
        <w:ind w:firstLine="709"/>
        <w:jc w:val="both"/>
        <w:rPr>
          <w:rFonts w:ascii="Trebuchet MS" w:hAnsi="Trebuchet MS"/>
          <w:bCs/>
          <w:sz w:val="20"/>
          <w:szCs w:val="20"/>
          <w:lang w:val="pt-BR"/>
        </w:rPr>
      </w:pPr>
    </w:p>
    <w:p w14:paraId="7738AD13" w14:textId="77777777" w:rsidR="00AB245C" w:rsidRPr="00AB245C" w:rsidRDefault="00AB245C" w:rsidP="00AB245C">
      <w:pPr>
        <w:adjustRightInd w:val="0"/>
        <w:jc w:val="center"/>
        <w:rPr>
          <w:rFonts w:ascii="Trebuchet MS" w:hAnsi="Trebuchet MS"/>
          <w:bCs/>
          <w:sz w:val="20"/>
          <w:szCs w:val="20"/>
          <w:lang w:val="pt-BR"/>
        </w:rPr>
      </w:pPr>
    </w:p>
    <w:tbl>
      <w:tblPr>
        <w:tblW w:w="7612" w:type="dxa"/>
        <w:jc w:val="center"/>
        <w:tblCellMar>
          <w:left w:w="70" w:type="dxa"/>
          <w:right w:w="70" w:type="dxa"/>
        </w:tblCellMar>
        <w:tblLook w:val="04A0" w:firstRow="1" w:lastRow="0" w:firstColumn="1" w:lastColumn="0" w:noHBand="0" w:noVBand="1"/>
      </w:tblPr>
      <w:tblGrid>
        <w:gridCol w:w="4395"/>
        <w:gridCol w:w="186"/>
        <w:gridCol w:w="1415"/>
        <w:gridCol w:w="201"/>
        <w:gridCol w:w="1415"/>
      </w:tblGrid>
      <w:tr w:rsidR="002D522D" w:rsidRPr="002D522D" w14:paraId="79D63D32" w14:textId="77777777" w:rsidTr="002D522D">
        <w:trPr>
          <w:trHeight w:val="287"/>
          <w:jc w:val="center"/>
        </w:trPr>
        <w:tc>
          <w:tcPr>
            <w:tcW w:w="4395" w:type="dxa"/>
            <w:tcBorders>
              <w:top w:val="single" w:sz="4" w:space="0" w:color="auto"/>
              <w:left w:val="nil"/>
              <w:bottom w:val="single" w:sz="4" w:space="0" w:color="auto"/>
              <w:right w:val="nil"/>
            </w:tcBorders>
            <w:shd w:val="clear" w:color="auto" w:fill="auto"/>
            <w:noWrap/>
            <w:vAlign w:val="center"/>
            <w:hideMark/>
          </w:tcPr>
          <w:p w14:paraId="52FA399C" w14:textId="77777777" w:rsidR="002D522D" w:rsidRPr="002D522D" w:rsidRDefault="002D522D" w:rsidP="002D522D">
            <w:pPr>
              <w:widowControl/>
              <w:autoSpaceDE/>
              <w:autoSpaceDN/>
              <w:rPr>
                <w:rFonts w:ascii="Trebuchet MS" w:eastAsia="Times New Roman" w:hAnsi="Trebuchet MS" w:cs="Calibri"/>
                <w:b/>
                <w:bCs/>
                <w:color w:val="000000"/>
                <w:sz w:val="20"/>
                <w:szCs w:val="20"/>
                <w:lang w:val="pt-BR" w:eastAsia="pt-BR"/>
              </w:rPr>
            </w:pPr>
            <w:r w:rsidRPr="002D522D">
              <w:rPr>
                <w:rFonts w:ascii="Trebuchet MS" w:eastAsia="Times New Roman" w:hAnsi="Trebuchet MS" w:cs="Calibri"/>
                <w:b/>
                <w:bCs/>
                <w:color w:val="000000"/>
                <w:sz w:val="20"/>
                <w:szCs w:val="20"/>
                <w:lang w:val="pt-BR" w:eastAsia="pt-BR"/>
              </w:rPr>
              <w:t>Descrição</w:t>
            </w:r>
          </w:p>
        </w:tc>
        <w:tc>
          <w:tcPr>
            <w:tcW w:w="186" w:type="dxa"/>
            <w:tcBorders>
              <w:top w:val="nil"/>
              <w:left w:val="nil"/>
              <w:bottom w:val="nil"/>
              <w:right w:val="nil"/>
            </w:tcBorders>
            <w:shd w:val="clear" w:color="auto" w:fill="auto"/>
            <w:noWrap/>
            <w:vAlign w:val="center"/>
            <w:hideMark/>
          </w:tcPr>
          <w:p w14:paraId="6480FDD2" w14:textId="77777777" w:rsidR="002D522D" w:rsidRPr="002D522D" w:rsidRDefault="002D522D" w:rsidP="002D522D">
            <w:pPr>
              <w:widowControl/>
              <w:autoSpaceDE/>
              <w:autoSpaceDN/>
              <w:rPr>
                <w:rFonts w:ascii="Trebuchet MS" w:eastAsia="Times New Roman" w:hAnsi="Trebuchet MS" w:cs="Calibri"/>
                <w:b/>
                <w:bCs/>
                <w:color w:val="000000"/>
                <w:sz w:val="20"/>
                <w:szCs w:val="20"/>
                <w:lang w:val="pt-BR" w:eastAsia="pt-BR"/>
              </w:rPr>
            </w:pPr>
          </w:p>
        </w:tc>
        <w:tc>
          <w:tcPr>
            <w:tcW w:w="1415" w:type="dxa"/>
            <w:tcBorders>
              <w:top w:val="single" w:sz="4" w:space="0" w:color="auto"/>
              <w:left w:val="nil"/>
              <w:bottom w:val="single" w:sz="4" w:space="0" w:color="auto"/>
              <w:right w:val="nil"/>
            </w:tcBorders>
            <w:shd w:val="clear" w:color="auto" w:fill="auto"/>
            <w:noWrap/>
            <w:vAlign w:val="center"/>
            <w:hideMark/>
          </w:tcPr>
          <w:p w14:paraId="43964D90" w14:textId="77777777" w:rsidR="002D522D" w:rsidRPr="002D522D" w:rsidRDefault="002D522D" w:rsidP="002D522D">
            <w:pPr>
              <w:widowControl/>
              <w:autoSpaceDE/>
              <w:autoSpaceDN/>
              <w:jc w:val="right"/>
              <w:rPr>
                <w:rFonts w:ascii="Trebuchet MS" w:eastAsia="Times New Roman" w:hAnsi="Trebuchet MS" w:cs="Calibri"/>
                <w:b/>
                <w:bCs/>
                <w:color w:val="000000"/>
                <w:sz w:val="20"/>
                <w:szCs w:val="20"/>
                <w:lang w:val="pt-BR" w:eastAsia="pt-BR"/>
              </w:rPr>
            </w:pPr>
            <w:r w:rsidRPr="002D522D">
              <w:rPr>
                <w:rFonts w:ascii="Trebuchet MS" w:eastAsia="Times New Roman" w:hAnsi="Trebuchet MS" w:cs="Calibri"/>
                <w:b/>
                <w:bCs/>
                <w:color w:val="000000"/>
                <w:sz w:val="20"/>
                <w:szCs w:val="20"/>
                <w:lang w:val="pt-BR" w:eastAsia="pt-BR"/>
              </w:rPr>
              <w:t>30/06/2023</w:t>
            </w:r>
          </w:p>
        </w:tc>
        <w:tc>
          <w:tcPr>
            <w:tcW w:w="201" w:type="dxa"/>
            <w:tcBorders>
              <w:top w:val="nil"/>
              <w:left w:val="nil"/>
              <w:bottom w:val="nil"/>
              <w:right w:val="nil"/>
            </w:tcBorders>
            <w:shd w:val="clear" w:color="auto" w:fill="auto"/>
            <w:noWrap/>
            <w:vAlign w:val="center"/>
            <w:hideMark/>
          </w:tcPr>
          <w:p w14:paraId="782A52D8" w14:textId="77777777" w:rsidR="002D522D" w:rsidRPr="002D522D" w:rsidRDefault="002D522D" w:rsidP="002D522D">
            <w:pPr>
              <w:widowControl/>
              <w:autoSpaceDE/>
              <w:autoSpaceDN/>
              <w:jc w:val="right"/>
              <w:rPr>
                <w:rFonts w:ascii="Trebuchet MS" w:eastAsia="Times New Roman" w:hAnsi="Trebuchet MS" w:cs="Calibri"/>
                <w:b/>
                <w:bCs/>
                <w:color w:val="000000"/>
                <w:sz w:val="20"/>
                <w:szCs w:val="20"/>
                <w:lang w:val="pt-BR" w:eastAsia="pt-BR"/>
              </w:rPr>
            </w:pPr>
          </w:p>
        </w:tc>
        <w:tc>
          <w:tcPr>
            <w:tcW w:w="1415" w:type="dxa"/>
            <w:tcBorders>
              <w:top w:val="single" w:sz="4" w:space="0" w:color="auto"/>
              <w:left w:val="nil"/>
              <w:bottom w:val="single" w:sz="4" w:space="0" w:color="auto"/>
              <w:right w:val="nil"/>
            </w:tcBorders>
            <w:shd w:val="clear" w:color="auto" w:fill="auto"/>
            <w:noWrap/>
            <w:vAlign w:val="center"/>
            <w:hideMark/>
          </w:tcPr>
          <w:p w14:paraId="0AB917E4" w14:textId="77777777" w:rsidR="002D522D" w:rsidRPr="002D522D" w:rsidRDefault="002D522D" w:rsidP="002D522D">
            <w:pPr>
              <w:widowControl/>
              <w:autoSpaceDE/>
              <w:autoSpaceDN/>
              <w:jc w:val="right"/>
              <w:rPr>
                <w:rFonts w:ascii="Trebuchet MS" w:eastAsia="Times New Roman" w:hAnsi="Trebuchet MS" w:cs="Calibri"/>
                <w:b/>
                <w:bCs/>
                <w:color w:val="000000"/>
                <w:sz w:val="20"/>
                <w:szCs w:val="20"/>
                <w:lang w:val="pt-BR" w:eastAsia="pt-BR"/>
              </w:rPr>
            </w:pPr>
            <w:r w:rsidRPr="002D522D">
              <w:rPr>
                <w:rFonts w:ascii="Trebuchet MS" w:eastAsia="Times New Roman" w:hAnsi="Trebuchet MS" w:cs="Calibri"/>
                <w:b/>
                <w:bCs/>
                <w:color w:val="000000"/>
                <w:sz w:val="20"/>
                <w:szCs w:val="20"/>
                <w:lang w:val="pt-BR" w:eastAsia="pt-BR"/>
              </w:rPr>
              <w:t>31/12/2022</w:t>
            </w:r>
          </w:p>
        </w:tc>
      </w:tr>
      <w:tr w:rsidR="002D522D" w:rsidRPr="002D522D" w14:paraId="1B4CB7A3" w14:textId="77777777" w:rsidTr="002D522D">
        <w:trPr>
          <w:trHeight w:val="287"/>
          <w:jc w:val="center"/>
        </w:trPr>
        <w:tc>
          <w:tcPr>
            <w:tcW w:w="4395" w:type="dxa"/>
            <w:tcBorders>
              <w:top w:val="nil"/>
              <w:left w:val="nil"/>
              <w:bottom w:val="nil"/>
              <w:right w:val="nil"/>
            </w:tcBorders>
            <w:shd w:val="clear" w:color="auto" w:fill="auto"/>
            <w:noWrap/>
            <w:vAlign w:val="center"/>
            <w:hideMark/>
          </w:tcPr>
          <w:p w14:paraId="2AF6B049" w14:textId="77777777" w:rsidR="002D522D" w:rsidRPr="002D522D" w:rsidRDefault="002D522D" w:rsidP="002D522D">
            <w:pPr>
              <w:widowControl/>
              <w:autoSpaceDE/>
              <w:autoSpaceDN/>
              <w:rPr>
                <w:rFonts w:ascii="Trebuchet MS" w:eastAsia="Times New Roman" w:hAnsi="Trebuchet MS" w:cs="Calibri"/>
                <w:color w:val="000000"/>
                <w:sz w:val="20"/>
                <w:szCs w:val="20"/>
                <w:lang w:val="pt-BR" w:eastAsia="pt-BR"/>
              </w:rPr>
            </w:pPr>
            <w:r w:rsidRPr="002D522D">
              <w:rPr>
                <w:rFonts w:ascii="Trebuchet MS" w:eastAsia="Times New Roman" w:hAnsi="Trebuchet MS" w:cs="Calibri"/>
                <w:color w:val="000000"/>
                <w:sz w:val="20"/>
                <w:szCs w:val="20"/>
                <w:lang w:val="pt-BR" w:eastAsia="pt-BR"/>
              </w:rPr>
              <w:t>Adiantamentos</w:t>
            </w:r>
          </w:p>
        </w:tc>
        <w:tc>
          <w:tcPr>
            <w:tcW w:w="186" w:type="dxa"/>
            <w:tcBorders>
              <w:top w:val="nil"/>
              <w:left w:val="nil"/>
              <w:bottom w:val="nil"/>
              <w:right w:val="nil"/>
            </w:tcBorders>
            <w:shd w:val="clear" w:color="auto" w:fill="auto"/>
            <w:noWrap/>
            <w:vAlign w:val="center"/>
            <w:hideMark/>
          </w:tcPr>
          <w:p w14:paraId="54D5A394" w14:textId="77777777" w:rsidR="002D522D" w:rsidRPr="002D522D" w:rsidRDefault="002D522D" w:rsidP="002D522D">
            <w:pPr>
              <w:widowControl/>
              <w:autoSpaceDE/>
              <w:autoSpaceDN/>
              <w:rPr>
                <w:rFonts w:ascii="Trebuchet MS" w:eastAsia="Times New Roman" w:hAnsi="Trebuchet MS" w:cs="Calibri"/>
                <w:color w:val="000000"/>
                <w:sz w:val="20"/>
                <w:szCs w:val="20"/>
                <w:lang w:val="pt-BR" w:eastAsia="pt-BR"/>
              </w:rPr>
            </w:pPr>
          </w:p>
        </w:tc>
        <w:tc>
          <w:tcPr>
            <w:tcW w:w="1415" w:type="dxa"/>
            <w:tcBorders>
              <w:top w:val="nil"/>
              <w:left w:val="nil"/>
              <w:bottom w:val="nil"/>
              <w:right w:val="nil"/>
            </w:tcBorders>
            <w:shd w:val="clear" w:color="auto" w:fill="auto"/>
            <w:noWrap/>
            <w:vAlign w:val="center"/>
            <w:hideMark/>
          </w:tcPr>
          <w:p w14:paraId="22F15469" w14:textId="77777777" w:rsidR="002D522D" w:rsidRPr="002D522D" w:rsidRDefault="002D522D" w:rsidP="002D522D">
            <w:pPr>
              <w:widowControl/>
              <w:autoSpaceDE/>
              <w:autoSpaceDN/>
              <w:jc w:val="right"/>
              <w:rPr>
                <w:rFonts w:ascii="Trebuchet MS" w:eastAsia="Times New Roman" w:hAnsi="Trebuchet MS" w:cs="Calibri"/>
                <w:color w:val="000000"/>
                <w:sz w:val="20"/>
                <w:szCs w:val="20"/>
                <w:lang w:val="pt-BR" w:eastAsia="pt-BR"/>
              </w:rPr>
            </w:pPr>
            <w:r w:rsidRPr="002D522D">
              <w:rPr>
                <w:rFonts w:ascii="Trebuchet MS" w:eastAsia="Times New Roman" w:hAnsi="Trebuchet MS" w:cs="Calibri"/>
                <w:color w:val="000000"/>
                <w:sz w:val="20"/>
                <w:szCs w:val="20"/>
                <w:lang w:val="pt-BR" w:eastAsia="pt-BR"/>
              </w:rPr>
              <w:t>702</w:t>
            </w:r>
          </w:p>
        </w:tc>
        <w:tc>
          <w:tcPr>
            <w:tcW w:w="201" w:type="dxa"/>
            <w:tcBorders>
              <w:top w:val="nil"/>
              <w:left w:val="nil"/>
              <w:bottom w:val="nil"/>
              <w:right w:val="nil"/>
            </w:tcBorders>
            <w:shd w:val="clear" w:color="auto" w:fill="auto"/>
            <w:noWrap/>
            <w:vAlign w:val="center"/>
            <w:hideMark/>
          </w:tcPr>
          <w:p w14:paraId="1F400C59" w14:textId="77777777" w:rsidR="002D522D" w:rsidRPr="002D522D" w:rsidRDefault="002D522D" w:rsidP="002D522D">
            <w:pPr>
              <w:widowControl/>
              <w:autoSpaceDE/>
              <w:autoSpaceDN/>
              <w:jc w:val="right"/>
              <w:rPr>
                <w:rFonts w:ascii="Trebuchet MS" w:eastAsia="Times New Roman" w:hAnsi="Trebuchet MS" w:cs="Calibri"/>
                <w:color w:val="000000"/>
                <w:sz w:val="20"/>
                <w:szCs w:val="20"/>
                <w:lang w:val="pt-BR" w:eastAsia="pt-BR"/>
              </w:rPr>
            </w:pPr>
          </w:p>
        </w:tc>
        <w:tc>
          <w:tcPr>
            <w:tcW w:w="1415" w:type="dxa"/>
            <w:tcBorders>
              <w:top w:val="nil"/>
              <w:left w:val="nil"/>
              <w:bottom w:val="nil"/>
              <w:right w:val="nil"/>
            </w:tcBorders>
            <w:shd w:val="clear" w:color="auto" w:fill="auto"/>
            <w:noWrap/>
            <w:vAlign w:val="center"/>
            <w:hideMark/>
          </w:tcPr>
          <w:p w14:paraId="772681C1" w14:textId="77777777" w:rsidR="002D522D" w:rsidRPr="002D522D" w:rsidRDefault="002D522D" w:rsidP="002D522D">
            <w:pPr>
              <w:widowControl/>
              <w:autoSpaceDE/>
              <w:autoSpaceDN/>
              <w:jc w:val="right"/>
              <w:rPr>
                <w:rFonts w:ascii="Trebuchet MS" w:eastAsia="Times New Roman" w:hAnsi="Trebuchet MS" w:cs="Calibri"/>
                <w:color w:val="000000"/>
                <w:sz w:val="20"/>
                <w:szCs w:val="20"/>
                <w:lang w:val="pt-BR" w:eastAsia="pt-BR"/>
              </w:rPr>
            </w:pPr>
            <w:r w:rsidRPr="002D522D">
              <w:rPr>
                <w:rFonts w:ascii="Trebuchet MS" w:eastAsia="Times New Roman" w:hAnsi="Trebuchet MS" w:cs="Calibri"/>
                <w:color w:val="000000"/>
                <w:sz w:val="20"/>
                <w:szCs w:val="20"/>
                <w:lang w:val="pt-BR" w:eastAsia="pt-BR"/>
              </w:rPr>
              <w:t>620</w:t>
            </w:r>
          </w:p>
        </w:tc>
      </w:tr>
      <w:tr w:rsidR="002D522D" w:rsidRPr="002D522D" w14:paraId="2E3E9F9D" w14:textId="77777777" w:rsidTr="002D522D">
        <w:trPr>
          <w:trHeight w:val="330"/>
          <w:jc w:val="center"/>
        </w:trPr>
        <w:tc>
          <w:tcPr>
            <w:tcW w:w="4395" w:type="dxa"/>
            <w:tcBorders>
              <w:top w:val="nil"/>
              <w:left w:val="nil"/>
              <w:bottom w:val="nil"/>
              <w:right w:val="nil"/>
            </w:tcBorders>
            <w:shd w:val="clear" w:color="auto" w:fill="auto"/>
            <w:vAlign w:val="center"/>
            <w:hideMark/>
          </w:tcPr>
          <w:p w14:paraId="692D98B1" w14:textId="77777777" w:rsidR="002D522D" w:rsidRPr="002D522D" w:rsidRDefault="002D522D" w:rsidP="002D522D">
            <w:pPr>
              <w:widowControl/>
              <w:autoSpaceDE/>
              <w:autoSpaceDN/>
              <w:rPr>
                <w:rFonts w:ascii="Trebuchet MS" w:eastAsia="Times New Roman" w:hAnsi="Trebuchet MS" w:cs="Calibri"/>
                <w:color w:val="000000"/>
                <w:sz w:val="20"/>
                <w:szCs w:val="20"/>
                <w:lang w:val="pt-BR" w:eastAsia="pt-BR"/>
              </w:rPr>
            </w:pPr>
            <w:r w:rsidRPr="002D522D">
              <w:rPr>
                <w:rFonts w:ascii="Trebuchet MS" w:eastAsia="Times New Roman" w:hAnsi="Trebuchet MS" w:cs="Calibri"/>
                <w:color w:val="000000"/>
                <w:sz w:val="20"/>
                <w:szCs w:val="20"/>
                <w:lang w:val="pt-BR" w:eastAsia="pt-BR"/>
              </w:rPr>
              <w:t>Outros Valores a receber</w:t>
            </w:r>
          </w:p>
        </w:tc>
        <w:tc>
          <w:tcPr>
            <w:tcW w:w="186" w:type="dxa"/>
            <w:tcBorders>
              <w:top w:val="nil"/>
              <w:left w:val="nil"/>
              <w:bottom w:val="nil"/>
              <w:right w:val="nil"/>
            </w:tcBorders>
            <w:shd w:val="clear" w:color="auto" w:fill="auto"/>
            <w:noWrap/>
            <w:vAlign w:val="center"/>
            <w:hideMark/>
          </w:tcPr>
          <w:p w14:paraId="1547AC26" w14:textId="77777777" w:rsidR="002D522D" w:rsidRPr="002D522D" w:rsidRDefault="002D522D" w:rsidP="002D522D">
            <w:pPr>
              <w:widowControl/>
              <w:autoSpaceDE/>
              <w:autoSpaceDN/>
              <w:rPr>
                <w:rFonts w:ascii="Trebuchet MS" w:eastAsia="Times New Roman" w:hAnsi="Trebuchet MS" w:cs="Calibri"/>
                <w:color w:val="000000"/>
                <w:sz w:val="20"/>
                <w:szCs w:val="20"/>
                <w:lang w:val="pt-BR" w:eastAsia="pt-BR"/>
              </w:rPr>
            </w:pPr>
          </w:p>
        </w:tc>
        <w:tc>
          <w:tcPr>
            <w:tcW w:w="1415" w:type="dxa"/>
            <w:tcBorders>
              <w:top w:val="nil"/>
              <w:left w:val="nil"/>
              <w:bottom w:val="nil"/>
              <w:right w:val="nil"/>
            </w:tcBorders>
            <w:shd w:val="clear" w:color="auto" w:fill="auto"/>
            <w:noWrap/>
            <w:vAlign w:val="center"/>
            <w:hideMark/>
          </w:tcPr>
          <w:p w14:paraId="79A3EC37" w14:textId="77777777" w:rsidR="002D522D" w:rsidRPr="002D522D" w:rsidRDefault="002D522D" w:rsidP="002D522D">
            <w:pPr>
              <w:widowControl/>
              <w:autoSpaceDE/>
              <w:autoSpaceDN/>
              <w:jc w:val="right"/>
              <w:rPr>
                <w:rFonts w:ascii="Trebuchet MS" w:eastAsia="Times New Roman" w:hAnsi="Trebuchet MS" w:cs="Calibri"/>
                <w:color w:val="000000"/>
                <w:sz w:val="20"/>
                <w:szCs w:val="20"/>
                <w:lang w:val="pt-BR" w:eastAsia="pt-BR"/>
              </w:rPr>
            </w:pPr>
            <w:r w:rsidRPr="002D522D">
              <w:rPr>
                <w:rFonts w:ascii="Trebuchet MS" w:eastAsia="Times New Roman" w:hAnsi="Trebuchet MS" w:cs="Calibri"/>
                <w:color w:val="000000"/>
                <w:sz w:val="20"/>
                <w:szCs w:val="20"/>
                <w:lang w:val="pt-BR" w:eastAsia="pt-BR"/>
              </w:rPr>
              <w:t>473</w:t>
            </w:r>
          </w:p>
        </w:tc>
        <w:tc>
          <w:tcPr>
            <w:tcW w:w="201" w:type="dxa"/>
            <w:tcBorders>
              <w:top w:val="nil"/>
              <w:left w:val="nil"/>
              <w:bottom w:val="nil"/>
              <w:right w:val="nil"/>
            </w:tcBorders>
            <w:shd w:val="clear" w:color="auto" w:fill="auto"/>
            <w:noWrap/>
            <w:vAlign w:val="center"/>
            <w:hideMark/>
          </w:tcPr>
          <w:p w14:paraId="20AA05F3" w14:textId="77777777" w:rsidR="002D522D" w:rsidRPr="002D522D" w:rsidRDefault="002D522D" w:rsidP="002D522D">
            <w:pPr>
              <w:widowControl/>
              <w:autoSpaceDE/>
              <w:autoSpaceDN/>
              <w:jc w:val="right"/>
              <w:rPr>
                <w:rFonts w:ascii="Trebuchet MS" w:eastAsia="Times New Roman" w:hAnsi="Trebuchet MS" w:cs="Calibri"/>
                <w:color w:val="000000"/>
                <w:sz w:val="20"/>
                <w:szCs w:val="20"/>
                <w:lang w:val="pt-BR" w:eastAsia="pt-BR"/>
              </w:rPr>
            </w:pPr>
          </w:p>
        </w:tc>
        <w:tc>
          <w:tcPr>
            <w:tcW w:w="1415" w:type="dxa"/>
            <w:tcBorders>
              <w:top w:val="nil"/>
              <w:left w:val="nil"/>
              <w:bottom w:val="nil"/>
              <w:right w:val="nil"/>
            </w:tcBorders>
            <w:shd w:val="clear" w:color="auto" w:fill="auto"/>
            <w:noWrap/>
            <w:vAlign w:val="center"/>
            <w:hideMark/>
          </w:tcPr>
          <w:p w14:paraId="35B2FA71" w14:textId="77777777" w:rsidR="002D522D" w:rsidRPr="002D522D" w:rsidRDefault="002D522D" w:rsidP="002D522D">
            <w:pPr>
              <w:widowControl/>
              <w:autoSpaceDE/>
              <w:autoSpaceDN/>
              <w:jc w:val="right"/>
              <w:rPr>
                <w:rFonts w:ascii="Trebuchet MS" w:eastAsia="Times New Roman" w:hAnsi="Trebuchet MS" w:cs="Calibri"/>
                <w:color w:val="000000"/>
                <w:sz w:val="20"/>
                <w:szCs w:val="20"/>
                <w:lang w:val="pt-BR" w:eastAsia="pt-BR"/>
              </w:rPr>
            </w:pPr>
            <w:r w:rsidRPr="002D522D">
              <w:rPr>
                <w:rFonts w:ascii="Trebuchet MS" w:eastAsia="Times New Roman" w:hAnsi="Trebuchet MS" w:cs="Calibri"/>
                <w:color w:val="000000"/>
                <w:sz w:val="20"/>
                <w:szCs w:val="20"/>
                <w:lang w:val="pt-BR" w:eastAsia="pt-BR"/>
              </w:rPr>
              <w:t>493</w:t>
            </w:r>
          </w:p>
        </w:tc>
      </w:tr>
      <w:tr w:rsidR="002D522D" w:rsidRPr="002D522D" w14:paraId="0058B23F" w14:textId="77777777" w:rsidTr="002D522D">
        <w:trPr>
          <w:trHeight w:val="287"/>
          <w:jc w:val="center"/>
        </w:trPr>
        <w:tc>
          <w:tcPr>
            <w:tcW w:w="4395" w:type="dxa"/>
            <w:tcBorders>
              <w:top w:val="nil"/>
              <w:left w:val="nil"/>
              <w:bottom w:val="nil"/>
              <w:right w:val="nil"/>
            </w:tcBorders>
            <w:shd w:val="clear" w:color="auto" w:fill="auto"/>
            <w:noWrap/>
            <w:vAlign w:val="center"/>
            <w:hideMark/>
          </w:tcPr>
          <w:p w14:paraId="337E065B" w14:textId="77777777" w:rsidR="002D522D" w:rsidRPr="002D522D" w:rsidRDefault="002D522D" w:rsidP="002D522D">
            <w:pPr>
              <w:widowControl/>
              <w:autoSpaceDE/>
              <w:autoSpaceDN/>
              <w:rPr>
                <w:rFonts w:ascii="Trebuchet MS" w:eastAsia="Times New Roman" w:hAnsi="Trebuchet MS" w:cs="Calibri"/>
                <w:color w:val="000000"/>
                <w:sz w:val="20"/>
                <w:szCs w:val="20"/>
                <w:lang w:val="pt-BR" w:eastAsia="pt-BR"/>
              </w:rPr>
            </w:pPr>
            <w:r w:rsidRPr="002D522D">
              <w:rPr>
                <w:rFonts w:ascii="Trebuchet MS" w:eastAsia="Times New Roman" w:hAnsi="Trebuchet MS" w:cs="Calibri"/>
                <w:color w:val="000000"/>
                <w:sz w:val="20"/>
                <w:szCs w:val="20"/>
                <w:lang w:val="pt-BR" w:eastAsia="pt-BR"/>
              </w:rPr>
              <w:t>Servidores Cedidos</w:t>
            </w:r>
          </w:p>
        </w:tc>
        <w:tc>
          <w:tcPr>
            <w:tcW w:w="186" w:type="dxa"/>
            <w:tcBorders>
              <w:top w:val="nil"/>
              <w:left w:val="nil"/>
              <w:bottom w:val="nil"/>
              <w:right w:val="nil"/>
            </w:tcBorders>
            <w:shd w:val="clear" w:color="auto" w:fill="auto"/>
            <w:noWrap/>
            <w:vAlign w:val="center"/>
            <w:hideMark/>
          </w:tcPr>
          <w:p w14:paraId="04C68D01" w14:textId="77777777" w:rsidR="002D522D" w:rsidRPr="002D522D" w:rsidRDefault="002D522D" w:rsidP="002D522D">
            <w:pPr>
              <w:widowControl/>
              <w:autoSpaceDE/>
              <w:autoSpaceDN/>
              <w:rPr>
                <w:rFonts w:ascii="Trebuchet MS" w:eastAsia="Times New Roman" w:hAnsi="Trebuchet MS" w:cs="Calibri"/>
                <w:color w:val="000000"/>
                <w:sz w:val="20"/>
                <w:szCs w:val="20"/>
                <w:lang w:val="pt-BR" w:eastAsia="pt-BR"/>
              </w:rPr>
            </w:pPr>
          </w:p>
        </w:tc>
        <w:tc>
          <w:tcPr>
            <w:tcW w:w="1415" w:type="dxa"/>
            <w:tcBorders>
              <w:top w:val="nil"/>
              <w:left w:val="nil"/>
              <w:bottom w:val="nil"/>
              <w:right w:val="nil"/>
            </w:tcBorders>
            <w:shd w:val="clear" w:color="auto" w:fill="auto"/>
            <w:noWrap/>
            <w:vAlign w:val="center"/>
            <w:hideMark/>
          </w:tcPr>
          <w:p w14:paraId="501C1ED4" w14:textId="77777777" w:rsidR="002D522D" w:rsidRPr="002D522D" w:rsidRDefault="002D522D" w:rsidP="002D522D">
            <w:pPr>
              <w:widowControl/>
              <w:autoSpaceDE/>
              <w:autoSpaceDN/>
              <w:jc w:val="right"/>
              <w:rPr>
                <w:rFonts w:ascii="Trebuchet MS" w:eastAsia="Times New Roman" w:hAnsi="Trebuchet MS" w:cs="Calibri"/>
                <w:color w:val="000000"/>
                <w:sz w:val="20"/>
                <w:szCs w:val="20"/>
                <w:lang w:val="pt-BR" w:eastAsia="pt-BR"/>
              </w:rPr>
            </w:pPr>
            <w:r w:rsidRPr="002D522D">
              <w:rPr>
                <w:rFonts w:ascii="Trebuchet MS" w:eastAsia="Times New Roman" w:hAnsi="Trebuchet MS" w:cs="Calibri"/>
                <w:color w:val="000000"/>
                <w:sz w:val="20"/>
                <w:szCs w:val="20"/>
                <w:lang w:val="pt-BR" w:eastAsia="pt-BR"/>
              </w:rPr>
              <w:t>203</w:t>
            </w:r>
          </w:p>
        </w:tc>
        <w:tc>
          <w:tcPr>
            <w:tcW w:w="201" w:type="dxa"/>
            <w:tcBorders>
              <w:top w:val="nil"/>
              <w:left w:val="nil"/>
              <w:bottom w:val="nil"/>
              <w:right w:val="nil"/>
            </w:tcBorders>
            <w:shd w:val="clear" w:color="auto" w:fill="auto"/>
            <w:noWrap/>
            <w:vAlign w:val="center"/>
            <w:hideMark/>
          </w:tcPr>
          <w:p w14:paraId="61D77F15" w14:textId="77777777" w:rsidR="002D522D" w:rsidRPr="002D522D" w:rsidRDefault="002D522D" w:rsidP="002D522D">
            <w:pPr>
              <w:widowControl/>
              <w:autoSpaceDE/>
              <w:autoSpaceDN/>
              <w:jc w:val="right"/>
              <w:rPr>
                <w:rFonts w:ascii="Trebuchet MS" w:eastAsia="Times New Roman" w:hAnsi="Trebuchet MS" w:cs="Calibri"/>
                <w:color w:val="000000"/>
                <w:sz w:val="20"/>
                <w:szCs w:val="20"/>
                <w:lang w:val="pt-BR" w:eastAsia="pt-BR"/>
              </w:rPr>
            </w:pPr>
          </w:p>
        </w:tc>
        <w:tc>
          <w:tcPr>
            <w:tcW w:w="1415" w:type="dxa"/>
            <w:tcBorders>
              <w:top w:val="nil"/>
              <w:left w:val="nil"/>
              <w:bottom w:val="nil"/>
              <w:right w:val="nil"/>
            </w:tcBorders>
            <w:shd w:val="clear" w:color="auto" w:fill="auto"/>
            <w:noWrap/>
            <w:vAlign w:val="center"/>
            <w:hideMark/>
          </w:tcPr>
          <w:p w14:paraId="23334131" w14:textId="77777777" w:rsidR="002D522D" w:rsidRPr="002D522D" w:rsidRDefault="002D522D" w:rsidP="002D522D">
            <w:pPr>
              <w:widowControl/>
              <w:autoSpaceDE/>
              <w:autoSpaceDN/>
              <w:jc w:val="right"/>
              <w:rPr>
                <w:rFonts w:ascii="Trebuchet MS" w:eastAsia="Times New Roman" w:hAnsi="Trebuchet MS" w:cs="Calibri"/>
                <w:color w:val="000000"/>
                <w:sz w:val="20"/>
                <w:szCs w:val="20"/>
                <w:lang w:val="pt-BR" w:eastAsia="pt-BR"/>
              </w:rPr>
            </w:pPr>
            <w:r w:rsidRPr="002D522D">
              <w:rPr>
                <w:rFonts w:ascii="Trebuchet MS" w:eastAsia="Times New Roman" w:hAnsi="Trebuchet MS" w:cs="Calibri"/>
                <w:color w:val="000000"/>
                <w:sz w:val="20"/>
                <w:szCs w:val="20"/>
                <w:lang w:val="pt-BR" w:eastAsia="pt-BR"/>
              </w:rPr>
              <w:t>109</w:t>
            </w:r>
          </w:p>
        </w:tc>
      </w:tr>
      <w:tr w:rsidR="002D522D" w:rsidRPr="002D522D" w14:paraId="291C22A8" w14:textId="77777777" w:rsidTr="002D522D">
        <w:trPr>
          <w:trHeight w:val="287"/>
          <w:jc w:val="center"/>
        </w:trPr>
        <w:tc>
          <w:tcPr>
            <w:tcW w:w="4395" w:type="dxa"/>
            <w:tcBorders>
              <w:top w:val="nil"/>
              <w:left w:val="nil"/>
              <w:bottom w:val="nil"/>
              <w:right w:val="nil"/>
            </w:tcBorders>
            <w:shd w:val="clear" w:color="auto" w:fill="auto"/>
            <w:noWrap/>
            <w:vAlign w:val="center"/>
            <w:hideMark/>
          </w:tcPr>
          <w:p w14:paraId="65BACC43" w14:textId="77777777" w:rsidR="002D522D" w:rsidRPr="002D522D" w:rsidRDefault="002D522D" w:rsidP="002D522D">
            <w:pPr>
              <w:widowControl/>
              <w:autoSpaceDE/>
              <w:autoSpaceDN/>
              <w:rPr>
                <w:rFonts w:ascii="Trebuchet MS" w:eastAsia="Times New Roman" w:hAnsi="Trebuchet MS" w:cs="Calibri"/>
                <w:color w:val="000000"/>
                <w:sz w:val="20"/>
                <w:szCs w:val="20"/>
                <w:lang w:val="pt-BR" w:eastAsia="pt-BR"/>
              </w:rPr>
            </w:pPr>
            <w:r w:rsidRPr="002D522D">
              <w:rPr>
                <w:rFonts w:ascii="Trebuchet MS" w:eastAsia="Times New Roman" w:hAnsi="Trebuchet MS" w:cs="Calibri"/>
                <w:color w:val="000000"/>
                <w:sz w:val="20"/>
                <w:szCs w:val="20"/>
                <w:lang w:val="pt-BR" w:eastAsia="pt-BR"/>
              </w:rPr>
              <w:t>Valores a Receber de Terceiros</w:t>
            </w:r>
          </w:p>
        </w:tc>
        <w:tc>
          <w:tcPr>
            <w:tcW w:w="186" w:type="dxa"/>
            <w:tcBorders>
              <w:top w:val="nil"/>
              <w:left w:val="nil"/>
              <w:bottom w:val="nil"/>
              <w:right w:val="nil"/>
            </w:tcBorders>
            <w:shd w:val="clear" w:color="auto" w:fill="auto"/>
            <w:noWrap/>
            <w:vAlign w:val="center"/>
            <w:hideMark/>
          </w:tcPr>
          <w:p w14:paraId="4A3B1B14" w14:textId="77777777" w:rsidR="002D522D" w:rsidRPr="002D522D" w:rsidRDefault="002D522D" w:rsidP="002D522D">
            <w:pPr>
              <w:widowControl/>
              <w:autoSpaceDE/>
              <w:autoSpaceDN/>
              <w:rPr>
                <w:rFonts w:ascii="Trebuchet MS" w:eastAsia="Times New Roman" w:hAnsi="Trebuchet MS" w:cs="Calibri"/>
                <w:color w:val="000000"/>
                <w:sz w:val="20"/>
                <w:szCs w:val="20"/>
                <w:lang w:val="pt-BR" w:eastAsia="pt-BR"/>
              </w:rPr>
            </w:pPr>
          </w:p>
        </w:tc>
        <w:tc>
          <w:tcPr>
            <w:tcW w:w="1415" w:type="dxa"/>
            <w:tcBorders>
              <w:top w:val="nil"/>
              <w:left w:val="nil"/>
              <w:bottom w:val="nil"/>
              <w:right w:val="nil"/>
            </w:tcBorders>
            <w:shd w:val="clear" w:color="auto" w:fill="auto"/>
            <w:noWrap/>
            <w:vAlign w:val="center"/>
            <w:hideMark/>
          </w:tcPr>
          <w:p w14:paraId="588AB657" w14:textId="77777777" w:rsidR="002D522D" w:rsidRPr="002D522D" w:rsidRDefault="002D522D" w:rsidP="002D522D">
            <w:pPr>
              <w:widowControl/>
              <w:autoSpaceDE/>
              <w:autoSpaceDN/>
              <w:jc w:val="right"/>
              <w:rPr>
                <w:rFonts w:ascii="Trebuchet MS" w:eastAsia="Times New Roman" w:hAnsi="Trebuchet MS" w:cs="Calibri"/>
                <w:color w:val="000000"/>
                <w:sz w:val="20"/>
                <w:szCs w:val="20"/>
                <w:lang w:val="pt-BR" w:eastAsia="pt-BR"/>
              </w:rPr>
            </w:pPr>
            <w:r w:rsidRPr="002D522D">
              <w:rPr>
                <w:rFonts w:ascii="Trebuchet MS" w:eastAsia="Times New Roman" w:hAnsi="Trebuchet MS" w:cs="Calibri"/>
                <w:color w:val="000000"/>
                <w:sz w:val="20"/>
                <w:szCs w:val="20"/>
                <w:lang w:val="pt-BR" w:eastAsia="pt-BR"/>
              </w:rPr>
              <w:t>3.641</w:t>
            </w:r>
          </w:p>
        </w:tc>
        <w:tc>
          <w:tcPr>
            <w:tcW w:w="201" w:type="dxa"/>
            <w:tcBorders>
              <w:top w:val="nil"/>
              <w:left w:val="nil"/>
              <w:bottom w:val="nil"/>
              <w:right w:val="nil"/>
            </w:tcBorders>
            <w:shd w:val="clear" w:color="auto" w:fill="auto"/>
            <w:noWrap/>
            <w:vAlign w:val="center"/>
            <w:hideMark/>
          </w:tcPr>
          <w:p w14:paraId="5C820CE8" w14:textId="77777777" w:rsidR="002D522D" w:rsidRPr="002D522D" w:rsidRDefault="002D522D" w:rsidP="002D522D">
            <w:pPr>
              <w:widowControl/>
              <w:autoSpaceDE/>
              <w:autoSpaceDN/>
              <w:jc w:val="right"/>
              <w:rPr>
                <w:rFonts w:ascii="Trebuchet MS" w:eastAsia="Times New Roman" w:hAnsi="Trebuchet MS" w:cs="Calibri"/>
                <w:color w:val="000000"/>
                <w:sz w:val="20"/>
                <w:szCs w:val="20"/>
                <w:lang w:val="pt-BR" w:eastAsia="pt-BR"/>
              </w:rPr>
            </w:pPr>
          </w:p>
        </w:tc>
        <w:tc>
          <w:tcPr>
            <w:tcW w:w="1415" w:type="dxa"/>
            <w:tcBorders>
              <w:top w:val="nil"/>
              <w:left w:val="nil"/>
              <w:bottom w:val="nil"/>
              <w:right w:val="nil"/>
            </w:tcBorders>
            <w:shd w:val="clear" w:color="auto" w:fill="auto"/>
            <w:noWrap/>
            <w:vAlign w:val="center"/>
            <w:hideMark/>
          </w:tcPr>
          <w:p w14:paraId="0436104E" w14:textId="20EFF122" w:rsidR="002D522D" w:rsidRPr="002D522D" w:rsidRDefault="002D522D" w:rsidP="002D522D">
            <w:pPr>
              <w:widowControl/>
              <w:autoSpaceDE/>
              <w:autoSpaceDN/>
              <w:jc w:val="right"/>
              <w:rPr>
                <w:rFonts w:ascii="Trebuchet MS" w:eastAsia="Times New Roman" w:hAnsi="Trebuchet MS" w:cs="Calibri"/>
                <w:color w:val="000000"/>
                <w:sz w:val="20"/>
                <w:szCs w:val="20"/>
                <w:lang w:val="pt-BR" w:eastAsia="pt-BR"/>
              </w:rPr>
            </w:pPr>
            <w:r w:rsidRPr="002D522D">
              <w:rPr>
                <w:rFonts w:ascii="Trebuchet MS" w:eastAsia="Times New Roman" w:hAnsi="Trebuchet MS" w:cs="Calibri"/>
                <w:color w:val="000000"/>
                <w:sz w:val="20"/>
                <w:szCs w:val="20"/>
                <w:lang w:val="pt-BR" w:eastAsia="pt-BR"/>
              </w:rPr>
              <w:t>3.54</w:t>
            </w:r>
            <w:r w:rsidR="00C20D62">
              <w:rPr>
                <w:rFonts w:ascii="Trebuchet MS" w:eastAsia="Times New Roman" w:hAnsi="Trebuchet MS" w:cs="Calibri"/>
                <w:color w:val="000000"/>
                <w:sz w:val="20"/>
                <w:szCs w:val="20"/>
                <w:lang w:val="pt-BR" w:eastAsia="pt-BR"/>
              </w:rPr>
              <w:t>3</w:t>
            </w:r>
          </w:p>
        </w:tc>
      </w:tr>
      <w:tr w:rsidR="002D522D" w:rsidRPr="002D522D" w14:paraId="2E9FAC7C" w14:textId="77777777" w:rsidTr="002D522D">
        <w:trPr>
          <w:trHeight w:val="287"/>
          <w:jc w:val="center"/>
        </w:trPr>
        <w:tc>
          <w:tcPr>
            <w:tcW w:w="4395" w:type="dxa"/>
            <w:tcBorders>
              <w:top w:val="nil"/>
              <w:left w:val="nil"/>
              <w:bottom w:val="nil"/>
              <w:right w:val="nil"/>
            </w:tcBorders>
            <w:shd w:val="clear" w:color="auto" w:fill="auto"/>
            <w:noWrap/>
            <w:vAlign w:val="center"/>
            <w:hideMark/>
          </w:tcPr>
          <w:p w14:paraId="376A41DA" w14:textId="77777777" w:rsidR="002D522D" w:rsidRPr="002D522D" w:rsidRDefault="002D522D" w:rsidP="002D522D">
            <w:pPr>
              <w:widowControl/>
              <w:autoSpaceDE/>
              <w:autoSpaceDN/>
              <w:rPr>
                <w:rFonts w:ascii="Trebuchet MS" w:eastAsia="Times New Roman" w:hAnsi="Trebuchet MS" w:cs="Calibri"/>
                <w:color w:val="000000"/>
                <w:sz w:val="20"/>
                <w:szCs w:val="20"/>
                <w:lang w:val="pt-BR" w:eastAsia="pt-BR"/>
              </w:rPr>
            </w:pPr>
            <w:r w:rsidRPr="002D522D">
              <w:rPr>
                <w:rFonts w:ascii="Trebuchet MS" w:eastAsia="Times New Roman" w:hAnsi="Trebuchet MS" w:cs="Calibri"/>
                <w:color w:val="000000"/>
                <w:sz w:val="20"/>
                <w:szCs w:val="20"/>
                <w:lang w:val="pt-BR" w:eastAsia="pt-BR"/>
              </w:rPr>
              <w:t>(-) Prov. Devedores - Porto de Recife</w:t>
            </w:r>
          </w:p>
        </w:tc>
        <w:tc>
          <w:tcPr>
            <w:tcW w:w="186" w:type="dxa"/>
            <w:tcBorders>
              <w:top w:val="nil"/>
              <w:left w:val="nil"/>
              <w:bottom w:val="nil"/>
              <w:right w:val="nil"/>
            </w:tcBorders>
            <w:shd w:val="clear" w:color="auto" w:fill="auto"/>
            <w:noWrap/>
            <w:vAlign w:val="center"/>
            <w:hideMark/>
          </w:tcPr>
          <w:p w14:paraId="026D123B" w14:textId="77777777" w:rsidR="002D522D" w:rsidRPr="002D522D" w:rsidRDefault="002D522D" w:rsidP="002D522D">
            <w:pPr>
              <w:widowControl/>
              <w:autoSpaceDE/>
              <w:autoSpaceDN/>
              <w:rPr>
                <w:rFonts w:ascii="Trebuchet MS" w:eastAsia="Times New Roman" w:hAnsi="Trebuchet MS" w:cs="Calibri"/>
                <w:color w:val="000000"/>
                <w:sz w:val="20"/>
                <w:szCs w:val="20"/>
                <w:lang w:val="pt-BR" w:eastAsia="pt-BR"/>
              </w:rPr>
            </w:pPr>
          </w:p>
        </w:tc>
        <w:tc>
          <w:tcPr>
            <w:tcW w:w="1415" w:type="dxa"/>
            <w:tcBorders>
              <w:top w:val="nil"/>
              <w:left w:val="nil"/>
              <w:bottom w:val="nil"/>
              <w:right w:val="nil"/>
            </w:tcBorders>
            <w:shd w:val="clear" w:color="auto" w:fill="auto"/>
            <w:noWrap/>
            <w:vAlign w:val="center"/>
            <w:hideMark/>
          </w:tcPr>
          <w:p w14:paraId="2D61003B" w14:textId="77777777" w:rsidR="002D522D" w:rsidRPr="002D522D" w:rsidRDefault="002D522D" w:rsidP="002D522D">
            <w:pPr>
              <w:widowControl/>
              <w:autoSpaceDE/>
              <w:autoSpaceDN/>
              <w:jc w:val="right"/>
              <w:rPr>
                <w:rFonts w:ascii="Trebuchet MS" w:eastAsia="Times New Roman" w:hAnsi="Trebuchet MS" w:cs="Calibri"/>
                <w:color w:val="000000"/>
                <w:sz w:val="20"/>
                <w:szCs w:val="20"/>
                <w:lang w:val="pt-BR" w:eastAsia="pt-BR"/>
              </w:rPr>
            </w:pPr>
            <w:r w:rsidRPr="002D522D">
              <w:rPr>
                <w:rFonts w:ascii="Trebuchet MS" w:eastAsia="Times New Roman" w:hAnsi="Trebuchet MS" w:cs="Calibri"/>
                <w:color w:val="000000"/>
                <w:sz w:val="20"/>
                <w:szCs w:val="20"/>
                <w:lang w:val="pt-BR" w:eastAsia="pt-BR"/>
              </w:rPr>
              <w:t>(2.271)</w:t>
            </w:r>
          </w:p>
        </w:tc>
        <w:tc>
          <w:tcPr>
            <w:tcW w:w="201" w:type="dxa"/>
            <w:tcBorders>
              <w:top w:val="nil"/>
              <w:left w:val="nil"/>
              <w:bottom w:val="nil"/>
              <w:right w:val="nil"/>
            </w:tcBorders>
            <w:shd w:val="clear" w:color="auto" w:fill="auto"/>
            <w:noWrap/>
            <w:vAlign w:val="center"/>
            <w:hideMark/>
          </w:tcPr>
          <w:p w14:paraId="7D52A402" w14:textId="77777777" w:rsidR="002D522D" w:rsidRPr="002D522D" w:rsidRDefault="002D522D" w:rsidP="002D522D">
            <w:pPr>
              <w:widowControl/>
              <w:autoSpaceDE/>
              <w:autoSpaceDN/>
              <w:jc w:val="right"/>
              <w:rPr>
                <w:rFonts w:ascii="Trebuchet MS" w:eastAsia="Times New Roman" w:hAnsi="Trebuchet MS" w:cs="Calibri"/>
                <w:color w:val="000000"/>
                <w:sz w:val="20"/>
                <w:szCs w:val="20"/>
                <w:lang w:val="pt-BR" w:eastAsia="pt-BR"/>
              </w:rPr>
            </w:pPr>
          </w:p>
        </w:tc>
        <w:tc>
          <w:tcPr>
            <w:tcW w:w="1415" w:type="dxa"/>
            <w:tcBorders>
              <w:top w:val="nil"/>
              <w:left w:val="nil"/>
              <w:bottom w:val="nil"/>
              <w:right w:val="nil"/>
            </w:tcBorders>
            <w:shd w:val="clear" w:color="auto" w:fill="auto"/>
            <w:noWrap/>
            <w:vAlign w:val="center"/>
            <w:hideMark/>
          </w:tcPr>
          <w:p w14:paraId="666AE9FE" w14:textId="77777777" w:rsidR="002D522D" w:rsidRPr="002D522D" w:rsidRDefault="002D522D" w:rsidP="002D522D">
            <w:pPr>
              <w:widowControl/>
              <w:autoSpaceDE/>
              <w:autoSpaceDN/>
              <w:jc w:val="right"/>
              <w:rPr>
                <w:rFonts w:ascii="Trebuchet MS" w:eastAsia="Times New Roman" w:hAnsi="Trebuchet MS" w:cs="Calibri"/>
                <w:color w:val="000000"/>
                <w:sz w:val="20"/>
                <w:szCs w:val="20"/>
                <w:lang w:val="pt-BR" w:eastAsia="pt-BR"/>
              </w:rPr>
            </w:pPr>
            <w:r w:rsidRPr="002D522D">
              <w:rPr>
                <w:rFonts w:ascii="Trebuchet MS" w:eastAsia="Times New Roman" w:hAnsi="Trebuchet MS" w:cs="Calibri"/>
                <w:color w:val="000000"/>
                <w:sz w:val="20"/>
                <w:szCs w:val="20"/>
                <w:lang w:val="pt-BR" w:eastAsia="pt-BR"/>
              </w:rPr>
              <w:t>(2.271)</w:t>
            </w:r>
          </w:p>
        </w:tc>
      </w:tr>
      <w:tr w:rsidR="002D522D" w:rsidRPr="002D522D" w14:paraId="4B86CEA0" w14:textId="77777777" w:rsidTr="002D522D">
        <w:trPr>
          <w:trHeight w:val="287"/>
          <w:jc w:val="center"/>
        </w:trPr>
        <w:tc>
          <w:tcPr>
            <w:tcW w:w="4395" w:type="dxa"/>
            <w:tcBorders>
              <w:top w:val="nil"/>
              <w:left w:val="nil"/>
              <w:bottom w:val="nil"/>
              <w:right w:val="nil"/>
            </w:tcBorders>
            <w:shd w:val="clear" w:color="auto" w:fill="auto"/>
            <w:noWrap/>
            <w:vAlign w:val="center"/>
            <w:hideMark/>
          </w:tcPr>
          <w:p w14:paraId="3EA8EA83" w14:textId="77777777" w:rsidR="002D522D" w:rsidRPr="002D522D" w:rsidRDefault="002D522D" w:rsidP="002D522D">
            <w:pPr>
              <w:widowControl/>
              <w:autoSpaceDE/>
              <w:autoSpaceDN/>
              <w:rPr>
                <w:rFonts w:ascii="Trebuchet MS" w:eastAsia="Times New Roman" w:hAnsi="Trebuchet MS" w:cs="Calibri"/>
                <w:color w:val="000000"/>
                <w:sz w:val="20"/>
                <w:szCs w:val="20"/>
                <w:lang w:val="pt-BR" w:eastAsia="pt-BR"/>
              </w:rPr>
            </w:pPr>
            <w:r w:rsidRPr="002D522D">
              <w:rPr>
                <w:rFonts w:ascii="Trebuchet MS" w:eastAsia="Times New Roman" w:hAnsi="Trebuchet MS" w:cs="Calibri"/>
                <w:color w:val="000000"/>
                <w:sz w:val="20"/>
                <w:szCs w:val="20"/>
                <w:lang w:val="pt-BR" w:eastAsia="pt-BR"/>
              </w:rPr>
              <w:t>Mercadoria em Trânsito</w:t>
            </w:r>
          </w:p>
        </w:tc>
        <w:tc>
          <w:tcPr>
            <w:tcW w:w="186" w:type="dxa"/>
            <w:tcBorders>
              <w:top w:val="nil"/>
              <w:left w:val="nil"/>
              <w:bottom w:val="nil"/>
              <w:right w:val="nil"/>
            </w:tcBorders>
            <w:shd w:val="clear" w:color="auto" w:fill="auto"/>
            <w:noWrap/>
            <w:vAlign w:val="center"/>
            <w:hideMark/>
          </w:tcPr>
          <w:p w14:paraId="713978C8" w14:textId="77777777" w:rsidR="002D522D" w:rsidRPr="002D522D" w:rsidRDefault="002D522D" w:rsidP="002D522D">
            <w:pPr>
              <w:widowControl/>
              <w:autoSpaceDE/>
              <w:autoSpaceDN/>
              <w:rPr>
                <w:rFonts w:ascii="Trebuchet MS" w:eastAsia="Times New Roman" w:hAnsi="Trebuchet MS" w:cs="Calibri"/>
                <w:color w:val="000000"/>
                <w:sz w:val="20"/>
                <w:szCs w:val="20"/>
                <w:lang w:val="pt-BR" w:eastAsia="pt-BR"/>
              </w:rPr>
            </w:pPr>
          </w:p>
        </w:tc>
        <w:tc>
          <w:tcPr>
            <w:tcW w:w="1415" w:type="dxa"/>
            <w:tcBorders>
              <w:top w:val="nil"/>
              <w:left w:val="nil"/>
              <w:bottom w:val="nil"/>
              <w:right w:val="nil"/>
            </w:tcBorders>
            <w:shd w:val="clear" w:color="auto" w:fill="auto"/>
            <w:noWrap/>
            <w:vAlign w:val="center"/>
            <w:hideMark/>
          </w:tcPr>
          <w:p w14:paraId="44DB7EA7" w14:textId="77777777" w:rsidR="002D522D" w:rsidRPr="002D522D" w:rsidRDefault="002D522D" w:rsidP="002D522D">
            <w:pPr>
              <w:widowControl/>
              <w:autoSpaceDE/>
              <w:autoSpaceDN/>
              <w:jc w:val="right"/>
              <w:rPr>
                <w:rFonts w:ascii="Trebuchet MS" w:eastAsia="Times New Roman" w:hAnsi="Trebuchet MS" w:cs="Calibri"/>
                <w:color w:val="000000"/>
                <w:sz w:val="20"/>
                <w:szCs w:val="20"/>
                <w:lang w:val="pt-BR" w:eastAsia="pt-BR"/>
              </w:rPr>
            </w:pPr>
            <w:r w:rsidRPr="002D522D">
              <w:rPr>
                <w:rFonts w:ascii="Trebuchet MS" w:eastAsia="Times New Roman" w:hAnsi="Trebuchet MS" w:cs="Calibri"/>
                <w:color w:val="000000"/>
                <w:sz w:val="20"/>
                <w:szCs w:val="20"/>
                <w:lang w:val="pt-BR" w:eastAsia="pt-BR"/>
              </w:rPr>
              <w:t>4</w:t>
            </w:r>
          </w:p>
        </w:tc>
        <w:tc>
          <w:tcPr>
            <w:tcW w:w="201" w:type="dxa"/>
            <w:tcBorders>
              <w:top w:val="nil"/>
              <w:left w:val="nil"/>
              <w:bottom w:val="nil"/>
              <w:right w:val="nil"/>
            </w:tcBorders>
            <w:shd w:val="clear" w:color="auto" w:fill="auto"/>
            <w:noWrap/>
            <w:vAlign w:val="center"/>
            <w:hideMark/>
          </w:tcPr>
          <w:p w14:paraId="33969905" w14:textId="77777777" w:rsidR="002D522D" w:rsidRPr="002D522D" w:rsidRDefault="002D522D" w:rsidP="002D522D">
            <w:pPr>
              <w:widowControl/>
              <w:autoSpaceDE/>
              <w:autoSpaceDN/>
              <w:jc w:val="right"/>
              <w:rPr>
                <w:rFonts w:ascii="Trebuchet MS" w:eastAsia="Times New Roman" w:hAnsi="Trebuchet MS" w:cs="Calibri"/>
                <w:color w:val="000000"/>
                <w:sz w:val="20"/>
                <w:szCs w:val="20"/>
                <w:lang w:val="pt-BR" w:eastAsia="pt-BR"/>
              </w:rPr>
            </w:pPr>
          </w:p>
        </w:tc>
        <w:tc>
          <w:tcPr>
            <w:tcW w:w="1415" w:type="dxa"/>
            <w:tcBorders>
              <w:top w:val="nil"/>
              <w:left w:val="nil"/>
              <w:bottom w:val="nil"/>
              <w:right w:val="nil"/>
            </w:tcBorders>
            <w:shd w:val="clear" w:color="auto" w:fill="auto"/>
            <w:noWrap/>
            <w:vAlign w:val="center"/>
            <w:hideMark/>
          </w:tcPr>
          <w:p w14:paraId="3379322E" w14:textId="77777777" w:rsidR="002D522D" w:rsidRPr="002D522D" w:rsidRDefault="002D522D" w:rsidP="002D522D">
            <w:pPr>
              <w:widowControl/>
              <w:autoSpaceDE/>
              <w:autoSpaceDN/>
              <w:jc w:val="right"/>
              <w:rPr>
                <w:rFonts w:ascii="Trebuchet MS" w:eastAsia="Times New Roman" w:hAnsi="Trebuchet MS" w:cs="Calibri"/>
                <w:color w:val="000000"/>
                <w:sz w:val="20"/>
                <w:szCs w:val="20"/>
                <w:lang w:val="pt-BR" w:eastAsia="pt-BR"/>
              </w:rPr>
            </w:pPr>
            <w:r w:rsidRPr="002D522D">
              <w:rPr>
                <w:rFonts w:ascii="Trebuchet MS" w:eastAsia="Times New Roman" w:hAnsi="Trebuchet MS" w:cs="Calibri"/>
                <w:color w:val="000000"/>
                <w:sz w:val="20"/>
                <w:szCs w:val="20"/>
                <w:lang w:val="pt-BR" w:eastAsia="pt-BR"/>
              </w:rPr>
              <w:t>0</w:t>
            </w:r>
          </w:p>
        </w:tc>
      </w:tr>
      <w:tr w:rsidR="002D522D" w:rsidRPr="002D522D" w14:paraId="58B46C5A" w14:textId="77777777" w:rsidTr="002D522D">
        <w:trPr>
          <w:trHeight w:val="287"/>
          <w:jc w:val="center"/>
        </w:trPr>
        <w:tc>
          <w:tcPr>
            <w:tcW w:w="4395" w:type="dxa"/>
            <w:tcBorders>
              <w:top w:val="single" w:sz="4" w:space="0" w:color="auto"/>
              <w:left w:val="nil"/>
              <w:bottom w:val="single" w:sz="4" w:space="0" w:color="auto"/>
              <w:right w:val="nil"/>
            </w:tcBorders>
            <w:shd w:val="clear" w:color="auto" w:fill="auto"/>
            <w:noWrap/>
            <w:vAlign w:val="center"/>
            <w:hideMark/>
          </w:tcPr>
          <w:p w14:paraId="0DB1A7A5" w14:textId="77777777" w:rsidR="002D522D" w:rsidRPr="002D522D" w:rsidRDefault="002D522D" w:rsidP="002D522D">
            <w:pPr>
              <w:widowControl/>
              <w:autoSpaceDE/>
              <w:autoSpaceDN/>
              <w:rPr>
                <w:rFonts w:ascii="Trebuchet MS" w:eastAsia="Times New Roman" w:hAnsi="Trebuchet MS" w:cs="Calibri"/>
                <w:b/>
                <w:bCs/>
                <w:color w:val="000000"/>
                <w:sz w:val="20"/>
                <w:szCs w:val="20"/>
                <w:lang w:val="pt-BR" w:eastAsia="pt-BR"/>
              </w:rPr>
            </w:pPr>
            <w:r w:rsidRPr="002D522D">
              <w:rPr>
                <w:rFonts w:ascii="Trebuchet MS" w:eastAsia="Times New Roman" w:hAnsi="Trebuchet MS" w:cs="Calibri"/>
                <w:b/>
                <w:bCs/>
                <w:color w:val="000000"/>
                <w:sz w:val="20"/>
                <w:szCs w:val="20"/>
                <w:lang w:val="pt-BR" w:eastAsia="pt-BR"/>
              </w:rPr>
              <w:t xml:space="preserve">Total Devedores Diversos    </w:t>
            </w:r>
          </w:p>
        </w:tc>
        <w:tc>
          <w:tcPr>
            <w:tcW w:w="186" w:type="dxa"/>
            <w:tcBorders>
              <w:top w:val="nil"/>
              <w:left w:val="nil"/>
              <w:bottom w:val="nil"/>
              <w:right w:val="nil"/>
            </w:tcBorders>
            <w:shd w:val="clear" w:color="auto" w:fill="auto"/>
            <w:noWrap/>
            <w:vAlign w:val="center"/>
            <w:hideMark/>
          </w:tcPr>
          <w:p w14:paraId="73791E69" w14:textId="77777777" w:rsidR="002D522D" w:rsidRPr="002D522D" w:rsidRDefault="002D522D" w:rsidP="002D522D">
            <w:pPr>
              <w:widowControl/>
              <w:autoSpaceDE/>
              <w:autoSpaceDN/>
              <w:rPr>
                <w:rFonts w:ascii="Trebuchet MS" w:eastAsia="Times New Roman" w:hAnsi="Trebuchet MS" w:cs="Calibri"/>
                <w:b/>
                <w:bCs/>
                <w:color w:val="000000"/>
                <w:sz w:val="20"/>
                <w:szCs w:val="20"/>
                <w:lang w:val="pt-BR" w:eastAsia="pt-BR"/>
              </w:rPr>
            </w:pPr>
          </w:p>
        </w:tc>
        <w:tc>
          <w:tcPr>
            <w:tcW w:w="1415" w:type="dxa"/>
            <w:tcBorders>
              <w:top w:val="single" w:sz="4" w:space="0" w:color="auto"/>
              <w:left w:val="nil"/>
              <w:bottom w:val="single" w:sz="4" w:space="0" w:color="auto"/>
              <w:right w:val="nil"/>
            </w:tcBorders>
            <w:shd w:val="clear" w:color="auto" w:fill="auto"/>
            <w:noWrap/>
            <w:vAlign w:val="center"/>
            <w:hideMark/>
          </w:tcPr>
          <w:p w14:paraId="08908833" w14:textId="17939429" w:rsidR="002D522D" w:rsidRPr="002D522D" w:rsidRDefault="002D522D" w:rsidP="002D522D">
            <w:pPr>
              <w:widowControl/>
              <w:autoSpaceDE/>
              <w:autoSpaceDN/>
              <w:jc w:val="right"/>
              <w:rPr>
                <w:rFonts w:ascii="Trebuchet MS" w:eastAsia="Times New Roman" w:hAnsi="Trebuchet MS" w:cs="Calibri"/>
                <w:b/>
                <w:bCs/>
                <w:color w:val="000000"/>
                <w:sz w:val="20"/>
                <w:szCs w:val="20"/>
                <w:lang w:val="pt-BR" w:eastAsia="pt-BR"/>
              </w:rPr>
            </w:pPr>
            <w:r w:rsidRPr="002D522D">
              <w:rPr>
                <w:rFonts w:ascii="Trebuchet MS" w:eastAsia="Times New Roman" w:hAnsi="Trebuchet MS" w:cs="Calibri"/>
                <w:b/>
                <w:bCs/>
                <w:color w:val="000000"/>
                <w:sz w:val="20"/>
                <w:szCs w:val="20"/>
                <w:lang w:val="pt-BR" w:eastAsia="pt-BR"/>
              </w:rPr>
              <w:t>2.75</w:t>
            </w:r>
            <w:r w:rsidR="00C20D62">
              <w:rPr>
                <w:rFonts w:ascii="Trebuchet MS" w:eastAsia="Times New Roman" w:hAnsi="Trebuchet MS" w:cs="Calibri"/>
                <w:b/>
                <w:bCs/>
                <w:color w:val="000000"/>
                <w:sz w:val="20"/>
                <w:szCs w:val="20"/>
                <w:lang w:val="pt-BR" w:eastAsia="pt-BR"/>
              </w:rPr>
              <w:t>2</w:t>
            </w:r>
          </w:p>
        </w:tc>
        <w:tc>
          <w:tcPr>
            <w:tcW w:w="201" w:type="dxa"/>
            <w:tcBorders>
              <w:top w:val="nil"/>
              <w:left w:val="nil"/>
              <w:bottom w:val="nil"/>
              <w:right w:val="nil"/>
            </w:tcBorders>
            <w:shd w:val="clear" w:color="auto" w:fill="auto"/>
            <w:noWrap/>
            <w:vAlign w:val="center"/>
            <w:hideMark/>
          </w:tcPr>
          <w:p w14:paraId="2BC5CF4A" w14:textId="77777777" w:rsidR="002D522D" w:rsidRPr="002D522D" w:rsidRDefault="002D522D" w:rsidP="002D522D">
            <w:pPr>
              <w:widowControl/>
              <w:autoSpaceDE/>
              <w:autoSpaceDN/>
              <w:jc w:val="right"/>
              <w:rPr>
                <w:rFonts w:ascii="Trebuchet MS" w:eastAsia="Times New Roman" w:hAnsi="Trebuchet MS" w:cs="Calibri"/>
                <w:b/>
                <w:bCs/>
                <w:color w:val="000000"/>
                <w:sz w:val="20"/>
                <w:szCs w:val="20"/>
                <w:lang w:val="pt-BR" w:eastAsia="pt-BR"/>
              </w:rPr>
            </w:pPr>
          </w:p>
        </w:tc>
        <w:tc>
          <w:tcPr>
            <w:tcW w:w="1415" w:type="dxa"/>
            <w:tcBorders>
              <w:top w:val="single" w:sz="4" w:space="0" w:color="auto"/>
              <w:left w:val="nil"/>
              <w:bottom w:val="single" w:sz="4" w:space="0" w:color="auto"/>
              <w:right w:val="nil"/>
            </w:tcBorders>
            <w:shd w:val="clear" w:color="auto" w:fill="auto"/>
            <w:noWrap/>
            <w:vAlign w:val="center"/>
            <w:hideMark/>
          </w:tcPr>
          <w:p w14:paraId="5EAE1DA7" w14:textId="77777777" w:rsidR="002D522D" w:rsidRPr="002D522D" w:rsidRDefault="002D522D" w:rsidP="002D522D">
            <w:pPr>
              <w:widowControl/>
              <w:autoSpaceDE/>
              <w:autoSpaceDN/>
              <w:jc w:val="right"/>
              <w:rPr>
                <w:rFonts w:ascii="Trebuchet MS" w:eastAsia="Times New Roman" w:hAnsi="Trebuchet MS" w:cs="Calibri"/>
                <w:b/>
                <w:bCs/>
                <w:color w:val="000000"/>
                <w:sz w:val="20"/>
                <w:szCs w:val="20"/>
                <w:lang w:val="pt-BR" w:eastAsia="pt-BR"/>
              </w:rPr>
            </w:pPr>
            <w:r w:rsidRPr="002D522D">
              <w:rPr>
                <w:rFonts w:ascii="Trebuchet MS" w:eastAsia="Times New Roman" w:hAnsi="Trebuchet MS" w:cs="Calibri"/>
                <w:b/>
                <w:bCs/>
                <w:color w:val="000000"/>
                <w:sz w:val="20"/>
                <w:szCs w:val="20"/>
                <w:lang w:val="pt-BR" w:eastAsia="pt-BR"/>
              </w:rPr>
              <w:t>2.494</w:t>
            </w:r>
          </w:p>
        </w:tc>
      </w:tr>
    </w:tbl>
    <w:p w14:paraId="1D8E6C55" w14:textId="77777777" w:rsidR="00AB245C" w:rsidRDefault="00AB245C" w:rsidP="00AB245C">
      <w:pPr>
        <w:adjustRightInd w:val="0"/>
        <w:jc w:val="center"/>
        <w:rPr>
          <w:rFonts w:ascii="Trebuchet MS" w:eastAsiaTheme="minorHAnsi" w:hAnsi="Trebuchet MS"/>
          <w:bCs/>
          <w:sz w:val="20"/>
          <w:szCs w:val="20"/>
        </w:rPr>
      </w:pPr>
    </w:p>
    <w:p w14:paraId="7BDEB99D" w14:textId="77777777" w:rsidR="00AB245C" w:rsidRDefault="00AB245C" w:rsidP="00AB245C">
      <w:pPr>
        <w:pStyle w:val="PargrafodaLista"/>
        <w:adjustRightInd w:val="0"/>
        <w:spacing w:after="120"/>
        <w:ind w:firstLine="201"/>
        <w:rPr>
          <w:rFonts w:ascii="Trebuchet MS" w:hAnsi="Trebuchet MS"/>
          <w:b/>
          <w:bCs/>
          <w:sz w:val="20"/>
          <w:szCs w:val="20"/>
        </w:rPr>
      </w:pPr>
    </w:p>
    <w:p w14:paraId="2A83B9D7" w14:textId="77777777" w:rsidR="00AB245C" w:rsidRDefault="00AB245C" w:rsidP="00B57140">
      <w:pPr>
        <w:pStyle w:val="PargrafodaLista"/>
        <w:numPr>
          <w:ilvl w:val="0"/>
          <w:numId w:val="27"/>
        </w:numPr>
        <w:tabs>
          <w:tab w:val="left" w:pos="284"/>
        </w:tabs>
        <w:adjustRightInd w:val="0"/>
        <w:spacing w:after="120"/>
        <w:ind w:left="0" w:firstLine="0"/>
        <w:contextualSpacing/>
        <w:jc w:val="both"/>
        <w:rPr>
          <w:rFonts w:ascii="Trebuchet MS" w:hAnsi="Trebuchet MS"/>
          <w:b/>
          <w:bCs/>
          <w:sz w:val="20"/>
          <w:szCs w:val="20"/>
        </w:rPr>
      </w:pPr>
      <w:r>
        <w:rPr>
          <w:rFonts w:ascii="Trebuchet MS" w:hAnsi="Trebuchet MS"/>
          <w:b/>
          <w:bCs/>
          <w:sz w:val="20"/>
          <w:szCs w:val="20"/>
        </w:rPr>
        <w:t>Estoques</w:t>
      </w:r>
    </w:p>
    <w:p w14:paraId="1A7D460C" w14:textId="77777777" w:rsidR="00AB245C" w:rsidRDefault="00AB245C" w:rsidP="00AB245C">
      <w:pPr>
        <w:pStyle w:val="PargrafodaLista"/>
        <w:adjustRightInd w:val="0"/>
        <w:spacing w:after="120"/>
        <w:ind w:left="360" w:firstLine="201"/>
        <w:jc w:val="both"/>
        <w:rPr>
          <w:rFonts w:ascii="Trebuchet MS" w:hAnsi="Trebuchet MS"/>
          <w:b/>
          <w:bCs/>
          <w:sz w:val="20"/>
          <w:szCs w:val="20"/>
        </w:rPr>
      </w:pPr>
    </w:p>
    <w:p w14:paraId="52F50523" w14:textId="77777777" w:rsidR="00AB245C" w:rsidRPr="00AB245C" w:rsidRDefault="00AB245C" w:rsidP="00AB245C">
      <w:pPr>
        <w:adjustRightInd w:val="0"/>
        <w:ind w:firstLine="709"/>
        <w:jc w:val="both"/>
        <w:rPr>
          <w:rFonts w:ascii="Trebuchet MS" w:hAnsi="Trebuchet MS"/>
          <w:bCs/>
          <w:sz w:val="20"/>
          <w:szCs w:val="20"/>
          <w:lang w:val="pt-BR"/>
        </w:rPr>
      </w:pPr>
      <w:r w:rsidRPr="00AB245C">
        <w:rPr>
          <w:rFonts w:ascii="Trebuchet MS" w:hAnsi="Trebuchet MS"/>
          <w:bCs/>
          <w:sz w:val="20"/>
          <w:szCs w:val="20"/>
          <w:lang w:val="pt-BR"/>
        </w:rPr>
        <w:t xml:space="preserve">Os valores reconhecidos nos estoques estão descritos a seguir: </w:t>
      </w:r>
    </w:p>
    <w:p w14:paraId="1CD2F432" w14:textId="77777777" w:rsidR="00AB245C" w:rsidRPr="00AB245C" w:rsidRDefault="00AB245C" w:rsidP="00AB245C">
      <w:pPr>
        <w:adjustRightInd w:val="0"/>
        <w:jc w:val="center"/>
        <w:rPr>
          <w:rFonts w:ascii="Trebuchet MS" w:hAnsi="Trebuchet MS"/>
          <w:bCs/>
          <w:sz w:val="20"/>
          <w:szCs w:val="20"/>
          <w:lang w:val="pt-BR"/>
        </w:rPr>
      </w:pPr>
    </w:p>
    <w:tbl>
      <w:tblPr>
        <w:tblW w:w="6980" w:type="dxa"/>
        <w:jc w:val="center"/>
        <w:tblCellMar>
          <w:left w:w="70" w:type="dxa"/>
          <w:right w:w="70" w:type="dxa"/>
        </w:tblCellMar>
        <w:tblLook w:val="04A0" w:firstRow="1" w:lastRow="0" w:firstColumn="1" w:lastColumn="0" w:noHBand="0" w:noVBand="1"/>
      </w:tblPr>
      <w:tblGrid>
        <w:gridCol w:w="3915"/>
        <w:gridCol w:w="177"/>
        <w:gridCol w:w="1348"/>
        <w:gridCol w:w="192"/>
        <w:gridCol w:w="1348"/>
      </w:tblGrid>
      <w:tr w:rsidR="00E2032F" w:rsidRPr="00E2032F" w14:paraId="6DF528F9" w14:textId="77777777" w:rsidTr="00E2032F">
        <w:trPr>
          <w:trHeight w:val="282"/>
          <w:jc w:val="center"/>
        </w:trPr>
        <w:tc>
          <w:tcPr>
            <w:tcW w:w="3915" w:type="dxa"/>
            <w:tcBorders>
              <w:top w:val="single" w:sz="4" w:space="0" w:color="auto"/>
              <w:left w:val="nil"/>
              <w:bottom w:val="single" w:sz="4" w:space="0" w:color="auto"/>
              <w:right w:val="nil"/>
            </w:tcBorders>
            <w:shd w:val="clear" w:color="auto" w:fill="auto"/>
            <w:noWrap/>
            <w:vAlign w:val="center"/>
            <w:hideMark/>
          </w:tcPr>
          <w:p w14:paraId="41EBA6F2" w14:textId="77777777" w:rsidR="00E2032F" w:rsidRPr="00E2032F" w:rsidRDefault="00E2032F" w:rsidP="00E2032F">
            <w:pPr>
              <w:widowControl/>
              <w:autoSpaceDE/>
              <w:autoSpaceDN/>
              <w:rPr>
                <w:rFonts w:ascii="Trebuchet MS" w:eastAsia="Times New Roman" w:hAnsi="Trebuchet MS" w:cs="Calibri"/>
                <w:b/>
                <w:bCs/>
                <w:sz w:val="20"/>
                <w:szCs w:val="20"/>
                <w:lang w:val="pt-BR" w:eastAsia="pt-BR"/>
              </w:rPr>
            </w:pPr>
            <w:r w:rsidRPr="00E2032F">
              <w:rPr>
                <w:rFonts w:ascii="Trebuchet MS" w:eastAsia="Times New Roman" w:hAnsi="Trebuchet MS" w:cs="Calibri"/>
                <w:b/>
                <w:bCs/>
                <w:sz w:val="20"/>
                <w:szCs w:val="20"/>
                <w:lang w:val="pt-BR" w:eastAsia="pt-BR"/>
              </w:rPr>
              <w:lastRenderedPageBreak/>
              <w:t>Descrição</w:t>
            </w:r>
          </w:p>
        </w:tc>
        <w:tc>
          <w:tcPr>
            <w:tcW w:w="177" w:type="dxa"/>
            <w:tcBorders>
              <w:top w:val="nil"/>
              <w:left w:val="nil"/>
              <w:bottom w:val="nil"/>
              <w:right w:val="nil"/>
            </w:tcBorders>
            <w:shd w:val="clear" w:color="auto" w:fill="auto"/>
            <w:noWrap/>
            <w:vAlign w:val="center"/>
            <w:hideMark/>
          </w:tcPr>
          <w:p w14:paraId="087070EE" w14:textId="77777777" w:rsidR="00E2032F" w:rsidRPr="00E2032F" w:rsidRDefault="00E2032F" w:rsidP="00E2032F">
            <w:pPr>
              <w:widowControl/>
              <w:autoSpaceDE/>
              <w:autoSpaceDN/>
              <w:rPr>
                <w:rFonts w:ascii="Trebuchet MS" w:eastAsia="Times New Roman" w:hAnsi="Trebuchet MS" w:cs="Calibri"/>
                <w:b/>
                <w:bCs/>
                <w:sz w:val="20"/>
                <w:szCs w:val="20"/>
                <w:lang w:val="pt-BR" w:eastAsia="pt-BR"/>
              </w:rPr>
            </w:pPr>
          </w:p>
        </w:tc>
        <w:tc>
          <w:tcPr>
            <w:tcW w:w="1348" w:type="dxa"/>
            <w:tcBorders>
              <w:top w:val="single" w:sz="4" w:space="0" w:color="auto"/>
              <w:left w:val="nil"/>
              <w:bottom w:val="single" w:sz="4" w:space="0" w:color="auto"/>
              <w:right w:val="nil"/>
            </w:tcBorders>
            <w:shd w:val="clear" w:color="auto" w:fill="auto"/>
            <w:noWrap/>
            <w:vAlign w:val="center"/>
            <w:hideMark/>
          </w:tcPr>
          <w:p w14:paraId="5CA90ADD" w14:textId="77777777" w:rsidR="00E2032F" w:rsidRPr="00E2032F" w:rsidRDefault="00E2032F" w:rsidP="00E2032F">
            <w:pPr>
              <w:widowControl/>
              <w:autoSpaceDE/>
              <w:autoSpaceDN/>
              <w:jc w:val="right"/>
              <w:rPr>
                <w:rFonts w:ascii="Trebuchet MS" w:eastAsia="Times New Roman" w:hAnsi="Trebuchet MS" w:cs="Calibri"/>
                <w:b/>
                <w:bCs/>
                <w:color w:val="000000"/>
                <w:sz w:val="20"/>
                <w:szCs w:val="20"/>
                <w:lang w:val="pt-BR" w:eastAsia="pt-BR"/>
              </w:rPr>
            </w:pPr>
            <w:r w:rsidRPr="00E2032F">
              <w:rPr>
                <w:rFonts w:ascii="Trebuchet MS" w:eastAsia="Times New Roman" w:hAnsi="Trebuchet MS" w:cs="Calibri"/>
                <w:b/>
                <w:bCs/>
                <w:color w:val="000000"/>
                <w:sz w:val="20"/>
                <w:szCs w:val="20"/>
                <w:lang w:val="pt-BR" w:eastAsia="pt-BR"/>
              </w:rPr>
              <w:t>30/06/2023</w:t>
            </w:r>
          </w:p>
        </w:tc>
        <w:tc>
          <w:tcPr>
            <w:tcW w:w="192" w:type="dxa"/>
            <w:tcBorders>
              <w:top w:val="nil"/>
              <w:left w:val="nil"/>
              <w:bottom w:val="nil"/>
              <w:right w:val="nil"/>
            </w:tcBorders>
            <w:shd w:val="clear" w:color="auto" w:fill="auto"/>
            <w:noWrap/>
            <w:vAlign w:val="center"/>
            <w:hideMark/>
          </w:tcPr>
          <w:p w14:paraId="5C12A729" w14:textId="77777777" w:rsidR="00E2032F" w:rsidRPr="00E2032F" w:rsidRDefault="00E2032F" w:rsidP="00E2032F">
            <w:pPr>
              <w:widowControl/>
              <w:autoSpaceDE/>
              <w:autoSpaceDN/>
              <w:jc w:val="right"/>
              <w:rPr>
                <w:rFonts w:ascii="Trebuchet MS" w:eastAsia="Times New Roman" w:hAnsi="Trebuchet MS" w:cs="Calibri"/>
                <w:b/>
                <w:bCs/>
                <w:color w:val="000000"/>
                <w:sz w:val="20"/>
                <w:szCs w:val="20"/>
                <w:lang w:val="pt-BR" w:eastAsia="pt-BR"/>
              </w:rPr>
            </w:pPr>
          </w:p>
        </w:tc>
        <w:tc>
          <w:tcPr>
            <w:tcW w:w="1348" w:type="dxa"/>
            <w:tcBorders>
              <w:top w:val="single" w:sz="4" w:space="0" w:color="auto"/>
              <w:left w:val="nil"/>
              <w:bottom w:val="single" w:sz="4" w:space="0" w:color="auto"/>
              <w:right w:val="nil"/>
            </w:tcBorders>
            <w:shd w:val="clear" w:color="auto" w:fill="auto"/>
            <w:noWrap/>
            <w:vAlign w:val="center"/>
            <w:hideMark/>
          </w:tcPr>
          <w:p w14:paraId="52A3B8CB" w14:textId="77777777" w:rsidR="00E2032F" w:rsidRPr="00E2032F" w:rsidRDefault="00E2032F" w:rsidP="00E2032F">
            <w:pPr>
              <w:widowControl/>
              <w:autoSpaceDE/>
              <w:autoSpaceDN/>
              <w:jc w:val="right"/>
              <w:rPr>
                <w:rFonts w:ascii="Trebuchet MS" w:eastAsia="Times New Roman" w:hAnsi="Trebuchet MS" w:cs="Calibri"/>
                <w:b/>
                <w:bCs/>
                <w:color w:val="000000"/>
                <w:sz w:val="20"/>
                <w:szCs w:val="20"/>
                <w:lang w:val="pt-BR" w:eastAsia="pt-BR"/>
              </w:rPr>
            </w:pPr>
            <w:r w:rsidRPr="00E2032F">
              <w:rPr>
                <w:rFonts w:ascii="Trebuchet MS" w:eastAsia="Times New Roman" w:hAnsi="Trebuchet MS" w:cs="Calibri"/>
                <w:b/>
                <w:bCs/>
                <w:color w:val="000000"/>
                <w:sz w:val="20"/>
                <w:szCs w:val="20"/>
                <w:lang w:val="pt-BR" w:eastAsia="pt-BR"/>
              </w:rPr>
              <w:t>31/12/2022</w:t>
            </w:r>
          </w:p>
        </w:tc>
      </w:tr>
      <w:tr w:rsidR="00E2032F" w:rsidRPr="00E2032F" w14:paraId="1C9AE251" w14:textId="77777777" w:rsidTr="00E2032F">
        <w:trPr>
          <w:trHeight w:val="282"/>
          <w:jc w:val="center"/>
        </w:trPr>
        <w:tc>
          <w:tcPr>
            <w:tcW w:w="3915" w:type="dxa"/>
            <w:tcBorders>
              <w:top w:val="nil"/>
              <w:left w:val="nil"/>
              <w:bottom w:val="nil"/>
              <w:right w:val="nil"/>
            </w:tcBorders>
            <w:shd w:val="clear" w:color="auto" w:fill="auto"/>
            <w:noWrap/>
            <w:vAlign w:val="center"/>
            <w:hideMark/>
          </w:tcPr>
          <w:p w14:paraId="7131C181" w14:textId="77777777" w:rsidR="00E2032F" w:rsidRPr="00E2032F" w:rsidRDefault="00E2032F" w:rsidP="00E2032F">
            <w:pPr>
              <w:widowControl/>
              <w:autoSpaceDE/>
              <w:autoSpaceDN/>
              <w:rPr>
                <w:rFonts w:ascii="Trebuchet MS" w:eastAsia="Times New Roman" w:hAnsi="Trebuchet MS" w:cs="Calibri"/>
                <w:sz w:val="20"/>
                <w:szCs w:val="20"/>
                <w:lang w:val="pt-BR" w:eastAsia="pt-BR"/>
              </w:rPr>
            </w:pPr>
            <w:r w:rsidRPr="00E2032F">
              <w:rPr>
                <w:rFonts w:ascii="Trebuchet MS" w:eastAsia="Times New Roman" w:hAnsi="Trebuchet MS" w:cs="Calibri"/>
                <w:sz w:val="20"/>
                <w:szCs w:val="20"/>
                <w:lang w:val="pt-BR" w:eastAsia="pt-BR"/>
              </w:rPr>
              <w:t>Material de consumo permanente Sede</w:t>
            </w:r>
          </w:p>
        </w:tc>
        <w:tc>
          <w:tcPr>
            <w:tcW w:w="177" w:type="dxa"/>
            <w:tcBorders>
              <w:top w:val="nil"/>
              <w:left w:val="nil"/>
              <w:bottom w:val="nil"/>
              <w:right w:val="nil"/>
            </w:tcBorders>
            <w:shd w:val="clear" w:color="auto" w:fill="auto"/>
            <w:noWrap/>
            <w:vAlign w:val="center"/>
            <w:hideMark/>
          </w:tcPr>
          <w:p w14:paraId="1CD9652E" w14:textId="77777777" w:rsidR="00E2032F" w:rsidRPr="00E2032F" w:rsidRDefault="00E2032F" w:rsidP="00E2032F">
            <w:pPr>
              <w:widowControl/>
              <w:autoSpaceDE/>
              <w:autoSpaceDN/>
              <w:rPr>
                <w:rFonts w:ascii="Trebuchet MS" w:eastAsia="Times New Roman" w:hAnsi="Trebuchet MS" w:cs="Calibri"/>
                <w:sz w:val="20"/>
                <w:szCs w:val="20"/>
                <w:lang w:val="pt-BR" w:eastAsia="pt-BR"/>
              </w:rPr>
            </w:pPr>
          </w:p>
        </w:tc>
        <w:tc>
          <w:tcPr>
            <w:tcW w:w="1348" w:type="dxa"/>
            <w:tcBorders>
              <w:top w:val="nil"/>
              <w:left w:val="nil"/>
              <w:bottom w:val="nil"/>
              <w:right w:val="nil"/>
            </w:tcBorders>
            <w:shd w:val="clear" w:color="auto" w:fill="auto"/>
            <w:noWrap/>
            <w:vAlign w:val="center"/>
            <w:hideMark/>
          </w:tcPr>
          <w:p w14:paraId="5B0B5E2A" w14:textId="77777777" w:rsidR="00E2032F" w:rsidRPr="00E2032F" w:rsidRDefault="00E2032F" w:rsidP="00E2032F">
            <w:pPr>
              <w:widowControl/>
              <w:autoSpaceDE/>
              <w:autoSpaceDN/>
              <w:jc w:val="right"/>
              <w:rPr>
                <w:rFonts w:ascii="Trebuchet MS" w:eastAsia="Times New Roman" w:hAnsi="Trebuchet MS" w:cs="Calibri"/>
                <w:sz w:val="20"/>
                <w:szCs w:val="20"/>
                <w:lang w:val="pt-BR" w:eastAsia="pt-BR"/>
              </w:rPr>
            </w:pPr>
            <w:r w:rsidRPr="00E2032F">
              <w:rPr>
                <w:rFonts w:ascii="Trebuchet MS" w:eastAsia="Times New Roman" w:hAnsi="Trebuchet MS" w:cs="Calibri"/>
                <w:sz w:val="20"/>
                <w:szCs w:val="20"/>
                <w:lang w:val="pt-BR" w:eastAsia="pt-BR"/>
              </w:rPr>
              <w:t>315</w:t>
            </w:r>
          </w:p>
        </w:tc>
        <w:tc>
          <w:tcPr>
            <w:tcW w:w="192" w:type="dxa"/>
            <w:tcBorders>
              <w:top w:val="nil"/>
              <w:left w:val="nil"/>
              <w:bottom w:val="nil"/>
              <w:right w:val="nil"/>
            </w:tcBorders>
            <w:shd w:val="clear" w:color="auto" w:fill="auto"/>
            <w:noWrap/>
            <w:vAlign w:val="center"/>
            <w:hideMark/>
          </w:tcPr>
          <w:p w14:paraId="5E2863E6" w14:textId="77777777" w:rsidR="00E2032F" w:rsidRPr="00E2032F" w:rsidRDefault="00E2032F" w:rsidP="00E2032F">
            <w:pPr>
              <w:widowControl/>
              <w:autoSpaceDE/>
              <w:autoSpaceDN/>
              <w:jc w:val="right"/>
              <w:rPr>
                <w:rFonts w:ascii="Trebuchet MS" w:eastAsia="Times New Roman" w:hAnsi="Trebuchet MS" w:cs="Calibri"/>
                <w:sz w:val="20"/>
                <w:szCs w:val="20"/>
                <w:lang w:val="pt-BR" w:eastAsia="pt-BR"/>
              </w:rPr>
            </w:pPr>
          </w:p>
        </w:tc>
        <w:tc>
          <w:tcPr>
            <w:tcW w:w="1348" w:type="dxa"/>
            <w:tcBorders>
              <w:top w:val="nil"/>
              <w:left w:val="nil"/>
              <w:bottom w:val="nil"/>
              <w:right w:val="nil"/>
            </w:tcBorders>
            <w:shd w:val="clear" w:color="auto" w:fill="auto"/>
            <w:noWrap/>
            <w:vAlign w:val="center"/>
            <w:hideMark/>
          </w:tcPr>
          <w:p w14:paraId="4E8D44F2" w14:textId="77777777" w:rsidR="00E2032F" w:rsidRPr="00E2032F" w:rsidRDefault="00E2032F" w:rsidP="00E2032F">
            <w:pPr>
              <w:widowControl/>
              <w:autoSpaceDE/>
              <w:autoSpaceDN/>
              <w:jc w:val="right"/>
              <w:rPr>
                <w:rFonts w:ascii="Trebuchet MS" w:eastAsia="Times New Roman" w:hAnsi="Trebuchet MS" w:cs="Calibri"/>
                <w:sz w:val="20"/>
                <w:szCs w:val="20"/>
                <w:lang w:val="pt-BR" w:eastAsia="pt-BR"/>
              </w:rPr>
            </w:pPr>
            <w:r w:rsidRPr="00E2032F">
              <w:rPr>
                <w:rFonts w:ascii="Trebuchet MS" w:eastAsia="Times New Roman" w:hAnsi="Trebuchet MS" w:cs="Calibri"/>
                <w:sz w:val="20"/>
                <w:szCs w:val="20"/>
                <w:lang w:val="pt-BR" w:eastAsia="pt-BR"/>
              </w:rPr>
              <w:t>533</w:t>
            </w:r>
          </w:p>
        </w:tc>
      </w:tr>
      <w:tr w:rsidR="00E2032F" w:rsidRPr="00E2032F" w14:paraId="4E25D6A2" w14:textId="77777777" w:rsidTr="00E2032F">
        <w:trPr>
          <w:trHeight w:val="282"/>
          <w:jc w:val="center"/>
        </w:trPr>
        <w:tc>
          <w:tcPr>
            <w:tcW w:w="3915" w:type="dxa"/>
            <w:tcBorders>
              <w:top w:val="nil"/>
              <w:left w:val="nil"/>
              <w:bottom w:val="nil"/>
              <w:right w:val="nil"/>
            </w:tcBorders>
            <w:shd w:val="clear" w:color="auto" w:fill="auto"/>
            <w:noWrap/>
            <w:vAlign w:val="center"/>
            <w:hideMark/>
          </w:tcPr>
          <w:p w14:paraId="7CE8EE33" w14:textId="77777777" w:rsidR="00E2032F" w:rsidRPr="00E2032F" w:rsidRDefault="00E2032F" w:rsidP="00E2032F">
            <w:pPr>
              <w:widowControl/>
              <w:autoSpaceDE/>
              <w:autoSpaceDN/>
              <w:rPr>
                <w:rFonts w:ascii="Trebuchet MS" w:eastAsia="Times New Roman" w:hAnsi="Trebuchet MS" w:cs="Calibri"/>
                <w:sz w:val="20"/>
                <w:szCs w:val="20"/>
                <w:lang w:val="pt-BR" w:eastAsia="pt-BR"/>
              </w:rPr>
            </w:pPr>
            <w:r w:rsidRPr="00E2032F">
              <w:rPr>
                <w:rFonts w:ascii="Trebuchet MS" w:eastAsia="Times New Roman" w:hAnsi="Trebuchet MS" w:cs="Calibri"/>
                <w:sz w:val="20"/>
                <w:szCs w:val="20"/>
                <w:lang w:val="pt-BR" w:eastAsia="pt-BR"/>
              </w:rPr>
              <w:t>Material Terminal Salineiro de Areia Branca</w:t>
            </w:r>
          </w:p>
        </w:tc>
        <w:tc>
          <w:tcPr>
            <w:tcW w:w="177" w:type="dxa"/>
            <w:tcBorders>
              <w:top w:val="nil"/>
              <w:left w:val="nil"/>
              <w:bottom w:val="nil"/>
              <w:right w:val="nil"/>
            </w:tcBorders>
            <w:shd w:val="clear" w:color="auto" w:fill="auto"/>
            <w:noWrap/>
            <w:vAlign w:val="center"/>
            <w:hideMark/>
          </w:tcPr>
          <w:p w14:paraId="0F072440" w14:textId="77777777" w:rsidR="00E2032F" w:rsidRPr="00E2032F" w:rsidRDefault="00E2032F" w:rsidP="00E2032F">
            <w:pPr>
              <w:widowControl/>
              <w:autoSpaceDE/>
              <w:autoSpaceDN/>
              <w:rPr>
                <w:rFonts w:ascii="Trebuchet MS" w:eastAsia="Times New Roman" w:hAnsi="Trebuchet MS" w:cs="Calibri"/>
                <w:sz w:val="20"/>
                <w:szCs w:val="20"/>
                <w:lang w:val="pt-BR" w:eastAsia="pt-BR"/>
              </w:rPr>
            </w:pPr>
          </w:p>
        </w:tc>
        <w:tc>
          <w:tcPr>
            <w:tcW w:w="1348" w:type="dxa"/>
            <w:tcBorders>
              <w:top w:val="nil"/>
              <w:left w:val="nil"/>
              <w:bottom w:val="nil"/>
              <w:right w:val="nil"/>
            </w:tcBorders>
            <w:shd w:val="clear" w:color="auto" w:fill="auto"/>
            <w:noWrap/>
            <w:vAlign w:val="center"/>
            <w:hideMark/>
          </w:tcPr>
          <w:p w14:paraId="20065955" w14:textId="77777777" w:rsidR="00E2032F" w:rsidRPr="00E2032F" w:rsidRDefault="00E2032F" w:rsidP="00E2032F">
            <w:pPr>
              <w:widowControl/>
              <w:autoSpaceDE/>
              <w:autoSpaceDN/>
              <w:jc w:val="right"/>
              <w:rPr>
                <w:rFonts w:ascii="Trebuchet MS" w:eastAsia="Times New Roman" w:hAnsi="Trebuchet MS" w:cs="Calibri"/>
                <w:sz w:val="20"/>
                <w:szCs w:val="20"/>
                <w:lang w:val="pt-BR" w:eastAsia="pt-BR"/>
              </w:rPr>
            </w:pPr>
            <w:r w:rsidRPr="00E2032F">
              <w:rPr>
                <w:rFonts w:ascii="Trebuchet MS" w:eastAsia="Times New Roman" w:hAnsi="Trebuchet MS" w:cs="Calibri"/>
                <w:sz w:val="20"/>
                <w:szCs w:val="20"/>
                <w:lang w:val="pt-BR" w:eastAsia="pt-BR"/>
              </w:rPr>
              <w:t>2.375</w:t>
            </w:r>
          </w:p>
        </w:tc>
        <w:tc>
          <w:tcPr>
            <w:tcW w:w="192" w:type="dxa"/>
            <w:tcBorders>
              <w:top w:val="nil"/>
              <w:left w:val="nil"/>
              <w:bottom w:val="nil"/>
              <w:right w:val="nil"/>
            </w:tcBorders>
            <w:shd w:val="clear" w:color="auto" w:fill="auto"/>
            <w:noWrap/>
            <w:vAlign w:val="center"/>
            <w:hideMark/>
          </w:tcPr>
          <w:p w14:paraId="2E9DE08E" w14:textId="77777777" w:rsidR="00E2032F" w:rsidRPr="00E2032F" w:rsidRDefault="00E2032F" w:rsidP="00E2032F">
            <w:pPr>
              <w:widowControl/>
              <w:autoSpaceDE/>
              <w:autoSpaceDN/>
              <w:jc w:val="right"/>
              <w:rPr>
                <w:rFonts w:ascii="Trebuchet MS" w:eastAsia="Times New Roman" w:hAnsi="Trebuchet MS" w:cs="Calibri"/>
                <w:sz w:val="20"/>
                <w:szCs w:val="20"/>
                <w:lang w:val="pt-BR" w:eastAsia="pt-BR"/>
              </w:rPr>
            </w:pPr>
          </w:p>
        </w:tc>
        <w:tc>
          <w:tcPr>
            <w:tcW w:w="1348" w:type="dxa"/>
            <w:tcBorders>
              <w:top w:val="nil"/>
              <w:left w:val="nil"/>
              <w:bottom w:val="nil"/>
              <w:right w:val="nil"/>
            </w:tcBorders>
            <w:shd w:val="clear" w:color="auto" w:fill="auto"/>
            <w:noWrap/>
            <w:vAlign w:val="center"/>
            <w:hideMark/>
          </w:tcPr>
          <w:p w14:paraId="79BC76C8" w14:textId="67C86FA6" w:rsidR="00E2032F" w:rsidRPr="00E2032F" w:rsidRDefault="00E2032F" w:rsidP="00E2032F">
            <w:pPr>
              <w:widowControl/>
              <w:autoSpaceDE/>
              <w:autoSpaceDN/>
              <w:jc w:val="right"/>
              <w:rPr>
                <w:rFonts w:ascii="Trebuchet MS" w:eastAsia="Times New Roman" w:hAnsi="Trebuchet MS" w:cs="Calibri"/>
                <w:sz w:val="20"/>
                <w:szCs w:val="20"/>
                <w:lang w:val="pt-BR" w:eastAsia="pt-BR"/>
              </w:rPr>
            </w:pPr>
            <w:r w:rsidRPr="00E2032F">
              <w:rPr>
                <w:rFonts w:ascii="Trebuchet MS" w:eastAsia="Times New Roman" w:hAnsi="Trebuchet MS" w:cs="Calibri"/>
                <w:sz w:val="20"/>
                <w:szCs w:val="20"/>
                <w:lang w:val="pt-BR" w:eastAsia="pt-BR"/>
              </w:rPr>
              <w:t>2.98</w:t>
            </w:r>
            <w:r w:rsidR="00C20D62">
              <w:rPr>
                <w:rFonts w:ascii="Trebuchet MS" w:eastAsia="Times New Roman" w:hAnsi="Trebuchet MS" w:cs="Calibri"/>
                <w:sz w:val="20"/>
                <w:szCs w:val="20"/>
                <w:lang w:val="pt-BR" w:eastAsia="pt-BR"/>
              </w:rPr>
              <w:t>6</w:t>
            </w:r>
          </w:p>
        </w:tc>
      </w:tr>
      <w:tr w:rsidR="00E2032F" w:rsidRPr="00E2032F" w14:paraId="796BED27" w14:textId="77777777" w:rsidTr="00E2032F">
        <w:trPr>
          <w:trHeight w:val="282"/>
          <w:jc w:val="center"/>
        </w:trPr>
        <w:tc>
          <w:tcPr>
            <w:tcW w:w="3915" w:type="dxa"/>
            <w:tcBorders>
              <w:top w:val="nil"/>
              <w:left w:val="nil"/>
              <w:bottom w:val="nil"/>
              <w:right w:val="nil"/>
            </w:tcBorders>
            <w:shd w:val="clear" w:color="auto" w:fill="auto"/>
            <w:noWrap/>
            <w:vAlign w:val="center"/>
            <w:hideMark/>
          </w:tcPr>
          <w:p w14:paraId="1CA7E7FC" w14:textId="77777777" w:rsidR="00E2032F" w:rsidRPr="00E2032F" w:rsidRDefault="00E2032F" w:rsidP="00E2032F">
            <w:pPr>
              <w:widowControl/>
              <w:autoSpaceDE/>
              <w:autoSpaceDN/>
              <w:rPr>
                <w:rFonts w:ascii="Trebuchet MS" w:eastAsia="Times New Roman" w:hAnsi="Trebuchet MS" w:cs="Calibri"/>
                <w:sz w:val="20"/>
                <w:szCs w:val="20"/>
                <w:lang w:val="pt-BR" w:eastAsia="pt-BR"/>
              </w:rPr>
            </w:pPr>
            <w:r w:rsidRPr="00E2032F">
              <w:rPr>
                <w:rFonts w:ascii="Trebuchet MS" w:eastAsia="Times New Roman" w:hAnsi="Trebuchet MS" w:cs="Calibri"/>
                <w:sz w:val="20"/>
                <w:szCs w:val="20"/>
                <w:lang w:val="pt-BR" w:eastAsia="pt-BR"/>
              </w:rPr>
              <w:t>Material de consumo permanente Maceió</w:t>
            </w:r>
          </w:p>
        </w:tc>
        <w:tc>
          <w:tcPr>
            <w:tcW w:w="177" w:type="dxa"/>
            <w:tcBorders>
              <w:top w:val="nil"/>
              <w:left w:val="nil"/>
              <w:bottom w:val="nil"/>
              <w:right w:val="nil"/>
            </w:tcBorders>
            <w:shd w:val="clear" w:color="auto" w:fill="auto"/>
            <w:noWrap/>
            <w:vAlign w:val="center"/>
            <w:hideMark/>
          </w:tcPr>
          <w:p w14:paraId="707B6DEF" w14:textId="77777777" w:rsidR="00E2032F" w:rsidRPr="00E2032F" w:rsidRDefault="00E2032F" w:rsidP="00E2032F">
            <w:pPr>
              <w:widowControl/>
              <w:autoSpaceDE/>
              <w:autoSpaceDN/>
              <w:rPr>
                <w:rFonts w:ascii="Trebuchet MS" w:eastAsia="Times New Roman" w:hAnsi="Trebuchet MS" w:cs="Calibri"/>
                <w:sz w:val="20"/>
                <w:szCs w:val="20"/>
                <w:lang w:val="pt-BR" w:eastAsia="pt-BR"/>
              </w:rPr>
            </w:pPr>
          </w:p>
        </w:tc>
        <w:tc>
          <w:tcPr>
            <w:tcW w:w="1348" w:type="dxa"/>
            <w:tcBorders>
              <w:top w:val="nil"/>
              <w:left w:val="nil"/>
              <w:bottom w:val="nil"/>
              <w:right w:val="nil"/>
            </w:tcBorders>
            <w:shd w:val="clear" w:color="auto" w:fill="auto"/>
            <w:noWrap/>
            <w:vAlign w:val="center"/>
            <w:hideMark/>
          </w:tcPr>
          <w:p w14:paraId="4A355D4A" w14:textId="77777777" w:rsidR="00E2032F" w:rsidRPr="00E2032F" w:rsidRDefault="00E2032F" w:rsidP="00E2032F">
            <w:pPr>
              <w:widowControl/>
              <w:autoSpaceDE/>
              <w:autoSpaceDN/>
              <w:jc w:val="right"/>
              <w:rPr>
                <w:rFonts w:ascii="Trebuchet MS" w:eastAsia="Times New Roman" w:hAnsi="Trebuchet MS" w:cs="Calibri"/>
                <w:sz w:val="20"/>
                <w:szCs w:val="20"/>
                <w:lang w:val="pt-BR" w:eastAsia="pt-BR"/>
              </w:rPr>
            </w:pPr>
            <w:r w:rsidRPr="00E2032F">
              <w:rPr>
                <w:rFonts w:ascii="Trebuchet MS" w:eastAsia="Times New Roman" w:hAnsi="Trebuchet MS" w:cs="Calibri"/>
                <w:sz w:val="20"/>
                <w:szCs w:val="20"/>
                <w:lang w:val="pt-BR" w:eastAsia="pt-BR"/>
              </w:rPr>
              <w:t>159</w:t>
            </w:r>
          </w:p>
        </w:tc>
        <w:tc>
          <w:tcPr>
            <w:tcW w:w="192" w:type="dxa"/>
            <w:tcBorders>
              <w:top w:val="nil"/>
              <w:left w:val="nil"/>
              <w:bottom w:val="nil"/>
              <w:right w:val="nil"/>
            </w:tcBorders>
            <w:shd w:val="clear" w:color="auto" w:fill="auto"/>
            <w:noWrap/>
            <w:vAlign w:val="center"/>
            <w:hideMark/>
          </w:tcPr>
          <w:p w14:paraId="7C48B646" w14:textId="77777777" w:rsidR="00E2032F" w:rsidRPr="00E2032F" w:rsidRDefault="00E2032F" w:rsidP="00E2032F">
            <w:pPr>
              <w:widowControl/>
              <w:autoSpaceDE/>
              <w:autoSpaceDN/>
              <w:jc w:val="right"/>
              <w:rPr>
                <w:rFonts w:ascii="Trebuchet MS" w:eastAsia="Times New Roman" w:hAnsi="Trebuchet MS" w:cs="Calibri"/>
                <w:sz w:val="20"/>
                <w:szCs w:val="20"/>
                <w:lang w:val="pt-BR" w:eastAsia="pt-BR"/>
              </w:rPr>
            </w:pPr>
          </w:p>
        </w:tc>
        <w:tc>
          <w:tcPr>
            <w:tcW w:w="1348" w:type="dxa"/>
            <w:tcBorders>
              <w:top w:val="nil"/>
              <w:left w:val="nil"/>
              <w:bottom w:val="nil"/>
              <w:right w:val="nil"/>
            </w:tcBorders>
            <w:shd w:val="clear" w:color="auto" w:fill="auto"/>
            <w:noWrap/>
            <w:vAlign w:val="center"/>
            <w:hideMark/>
          </w:tcPr>
          <w:p w14:paraId="0C8585D5" w14:textId="77777777" w:rsidR="00E2032F" w:rsidRPr="00E2032F" w:rsidRDefault="00E2032F" w:rsidP="00E2032F">
            <w:pPr>
              <w:widowControl/>
              <w:autoSpaceDE/>
              <w:autoSpaceDN/>
              <w:jc w:val="right"/>
              <w:rPr>
                <w:rFonts w:ascii="Trebuchet MS" w:eastAsia="Times New Roman" w:hAnsi="Trebuchet MS" w:cs="Calibri"/>
                <w:sz w:val="20"/>
                <w:szCs w:val="20"/>
                <w:lang w:val="pt-BR" w:eastAsia="pt-BR"/>
              </w:rPr>
            </w:pPr>
            <w:r w:rsidRPr="00E2032F">
              <w:rPr>
                <w:rFonts w:ascii="Trebuchet MS" w:eastAsia="Times New Roman" w:hAnsi="Trebuchet MS" w:cs="Calibri"/>
                <w:sz w:val="20"/>
                <w:szCs w:val="20"/>
                <w:lang w:val="pt-BR" w:eastAsia="pt-BR"/>
              </w:rPr>
              <w:t>245</w:t>
            </w:r>
          </w:p>
        </w:tc>
      </w:tr>
      <w:tr w:rsidR="00E2032F" w:rsidRPr="00E2032F" w14:paraId="195D0DD0" w14:textId="77777777" w:rsidTr="00E2032F">
        <w:trPr>
          <w:trHeight w:val="282"/>
          <w:jc w:val="center"/>
        </w:trPr>
        <w:tc>
          <w:tcPr>
            <w:tcW w:w="3915" w:type="dxa"/>
            <w:tcBorders>
              <w:top w:val="single" w:sz="4" w:space="0" w:color="auto"/>
              <w:left w:val="nil"/>
              <w:bottom w:val="single" w:sz="4" w:space="0" w:color="auto"/>
              <w:right w:val="nil"/>
            </w:tcBorders>
            <w:shd w:val="clear" w:color="auto" w:fill="auto"/>
            <w:noWrap/>
            <w:vAlign w:val="center"/>
            <w:hideMark/>
          </w:tcPr>
          <w:p w14:paraId="3C75FAE3" w14:textId="77777777" w:rsidR="00E2032F" w:rsidRPr="00E2032F" w:rsidRDefault="00E2032F" w:rsidP="00E2032F">
            <w:pPr>
              <w:widowControl/>
              <w:autoSpaceDE/>
              <w:autoSpaceDN/>
              <w:rPr>
                <w:rFonts w:ascii="Trebuchet MS" w:eastAsia="Times New Roman" w:hAnsi="Trebuchet MS" w:cs="Calibri"/>
                <w:b/>
                <w:bCs/>
                <w:sz w:val="20"/>
                <w:szCs w:val="20"/>
                <w:lang w:val="pt-BR" w:eastAsia="pt-BR"/>
              </w:rPr>
            </w:pPr>
            <w:r w:rsidRPr="00E2032F">
              <w:rPr>
                <w:rFonts w:ascii="Trebuchet MS" w:eastAsia="Times New Roman" w:hAnsi="Trebuchet MS" w:cs="Calibri"/>
                <w:b/>
                <w:bCs/>
                <w:sz w:val="20"/>
                <w:szCs w:val="20"/>
                <w:lang w:val="pt-BR" w:eastAsia="pt-BR"/>
              </w:rPr>
              <w:t>Total</w:t>
            </w:r>
          </w:p>
        </w:tc>
        <w:tc>
          <w:tcPr>
            <w:tcW w:w="177" w:type="dxa"/>
            <w:tcBorders>
              <w:top w:val="nil"/>
              <w:left w:val="nil"/>
              <w:bottom w:val="nil"/>
              <w:right w:val="nil"/>
            </w:tcBorders>
            <w:shd w:val="clear" w:color="auto" w:fill="auto"/>
            <w:noWrap/>
            <w:vAlign w:val="center"/>
            <w:hideMark/>
          </w:tcPr>
          <w:p w14:paraId="1526AAE9" w14:textId="77777777" w:rsidR="00E2032F" w:rsidRPr="00E2032F" w:rsidRDefault="00E2032F" w:rsidP="00E2032F">
            <w:pPr>
              <w:widowControl/>
              <w:autoSpaceDE/>
              <w:autoSpaceDN/>
              <w:rPr>
                <w:rFonts w:ascii="Trebuchet MS" w:eastAsia="Times New Roman" w:hAnsi="Trebuchet MS" w:cs="Calibri"/>
                <w:b/>
                <w:bCs/>
                <w:sz w:val="20"/>
                <w:szCs w:val="20"/>
                <w:lang w:val="pt-BR" w:eastAsia="pt-BR"/>
              </w:rPr>
            </w:pPr>
          </w:p>
        </w:tc>
        <w:tc>
          <w:tcPr>
            <w:tcW w:w="1348" w:type="dxa"/>
            <w:tcBorders>
              <w:top w:val="single" w:sz="4" w:space="0" w:color="auto"/>
              <w:left w:val="nil"/>
              <w:bottom w:val="single" w:sz="4" w:space="0" w:color="auto"/>
              <w:right w:val="nil"/>
            </w:tcBorders>
            <w:shd w:val="clear" w:color="auto" w:fill="auto"/>
            <w:noWrap/>
            <w:vAlign w:val="center"/>
            <w:hideMark/>
          </w:tcPr>
          <w:p w14:paraId="07777B53" w14:textId="77777777" w:rsidR="00E2032F" w:rsidRPr="00E2032F" w:rsidRDefault="00E2032F" w:rsidP="00E2032F">
            <w:pPr>
              <w:widowControl/>
              <w:autoSpaceDE/>
              <w:autoSpaceDN/>
              <w:jc w:val="right"/>
              <w:rPr>
                <w:rFonts w:ascii="Trebuchet MS" w:eastAsia="Times New Roman" w:hAnsi="Trebuchet MS" w:cs="Calibri"/>
                <w:b/>
                <w:bCs/>
                <w:sz w:val="20"/>
                <w:szCs w:val="20"/>
                <w:lang w:val="pt-BR" w:eastAsia="pt-BR"/>
              </w:rPr>
            </w:pPr>
            <w:r w:rsidRPr="00E2032F">
              <w:rPr>
                <w:rFonts w:ascii="Trebuchet MS" w:eastAsia="Times New Roman" w:hAnsi="Trebuchet MS" w:cs="Calibri"/>
                <w:b/>
                <w:bCs/>
                <w:sz w:val="20"/>
                <w:szCs w:val="20"/>
                <w:lang w:val="pt-BR" w:eastAsia="pt-BR"/>
              </w:rPr>
              <w:t>2.849</w:t>
            </w:r>
          </w:p>
        </w:tc>
        <w:tc>
          <w:tcPr>
            <w:tcW w:w="192" w:type="dxa"/>
            <w:tcBorders>
              <w:top w:val="nil"/>
              <w:left w:val="nil"/>
              <w:bottom w:val="nil"/>
              <w:right w:val="nil"/>
            </w:tcBorders>
            <w:shd w:val="clear" w:color="auto" w:fill="auto"/>
            <w:noWrap/>
            <w:vAlign w:val="center"/>
            <w:hideMark/>
          </w:tcPr>
          <w:p w14:paraId="0DC2C7FE" w14:textId="77777777" w:rsidR="00E2032F" w:rsidRPr="00E2032F" w:rsidRDefault="00E2032F" w:rsidP="00E2032F">
            <w:pPr>
              <w:widowControl/>
              <w:autoSpaceDE/>
              <w:autoSpaceDN/>
              <w:jc w:val="right"/>
              <w:rPr>
                <w:rFonts w:ascii="Trebuchet MS" w:eastAsia="Times New Roman" w:hAnsi="Trebuchet MS" w:cs="Calibri"/>
                <w:b/>
                <w:bCs/>
                <w:sz w:val="20"/>
                <w:szCs w:val="20"/>
                <w:lang w:val="pt-BR" w:eastAsia="pt-BR"/>
              </w:rPr>
            </w:pPr>
          </w:p>
        </w:tc>
        <w:tc>
          <w:tcPr>
            <w:tcW w:w="1348" w:type="dxa"/>
            <w:tcBorders>
              <w:top w:val="single" w:sz="4" w:space="0" w:color="auto"/>
              <w:left w:val="nil"/>
              <w:bottom w:val="single" w:sz="4" w:space="0" w:color="auto"/>
              <w:right w:val="nil"/>
            </w:tcBorders>
            <w:shd w:val="clear" w:color="auto" w:fill="auto"/>
            <w:noWrap/>
            <w:vAlign w:val="center"/>
            <w:hideMark/>
          </w:tcPr>
          <w:p w14:paraId="047F0E87" w14:textId="77777777" w:rsidR="00E2032F" w:rsidRPr="00E2032F" w:rsidRDefault="00E2032F" w:rsidP="00E2032F">
            <w:pPr>
              <w:widowControl/>
              <w:autoSpaceDE/>
              <w:autoSpaceDN/>
              <w:jc w:val="right"/>
              <w:rPr>
                <w:rFonts w:ascii="Trebuchet MS" w:eastAsia="Times New Roman" w:hAnsi="Trebuchet MS" w:cs="Calibri"/>
                <w:b/>
                <w:bCs/>
                <w:sz w:val="20"/>
                <w:szCs w:val="20"/>
                <w:lang w:val="pt-BR" w:eastAsia="pt-BR"/>
              </w:rPr>
            </w:pPr>
            <w:r w:rsidRPr="00E2032F">
              <w:rPr>
                <w:rFonts w:ascii="Trebuchet MS" w:eastAsia="Times New Roman" w:hAnsi="Trebuchet MS" w:cs="Calibri"/>
                <w:b/>
                <w:bCs/>
                <w:sz w:val="20"/>
                <w:szCs w:val="20"/>
                <w:lang w:val="pt-BR" w:eastAsia="pt-BR"/>
              </w:rPr>
              <w:t>3.764</w:t>
            </w:r>
          </w:p>
        </w:tc>
      </w:tr>
    </w:tbl>
    <w:p w14:paraId="242EA9F8" w14:textId="77777777" w:rsidR="00AB245C" w:rsidRDefault="00AB245C" w:rsidP="00AB245C">
      <w:pPr>
        <w:adjustRightInd w:val="0"/>
        <w:jc w:val="center"/>
        <w:rPr>
          <w:rFonts w:ascii="Trebuchet MS" w:eastAsiaTheme="minorHAnsi" w:hAnsi="Trebuchet MS"/>
          <w:bCs/>
          <w:sz w:val="20"/>
          <w:szCs w:val="20"/>
        </w:rPr>
      </w:pPr>
    </w:p>
    <w:p w14:paraId="03898B5D" w14:textId="07F00A7D" w:rsidR="00494FAF" w:rsidRDefault="00494FAF" w:rsidP="00494FAF">
      <w:pPr>
        <w:adjustRightInd w:val="0"/>
        <w:ind w:firstLine="720"/>
        <w:rPr>
          <w:rFonts w:ascii="Trebuchet MS" w:eastAsiaTheme="minorHAnsi" w:hAnsi="Trebuchet MS"/>
          <w:bCs/>
          <w:sz w:val="20"/>
          <w:szCs w:val="20"/>
        </w:rPr>
      </w:pPr>
      <w:proofErr w:type="spellStart"/>
      <w:r>
        <w:rPr>
          <w:rFonts w:ascii="Trebuchet MS" w:eastAsiaTheme="minorHAnsi" w:hAnsi="Trebuchet MS"/>
          <w:bCs/>
          <w:sz w:val="20"/>
          <w:szCs w:val="20"/>
        </w:rPr>
        <w:t>Houve</w:t>
      </w:r>
      <w:proofErr w:type="spellEnd"/>
      <w:r>
        <w:rPr>
          <w:rFonts w:ascii="Trebuchet MS" w:eastAsiaTheme="minorHAnsi" w:hAnsi="Trebuchet MS"/>
          <w:bCs/>
          <w:sz w:val="20"/>
          <w:szCs w:val="20"/>
        </w:rPr>
        <w:t xml:space="preserve"> </w:t>
      </w:r>
      <w:proofErr w:type="spellStart"/>
      <w:r>
        <w:rPr>
          <w:rFonts w:ascii="Trebuchet MS" w:eastAsiaTheme="minorHAnsi" w:hAnsi="Trebuchet MS"/>
          <w:bCs/>
          <w:sz w:val="20"/>
          <w:szCs w:val="20"/>
        </w:rPr>
        <w:t>redução</w:t>
      </w:r>
      <w:proofErr w:type="spellEnd"/>
      <w:r>
        <w:rPr>
          <w:rFonts w:ascii="Trebuchet MS" w:eastAsiaTheme="minorHAnsi" w:hAnsi="Trebuchet MS"/>
          <w:bCs/>
          <w:sz w:val="20"/>
          <w:szCs w:val="20"/>
        </w:rPr>
        <w:t xml:space="preserve"> de 24% </w:t>
      </w:r>
      <w:proofErr w:type="spellStart"/>
      <w:r>
        <w:rPr>
          <w:rFonts w:ascii="Trebuchet MS" w:eastAsiaTheme="minorHAnsi" w:hAnsi="Trebuchet MS"/>
          <w:bCs/>
          <w:sz w:val="20"/>
          <w:szCs w:val="20"/>
        </w:rPr>
        <w:t>nos</w:t>
      </w:r>
      <w:proofErr w:type="spellEnd"/>
      <w:r>
        <w:rPr>
          <w:rFonts w:ascii="Trebuchet MS" w:eastAsiaTheme="minorHAnsi" w:hAnsi="Trebuchet MS"/>
          <w:bCs/>
          <w:sz w:val="20"/>
          <w:szCs w:val="20"/>
        </w:rPr>
        <w:t xml:space="preserve"> </w:t>
      </w:r>
      <w:proofErr w:type="spellStart"/>
      <w:r>
        <w:rPr>
          <w:rFonts w:ascii="Trebuchet MS" w:eastAsiaTheme="minorHAnsi" w:hAnsi="Trebuchet MS"/>
          <w:bCs/>
          <w:sz w:val="20"/>
          <w:szCs w:val="20"/>
        </w:rPr>
        <w:t>saldos</w:t>
      </w:r>
      <w:proofErr w:type="spellEnd"/>
      <w:r>
        <w:rPr>
          <w:rFonts w:ascii="Trebuchet MS" w:eastAsiaTheme="minorHAnsi" w:hAnsi="Trebuchet MS"/>
          <w:bCs/>
          <w:sz w:val="20"/>
          <w:szCs w:val="20"/>
        </w:rPr>
        <w:t xml:space="preserve"> de estoque, </w:t>
      </w:r>
      <w:r w:rsidR="005B08AE">
        <w:rPr>
          <w:rFonts w:ascii="Trebuchet MS" w:eastAsiaTheme="minorHAnsi" w:hAnsi="Trebuchet MS"/>
          <w:bCs/>
          <w:sz w:val="20"/>
          <w:szCs w:val="20"/>
        </w:rPr>
        <w:t xml:space="preserve">a </w:t>
      </w:r>
      <w:proofErr w:type="spellStart"/>
      <w:r w:rsidR="005B08AE">
        <w:rPr>
          <w:rFonts w:ascii="Trebuchet MS" w:eastAsiaTheme="minorHAnsi" w:hAnsi="Trebuchet MS"/>
          <w:bCs/>
          <w:sz w:val="20"/>
          <w:szCs w:val="20"/>
        </w:rPr>
        <w:t>redução</w:t>
      </w:r>
      <w:proofErr w:type="spellEnd"/>
      <w:r w:rsidR="005B08AE">
        <w:rPr>
          <w:rFonts w:ascii="Trebuchet MS" w:eastAsiaTheme="minorHAnsi" w:hAnsi="Trebuchet MS"/>
          <w:bCs/>
          <w:sz w:val="20"/>
          <w:szCs w:val="20"/>
        </w:rPr>
        <w:t xml:space="preserve"> </w:t>
      </w:r>
      <w:proofErr w:type="spellStart"/>
      <w:r w:rsidR="005B08AE">
        <w:rPr>
          <w:rFonts w:ascii="Trebuchet MS" w:eastAsiaTheme="minorHAnsi" w:hAnsi="Trebuchet MS"/>
          <w:bCs/>
          <w:sz w:val="20"/>
          <w:szCs w:val="20"/>
        </w:rPr>
        <w:t>foi</w:t>
      </w:r>
      <w:proofErr w:type="spellEnd"/>
      <w:r w:rsidR="005B08AE">
        <w:rPr>
          <w:rFonts w:ascii="Trebuchet MS" w:eastAsiaTheme="minorHAnsi" w:hAnsi="Trebuchet MS"/>
          <w:bCs/>
          <w:sz w:val="20"/>
          <w:szCs w:val="20"/>
        </w:rPr>
        <w:t xml:space="preserve"> </w:t>
      </w:r>
      <w:proofErr w:type="spellStart"/>
      <w:r w:rsidR="005B08AE">
        <w:rPr>
          <w:rFonts w:ascii="Trebuchet MS" w:eastAsiaTheme="minorHAnsi" w:hAnsi="Trebuchet MS"/>
          <w:bCs/>
          <w:sz w:val="20"/>
          <w:szCs w:val="20"/>
        </w:rPr>
        <w:t>ocasionada</w:t>
      </w:r>
      <w:proofErr w:type="spellEnd"/>
      <w:r w:rsidR="005B08AE">
        <w:rPr>
          <w:rFonts w:ascii="Trebuchet MS" w:eastAsiaTheme="minorHAnsi" w:hAnsi="Trebuchet MS"/>
          <w:bCs/>
          <w:sz w:val="20"/>
          <w:szCs w:val="20"/>
        </w:rPr>
        <w:t xml:space="preserve"> </w:t>
      </w:r>
      <w:proofErr w:type="spellStart"/>
      <w:r w:rsidR="005B08AE">
        <w:rPr>
          <w:rFonts w:ascii="Trebuchet MS" w:eastAsiaTheme="minorHAnsi" w:hAnsi="Trebuchet MS"/>
          <w:bCs/>
          <w:sz w:val="20"/>
          <w:szCs w:val="20"/>
        </w:rPr>
        <w:t>principalmente</w:t>
      </w:r>
      <w:proofErr w:type="spellEnd"/>
      <w:r w:rsidR="005B08AE">
        <w:rPr>
          <w:rFonts w:ascii="Trebuchet MS" w:eastAsiaTheme="minorHAnsi" w:hAnsi="Trebuchet MS"/>
          <w:bCs/>
          <w:sz w:val="20"/>
          <w:szCs w:val="20"/>
        </w:rPr>
        <w:t xml:space="preserve"> </w:t>
      </w:r>
      <w:proofErr w:type="spellStart"/>
      <w:r w:rsidR="005B08AE">
        <w:rPr>
          <w:rFonts w:ascii="Trebuchet MS" w:eastAsiaTheme="minorHAnsi" w:hAnsi="Trebuchet MS"/>
          <w:bCs/>
          <w:sz w:val="20"/>
          <w:szCs w:val="20"/>
        </w:rPr>
        <w:t>em</w:t>
      </w:r>
      <w:proofErr w:type="spellEnd"/>
      <w:r w:rsidR="005B08AE">
        <w:rPr>
          <w:rFonts w:ascii="Trebuchet MS" w:eastAsiaTheme="minorHAnsi" w:hAnsi="Trebuchet MS"/>
          <w:bCs/>
          <w:sz w:val="20"/>
          <w:szCs w:val="20"/>
        </w:rPr>
        <w:t xml:space="preserve"> </w:t>
      </w:r>
      <w:proofErr w:type="spellStart"/>
      <w:r w:rsidR="005B08AE">
        <w:rPr>
          <w:rFonts w:ascii="Trebuchet MS" w:eastAsiaTheme="minorHAnsi" w:hAnsi="Trebuchet MS"/>
          <w:bCs/>
          <w:sz w:val="20"/>
          <w:szCs w:val="20"/>
        </w:rPr>
        <w:t>função</w:t>
      </w:r>
      <w:proofErr w:type="spellEnd"/>
      <w:r w:rsidR="005B08AE">
        <w:rPr>
          <w:rFonts w:ascii="Trebuchet MS" w:eastAsiaTheme="minorHAnsi" w:hAnsi="Trebuchet MS"/>
          <w:bCs/>
          <w:sz w:val="20"/>
          <w:szCs w:val="20"/>
        </w:rPr>
        <w:t xml:space="preserve"> d</w:t>
      </w:r>
      <w:r w:rsidR="00EF4547">
        <w:rPr>
          <w:rFonts w:ascii="Trebuchet MS" w:eastAsiaTheme="minorHAnsi" w:hAnsi="Trebuchet MS"/>
          <w:bCs/>
          <w:sz w:val="20"/>
          <w:szCs w:val="20"/>
        </w:rPr>
        <w:t xml:space="preserve">e </w:t>
      </w:r>
      <w:proofErr w:type="spellStart"/>
      <w:r w:rsidR="00EF4547">
        <w:rPr>
          <w:rFonts w:ascii="Trebuchet MS" w:eastAsiaTheme="minorHAnsi" w:hAnsi="Trebuchet MS"/>
          <w:bCs/>
          <w:sz w:val="20"/>
          <w:szCs w:val="20"/>
        </w:rPr>
        <w:t>venda</w:t>
      </w:r>
      <w:proofErr w:type="spellEnd"/>
      <w:r w:rsidR="00EF4547">
        <w:rPr>
          <w:rFonts w:ascii="Trebuchet MS" w:eastAsiaTheme="minorHAnsi" w:hAnsi="Trebuchet MS"/>
          <w:bCs/>
          <w:sz w:val="20"/>
          <w:szCs w:val="20"/>
        </w:rPr>
        <w:t xml:space="preserve"> de </w:t>
      </w:r>
      <w:proofErr w:type="spellStart"/>
      <w:r w:rsidR="00EF4547">
        <w:rPr>
          <w:rFonts w:ascii="Trebuchet MS" w:eastAsiaTheme="minorHAnsi" w:hAnsi="Trebuchet MS"/>
          <w:bCs/>
          <w:sz w:val="20"/>
          <w:szCs w:val="20"/>
        </w:rPr>
        <w:t>itens</w:t>
      </w:r>
      <w:proofErr w:type="spellEnd"/>
      <w:r w:rsidR="00EF4547">
        <w:rPr>
          <w:rFonts w:ascii="Trebuchet MS" w:eastAsiaTheme="minorHAnsi" w:hAnsi="Trebuchet MS"/>
          <w:bCs/>
          <w:sz w:val="20"/>
          <w:szCs w:val="20"/>
        </w:rPr>
        <w:t xml:space="preserve"> de estoque </w:t>
      </w:r>
      <w:proofErr w:type="spellStart"/>
      <w:r w:rsidR="00EF4547">
        <w:rPr>
          <w:rFonts w:ascii="Trebuchet MS" w:eastAsiaTheme="minorHAnsi" w:hAnsi="Trebuchet MS"/>
          <w:bCs/>
          <w:sz w:val="20"/>
          <w:szCs w:val="20"/>
        </w:rPr>
        <w:t>ao</w:t>
      </w:r>
      <w:proofErr w:type="spellEnd"/>
      <w:r w:rsidR="00EF4547">
        <w:rPr>
          <w:rFonts w:ascii="Trebuchet MS" w:eastAsiaTheme="minorHAnsi" w:hAnsi="Trebuchet MS"/>
          <w:bCs/>
          <w:sz w:val="20"/>
          <w:szCs w:val="20"/>
        </w:rPr>
        <w:t xml:space="preserve"> </w:t>
      </w:r>
      <w:proofErr w:type="spellStart"/>
      <w:r w:rsidR="00EF4547">
        <w:rPr>
          <w:rFonts w:ascii="Trebuchet MS" w:eastAsiaTheme="minorHAnsi" w:hAnsi="Trebuchet MS"/>
          <w:bCs/>
          <w:sz w:val="20"/>
          <w:szCs w:val="20"/>
        </w:rPr>
        <w:t>arrendatário</w:t>
      </w:r>
      <w:proofErr w:type="spellEnd"/>
      <w:r w:rsidR="00EF4547">
        <w:rPr>
          <w:rFonts w:ascii="Trebuchet MS" w:eastAsiaTheme="minorHAnsi" w:hAnsi="Trebuchet MS"/>
          <w:bCs/>
          <w:sz w:val="20"/>
          <w:szCs w:val="20"/>
        </w:rPr>
        <w:t xml:space="preserve"> do </w:t>
      </w:r>
      <w:proofErr w:type="spellStart"/>
      <w:r w:rsidR="00EF4547">
        <w:rPr>
          <w:rFonts w:ascii="Trebuchet MS" w:eastAsiaTheme="minorHAnsi" w:hAnsi="Trebuchet MS"/>
          <w:bCs/>
          <w:sz w:val="20"/>
          <w:szCs w:val="20"/>
        </w:rPr>
        <w:t>Tersab</w:t>
      </w:r>
      <w:proofErr w:type="spellEnd"/>
      <w:r w:rsidR="00EF4547">
        <w:rPr>
          <w:rFonts w:ascii="Trebuchet MS" w:eastAsiaTheme="minorHAnsi" w:hAnsi="Trebuchet MS"/>
          <w:bCs/>
          <w:sz w:val="20"/>
          <w:szCs w:val="20"/>
        </w:rPr>
        <w:t>.</w:t>
      </w:r>
    </w:p>
    <w:p w14:paraId="6D1512B8" w14:textId="77777777" w:rsidR="00494FAF" w:rsidRDefault="00494FAF" w:rsidP="00AB245C">
      <w:pPr>
        <w:adjustRightInd w:val="0"/>
        <w:jc w:val="center"/>
        <w:rPr>
          <w:rFonts w:ascii="Trebuchet MS" w:eastAsiaTheme="minorHAnsi" w:hAnsi="Trebuchet MS"/>
          <w:bCs/>
          <w:sz w:val="20"/>
          <w:szCs w:val="20"/>
        </w:rPr>
      </w:pPr>
    </w:p>
    <w:p w14:paraId="2D3B4F62" w14:textId="77777777" w:rsidR="00AB245C" w:rsidRDefault="00AB245C" w:rsidP="00AB245C">
      <w:pPr>
        <w:adjustRightInd w:val="0"/>
        <w:ind w:firstLine="709"/>
        <w:jc w:val="both"/>
        <w:rPr>
          <w:rFonts w:ascii="Trebuchet MS" w:hAnsi="Trebuchet MS"/>
          <w:bCs/>
          <w:sz w:val="20"/>
          <w:szCs w:val="20"/>
        </w:rPr>
      </w:pPr>
    </w:p>
    <w:p w14:paraId="57613698" w14:textId="77777777" w:rsidR="00AB245C" w:rsidRDefault="00AB245C" w:rsidP="00B57140">
      <w:pPr>
        <w:pStyle w:val="PargrafodaLista"/>
        <w:numPr>
          <w:ilvl w:val="0"/>
          <w:numId w:val="27"/>
        </w:numPr>
        <w:tabs>
          <w:tab w:val="left" w:pos="284"/>
        </w:tabs>
        <w:adjustRightInd w:val="0"/>
        <w:ind w:left="0" w:firstLine="0"/>
        <w:contextualSpacing/>
        <w:jc w:val="both"/>
        <w:rPr>
          <w:rFonts w:ascii="Trebuchet MS" w:hAnsi="Trebuchet MS"/>
          <w:b/>
          <w:bCs/>
          <w:sz w:val="20"/>
          <w:szCs w:val="20"/>
        </w:rPr>
      </w:pPr>
      <w:proofErr w:type="spellStart"/>
      <w:r>
        <w:rPr>
          <w:rFonts w:ascii="Trebuchet MS" w:hAnsi="Trebuchet MS"/>
          <w:b/>
          <w:bCs/>
          <w:sz w:val="20"/>
          <w:szCs w:val="20"/>
        </w:rPr>
        <w:t>Tributos</w:t>
      </w:r>
      <w:proofErr w:type="spellEnd"/>
      <w:r>
        <w:rPr>
          <w:rFonts w:ascii="Trebuchet MS" w:hAnsi="Trebuchet MS"/>
          <w:b/>
          <w:bCs/>
          <w:sz w:val="20"/>
          <w:szCs w:val="20"/>
        </w:rPr>
        <w:t xml:space="preserve"> a </w:t>
      </w:r>
      <w:proofErr w:type="spellStart"/>
      <w:r>
        <w:rPr>
          <w:rFonts w:ascii="Trebuchet MS" w:hAnsi="Trebuchet MS"/>
          <w:b/>
          <w:bCs/>
          <w:sz w:val="20"/>
          <w:szCs w:val="20"/>
        </w:rPr>
        <w:t>Compensar</w:t>
      </w:r>
      <w:proofErr w:type="spellEnd"/>
    </w:p>
    <w:p w14:paraId="477856CF" w14:textId="77777777" w:rsidR="00AB245C" w:rsidRDefault="00AB245C" w:rsidP="00AB245C">
      <w:pPr>
        <w:pStyle w:val="PargrafodaLista"/>
        <w:adjustRightInd w:val="0"/>
        <w:ind w:left="360" w:firstLine="201"/>
        <w:jc w:val="both"/>
        <w:rPr>
          <w:rFonts w:ascii="Trebuchet MS" w:hAnsi="Trebuchet MS"/>
          <w:b/>
          <w:bCs/>
          <w:sz w:val="20"/>
          <w:szCs w:val="20"/>
        </w:rPr>
      </w:pPr>
    </w:p>
    <w:p w14:paraId="6EA72B1F" w14:textId="77777777" w:rsidR="00AB245C" w:rsidRPr="00AB245C" w:rsidRDefault="00AB245C" w:rsidP="00CB5AC7">
      <w:pPr>
        <w:pStyle w:val="PargrafodaLista"/>
        <w:adjustRightInd w:val="0"/>
        <w:ind w:firstLine="720"/>
        <w:jc w:val="both"/>
        <w:rPr>
          <w:rFonts w:ascii="Trebuchet MS" w:hAnsi="Trebuchet MS"/>
          <w:bCs/>
          <w:sz w:val="20"/>
          <w:szCs w:val="20"/>
          <w:lang w:val="pt-BR"/>
        </w:rPr>
      </w:pPr>
      <w:r w:rsidRPr="00AB245C">
        <w:rPr>
          <w:rFonts w:ascii="Trebuchet MS" w:hAnsi="Trebuchet MS"/>
          <w:bCs/>
          <w:sz w:val="20"/>
          <w:szCs w:val="20"/>
          <w:lang w:val="pt-BR"/>
        </w:rPr>
        <w:t>Refere-se a tributos retidos na fonte sobre aplicações financeira ou de serviços prestados pela Companhia, créditos de PIS e COFINS sobre compras ou serviços tomados da operação, além de tributos pagos a maior em períodos anteriores.</w:t>
      </w:r>
    </w:p>
    <w:p w14:paraId="1E2E41FE" w14:textId="77777777" w:rsidR="00AB245C" w:rsidRPr="00AB245C" w:rsidRDefault="00AB245C" w:rsidP="00AB245C">
      <w:pPr>
        <w:adjustRightInd w:val="0"/>
        <w:jc w:val="both"/>
        <w:rPr>
          <w:rFonts w:ascii="Trebuchet MS" w:hAnsi="Trebuchet MS"/>
          <w:bCs/>
          <w:sz w:val="20"/>
          <w:szCs w:val="20"/>
          <w:lang w:val="pt-BR"/>
        </w:rPr>
      </w:pPr>
    </w:p>
    <w:tbl>
      <w:tblPr>
        <w:tblW w:w="8138" w:type="dxa"/>
        <w:jc w:val="center"/>
        <w:tblCellMar>
          <w:left w:w="70" w:type="dxa"/>
          <w:right w:w="70" w:type="dxa"/>
        </w:tblCellMar>
        <w:tblLook w:val="04A0" w:firstRow="1" w:lastRow="0" w:firstColumn="1" w:lastColumn="0" w:noHBand="0" w:noVBand="1"/>
      </w:tblPr>
      <w:tblGrid>
        <w:gridCol w:w="4699"/>
        <w:gridCol w:w="198"/>
        <w:gridCol w:w="1513"/>
        <w:gridCol w:w="215"/>
        <w:gridCol w:w="1513"/>
      </w:tblGrid>
      <w:tr w:rsidR="00885459" w:rsidRPr="00885459" w14:paraId="0CB28583" w14:textId="77777777" w:rsidTr="00885459">
        <w:trPr>
          <w:trHeight w:val="295"/>
          <w:jc w:val="center"/>
        </w:trPr>
        <w:tc>
          <w:tcPr>
            <w:tcW w:w="4699" w:type="dxa"/>
            <w:tcBorders>
              <w:top w:val="single" w:sz="4" w:space="0" w:color="auto"/>
              <w:left w:val="nil"/>
              <w:bottom w:val="single" w:sz="4" w:space="0" w:color="auto"/>
              <w:right w:val="nil"/>
            </w:tcBorders>
            <w:shd w:val="clear" w:color="auto" w:fill="auto"/>
            <w:noWrap/>
            <w:vAlign w:val="center"/>
            <w:hideMark/>
          </w:tcPr>
          <w:p w14:paraId="2D633B87" w14:textId="77777777" w:rsidR="00885459" w:rsidRPr="00885459" w:rsidRDefault="00885459" w:rsidP="00885459">
            <w:pPr>
              <w:widowControl/>
              <w:autoSpaceDE/>
              <w:autoSpaceDN/>
              <w:rPr>
                <w:rFonts w:ascii="Trebuchet MS" w:eastAsia="Times New Roman" w:hAnsi="Trebuchet MS" w:cs="Calibri"/>
                <w:b/>
                <w:bCs/>
                <w:color w:val="000000"/>
                <w:sz w:val="20"/>
                <w:szCs w:val="20"/>
                <w:lang w:val="pt-BR" w:eastAsia="pt-BR"/>
              </w:rPr>
            </w:pPr>
            <w:r w:rsidRPr="00885459">
              <w:rPr>
                <w:rFonts w:ascii="Trebuchet MS" w:eastAsia="Times New Roman" w:hAnsi="Trebuchet MS" w:cs="Calibri"/>
                <w:b/>
                <w:bCs/>
                <w:color w:val="000000"/>
                <w:sz w:val="20"/>
                <w:szCs w:val="20"/>
                <w:lang w:val="pt-BR" w:eastAsia="pt-BR"/>
              </w:rPr>
              <w:t>Descrição</w:t>
            </w:r>
          </w:p>
        </w:tc>
        <w:tc>
          <w:tcPr>
            <w:tcW w:w="198" w:type="dxa"/>
            <w:tcBorders>
              <w:top w:val="nil"/>
              <w:left w:val="nil"/>
              <w:bottom w:val="nil"/>
              <w:right w:val="nil"/>
            </w:tcBorders>
            <w:shd w:val="clear" w:color="auto" w:fill="auto"/>
            <w:noWrap/>
            <w:vAlign w:val="center"/>
            <w:hideMark/>
          </w:tcPr>
          <w:p w14:paraId="52EF6D67" w14:textId="77777777" w:rsidR="00885459" w:rsidRPr="00885459" w:rsidRDefault="00885459" w:rsidP="00885459">
            <w:pPr>
              <w:widowControl/>
              <w:autoSpaceDE/>
              <w:autoSpaceDN/>
              <w:rPr>
                <w:rFonts w:ascii="Trebuchet MS" w:eastAsia="Times New Roman" w:hAnsi="Trebuchet MS" w:cs="Calibri"/>
                <w:b/>
                <w:bCs/>
                <w:color w:val="000000"/>
                <w:sz w:val="20"/>
                <w:szCs w:val="20"/>
                <w:lang w:val="pt-BR" w:eastAsia="pt-BR"/>
              </w:rPr>
            </w:pPr>
          </w:p>
        </w:tc>
        <w:tc>
          <w:tcPr>
            <w:tcW w:w="1513" w:type="dxa"/>
            <w:tcBorders>
              <w:top w:val="single" w:sz="4" w:space="0" w:color="auto"/>
              <w:left w:val="nil"/>
              <w:bottom w:val="single" w:sz="4" w:space="0" w:color="auto"/>
              <w:right w:val="nil"/>
            </w:tcBorders>
            <w:shd w:val="clear" w:color="auto" w:fill="auto"/>
            <w:noWrap/>
            <w:vAlign w:val="center"/>
            <w:hideMark/>
          </w:tcPr>
          <w:p w14:paraId="4644ED92" w14:textId="77777777" w:rsidR="00885459" w:rsidRPr="00885459" w:rsidRDefault="00885459" w:rsidP="00885459">
            <w:pPr>
              <w:widowControl/>
              <w:autoSpaceDE/>
              <w:autoSpaceDN/>
              <w:jc w:val="right"/>
              <w:rPr>
                <w:rFonts w:ascii="Trebuchet MS" w:eastAsia="Times New Roman" w:hAnsi="Trebuchet MS" w:cs="Calibri"/>
                <w:b/>
                <w:bCs/>
                <w:color w:val="000000"/>
                <w:sz w:val="20"/>
                <w:szCs w:val="20"/>
                <w:lang w:val="pt-BR" w:eastAsia="pt-BR"/>
              </w:rPr>
            </w:pPr>
            <w:r w:rsidRPr="00885459">
              <w:rPr>
                <w:rFonts w:ascii="Trebuchet MS" w:eastAsia="Times New Roman" w:hAnsi="Trebuchet MS" w:cs="Calibri"/>
                <w:b/>
                <w:bCs/>
                <w:color w:val="000000"/>
                <w:sz w:val="20"/>
                <w:szCs w:val="20"/>
                <w:lang w:val="pt-BR" w:eastAsia="pt-BR"/>
              </w:rPr>
              <w:t>30/06/2023</w:t>
            </w:r>
          </w:p>
        </w:tc>
        <w:tc>
          <w:tcPr>
            <w:tcW w:w="215" w:type="dxa"/>
            <w:tcBorders>
              <w:top w:val="nil"/>
              <w:left w:val="nil"/>
              <w:bottom w:val="nil"/>
              <w:right w:val="nil"/>
            </w:tcBorders>
            <w:shd w:val="clear" w:color="auto" w:fill="auto"/>
            <w:noWrap/>
            <w:vAlign w:val="center"/>
            <w:hideMark/>
          </w:tcPr>
          <w:p w14:paraId="5D5ADC1E" w14:textId="77777777" w:rsidR="00885459" w:rsidRPr="00885459" w:rsidRDefault="00885459" w:rsidP="00885459">
            <w:pPr>
              <w:widowControl/>
              <w:autoSpaceDE/>
              <w:autoSpaceDN/>
              <w:jc w:val="right"/>
              <w:rPr>
                <w:rFonts w:ascii="Trebuchet MS" w:eastAsia="Times New Roman" w:hAnsi="Trebuchet MS" w:cs="Calibri"/>
                <w:b/>
                <w:bCs/>
                <w:color w:val="000000"/>
                <w:sz w:val="20"/>
                <w:szCs w:val="20"/>
                <w:lang w:val="pt-BR" w:eastAsia="pt-BR"/>
              </w:rPr>
            </w:pPr>
          </w:p>
        </w:tc>
        <w:tc>
          <w:tcPr>
            <w:tcW w:w="1513" w:type="dxa"/>
            <w:tcBorders>
              <w:top w:val="single" w:sz="4" w:space="0" w:color="auto"/>
              <w:left w:val="nil"/>
              <w:bottom w:val="single" w:sz="4" w:space="0" w:color="auto"/>
              <w:right w:val="nil"/>
            </w:tcBorders>
            <w:shd w:val="clear" w:color="auto" w:fill="auto"/>
            <w:noWrap/>
            <w:vAlign w:val="center"/>
            <w:hideMark/>
          </w:tcPr>
          <w:p w14:paraId="01BB6230" w14:textId="77777777" w:rsidR="00885459" w:rsidRPr="00885459" w:rsidRDefault="00885459" w:rsidP="00885459">
            <w:pPr>
              <w:widowControl/>
              <w:autoSpaceDE/>
              <w:autoSpaceDN/>
              <w:jc w:val="right"/>
              <w:rPr>
                <w:rFonts w:ascii="Trebuchet MS" w:eastAsia="Times New Roman" w:hAnsi="Trebuchet MS" w:cs="Calibri"/>
                <w:b/>
                <w:bCs/>
                <w:color w:val="000000"/>
                <w:sz w:val="20"/>
                <w:szCs w:val="20"/>
                <w:lang w:val="pt-BR" w:eastAsia="pt-BR"/>
              </w:rPr>
            </w:pPr>
            <w:r w:rsidRPr="00885459">
              <w:rPr>
                <w:rFonts w:ascii="Trebuchet MS" w:eastAsia="Times New Roman" w:hAnsi="Trebuchet MS" w:cs="Calibri"/>
                <w:b/>
                <w:bCs/>
                <w:color w:val="000000"/>
                <w:sz w:val="20"/>
                <w:szCs w:val="20"/>
                <w:lang w:val="pt-BR" w:eastAsia="pt-BR"/>
              </w:rPr>
              <w:t>31/12/2022</w:t>
            </w:r>
          </w:p>
        </w:tc>
      </w:tr>
      <w:tr w:rsidR="00885459" w:rsidRPr="00885459" w14:paraId="47E527F9" w14:textId="77777777" w:rsidTr="00885459">
        <w:trPr>
          <w:trHeight w:val="295"/>
          <w:jc w:val="center"/>
        </w:trPr>
        <w:tc>
          <w:tcPr>
            <w:tcW w:w="4699" w:type="dxa"/>
            <w:tcBorders>
              <w:top w:val="nil"/>
              <w:left w:val="nil"/>
              <w:bottom w:val="nil"/>
              <w:right w:val="nil"/>
            </w:tcBorders>
            <w:shd w:val="clear" w:color="auto" w:fill="auto"/>
            <w:noWrap/>
            <w:vAlign w:val="center"/>
            <w:hideMark/>
          </w:tcPr>
          <w:p w14:paraId="37B89D4D" w14:textId="77777777" w:rsidR="00885459" w:rsidRPr="00885459" w:rsidRDefault="00885459" w:rsidP="00885459">
            <w:pPr>
              <w:widowControl/>
              <w:autoSpaceDE/>
              <w:autoSpaceDN/>
              <w:rPr>
                <w:rFonts w:ascii="Trebuchet MS" w:eastAsia="Times New Roman" w:hAnsi="Trebuchet MS" w:cs="Calibri"/>
                <w:color w:val="000000"/>
                <w:sz w:val="20"/>
                <w:szCs w:val="20"/>
                <w:lang w:val="pt-BR" w:eastAsia="pt-BR"/>
              </w:rPr>
            </w:pPr>
            <w:r w:rsidRPr="00885459">
              <w:rPr>
                <w:rFonts w:ascii="Trebuchet MS" w:eastAsia="Times New Roman" w:hAnsi="Trebuchet MS" w:cs="Calibri"/>
                <w:color w:val="000000"/>
                <w:sz w:val="20"/>
                <w:szCs w:val="20"/>
                <w:lang w:val="pt-BR" w:eastAsia="pt-BR"/>
              </w:rPr>
              <w:t xml:space="preserve">Tributos Retidos na Fonte        </w:t>
            </w:r>
          </w:p>
        </w:tc>
        <w:tc>
          <w:tcPr>
            <w:tcW w:w="198" w:type="dxa"/>
            <w:tcBorders>
              <w:top w:val="nil"/>
              <w:left w:val="nil"/>
              <w:bottom w:val="nil"/>
              <w:right w:val="nil"/>
            </w:tcBorders>
            <w:shd w:val="clear" w:color="auto" w:fill="auto"/>
            <w:noWrap/>
            <w:vAlign w:val="center"/>
            <w:hideMark/>
          </w:tcPr>
          <w:p w14:paraId="407771F9" w14:textId="77777777" w:rsidR="00885459" w:rsidRPr="00885459" w:rsidRDefault="00885459" w:rsidP="00885459">
            <w:pPr>
              <w:widowControl/>
              <w:autoSpaceDE/>
              <w:autoSpaceDN/>
              <w:rPr>
                <w:rFonts w:ascii="Trebuchet MS" w:eastAsia="Times New Roman" w:hAnsi="Trebuchet MS" w:cs="Calibri"/>
                <w:color w:val="000000"/>
                <w:sz w:val="20"/>
                <w:szCs w:val="20"/>
                <w:lang w:val="pt-BR" w:eastAsia="pt-BR"/>
              </w:rPr>
            </w:pPr>
          </w:p>
        </w:tc>
        <w:tc>
          <w:tcPr>
            <w:tcW w:w="1513" w:type="dxa"/>
            <w:tcBorders>
              <w:top w:val="nil"/>
              <w:left w:val="nil"/>
              <w:bottom w:val="nil"/>
              <w:right w:val="nil"/>
            </w:tcBorders>
            <w:shd w:val="clear" w:color="auto" w:fill="auto"/>
            <w:noWrap/>
            <w:vAlign w:val="center"/>
            <w:hideMark/>
          </w:tcPr>
          <w:p w14:paraId="415C344D" w14:textId="77777777" w:rsidR="00885459" w:rsidRPr="00885459" w:rsidRDefault="00885459" w:rsidP="00885459">
            <w:pPr>
              <w:widowControl/>
              <w:autoSpaceDE/>
              <w:autoSpaceDN/>
              <w:jc w:val="right"/>
              <w:rPr>
                <w:rFonts w:ascii="Trebuchet MS" w:eastAsia="Times New Roman" w:hAnsi="Trebuchet MS" w:cs="Calibri"/>
                <w:color w:val="000000"/>
                <w:sz w:val="20"/>
                <w:szCs w:val="20"/>
                <w:lang w:val="pt-BR" w:eastAsia="pt-BR"/>
              </w:rPr>
            </w:pPr>
            <w:r w:rsidRPr="00885459">
              <w:rPr>
                <w:rFonts w:ascii="Trebuchet MS" w:eastAsia="Times New Roman" w:hAnsi="Trebuchet MS" w:cs="Calibri"/>
                <w:color w:val="000000"/>
                <w:sz w:val="20"/>
                <w:szCs w:val="20"/>
                <w:lang w:val="pt-BR" w:eastAsia="pt-BR"/>
              </w:rPr>
              <w:t>2.480</w:t>
            </w:r>
          </w:p>
        </w:tc>
        <w:tc>
          <w:tcPr>
            <w:tcW w:w="215" w:type="dxa"/>
            <w:tcBorders>
              <w:top w:val="nil"/>
              <w:left w:val="nil"/>
              <w:bottom w:val="nil"/>
              <w:right w:val="nil"/>
            </w:tcBorders>
            <w:shd w:val="clear" w:color="auto" w:fill="auto"/>
            <w:noWrap/>
            <w:vAlign w:val="center"/>
            <w:hideMark/>
          </w:tcPr>
          <w:p w14:paraId="094F3575" w14:textId="77777777" w:rsidR="00885459" w:rsidRPr="00885459" w:rsidRDefault="00885459" w:rsidP="00885459">
            <w:pPr>
              <w:widowControl/>
              <w:autoSpaceDE/>
              <w:autoSpaceDN/>
              <w:jc w:val="right"/>
              <w:rPr>
                <w:rFonts w:ascii="Trebuchet MS" w:eastAsia="Times New Roman" w:hAnsi="Trebuchet MS" w:cs="Calibri"/>
                <w:color w:val="000000"/>
                <w:sz w:val="20"/>
                <w:szCs w:val="20"/>
                <w:lang w:val="pt-BR" w:eastAsia="pt-BR"/>
              </w:rPr>
            </w:pPr>
          </w:p>
        </w:tc>
        <w:tc>
          <w:tcPr>
            <w:tcW w:w="1513" w:type="dxa"/>
            <w:tcBorders>
              <w:top w:val="nil"/>
              <w:left w:val="nil"/>
              <w:bottom w:val="nil"/>
              <w:right w:val="nil"/>
            </w:tcBorders>
            <w:shd w:val="clear" w:color="auto" w:fill="auto"/>
            <w:noWrap/>
            <w:vAlign w:val="center"/>
            <w:hideMark/>
          </w:tcPr>
          <w:p w14:paraId="3EC287EB" w14:textId="77777777" w:rsidR="00885459" w:rsidRPr="00885459" w:rsidRDefault="00885459" w:rsidP="00885459">
            <w:pPr>
              <w:widowControl/>
              <w:autoSpaceDE/>
              <w:autoSpaceDN/>
              <w:jc w:val="right"/>
              <w:rPr>
                <w:rFonts w:ascii="Trebuchet MS" w:eastAsia="Times New Roman" w:hAnsi="Trebuchet MS" w:cs="Calibri"/>
                <w:color w:val="000000"/>
                <w:sz w:val="20"/>
                <w:szCs w:val="20"/>
                <w:lang w:val="pt-BR" w:eastAsia="pt-BR"/>
              </w:rPr>
            </w:pPr>
            <w:r w:rsidRPr="00885459">
              <w:rPr>
                <w:rFonts w:ascii="Trebuchet MS" w:eastAsia="Times New Roman" w:hAnsi="Trebuchet MS" w:cs="Calibri"/>
                <w:color w:val="000000"/>
                <w:sz w:val="20"/>
                <w:szCs w:val="20"/>
                <w:lang w:val="pt-BR" w:eastAsia="pt-BR"/>
              </w:rPr>
              <w:t>2.276</w:t>
            </w:r>
          </w:p>
        </w:tc>
      </w:tr>
      <w:tr w:rsidR="00885459" w:rsidRPr="00885459" w14:paraId="03E681C6" w14:textId="77777777" w:rsidTr="00885459">
        <w:trPr>
          <w:trHeight w:val="295"/>
          <w:jc w:val="center"/>
        </w:trPr>
        <w:tc>
          <w:tcPr>
            <w:tcW w:w="4699" w:type="dxa"/>
            <w:tcBorders>
              <w:top w:val="nil"/>
              <w:left w:val="nil"/>
              <w:bottom w:val="nil"/>
              <w:right w:val="nil"/>
            </w:tcBorders>
            <w:shd w:val="clear" w:color="auto" w:fill="auto"/>
            <w:vAlign w:val="center"/>
            <w:hideMark/>
          </w:tcPr>
          <w:p w14:paraId="3D3B60FC" w14:textId="77777777" w:rsidR="00885459" w:rsidRPr="00885459" w:rsidRDefault="00885459" w:rsidP="00885459">
            <w:pPr>
              <w:widowControl/>
              <w:autoSpaceDE/>
              <w:autoSpaceDN/>
              <w:rPr>
                <w:rFonts w:ascii="Trebuchet MS" w:eastAsia="Times New Roman" w:hAnsi="Trebuchet MS" w:cs="Calibri"/>
                <w:color w:val="000000"/>
                <w:sz w:val="20"/>
                <w:szCs w:val="20"/>
                <w:lang w:val="pt-BR" w:eastAsia="pt-BR"/>
              </w:rPr>
            </w:pPr>
            <w:r w:rsidRPr="00885459">
              <w:rPr>
                <w:rFonts w:ascii="Trebuchet MS" w:eastAsia="Times New Roman" w:hAnsi="Trebuchet MS" w:cs="Calibri"/>
                <w:color w:val="000000"/>
                <w:sz w:val="20"/>
                <w:szCs w:val="20"/>
                <w:lang w:val="pt-BR" w:eastAsia="pt-BR"/>
              </w:rPr>
              <w:t>Tributos sobre Compras e Serviços a Recuperar</w:t>
            </w:r>
          </w:p>
        </w:tc>
        <w:tc>
          <w:tcPr>
            <w:tcW w:w="198" w:type="dxa"/>
            <w:tcBorders>
              <w:top w:val="nil"/>
              <w:left w:val="nil"/>
              <w:bottom w:val="nil"/>
              <w:right w:val="nil"/>
            </w:tcBorders>
            <w:shd w:val="clear" w:color="auto" w:fill="auto"/>
            <w:noWrap/>
            <w:vAlign w:val="center"/>
            <w:hideMark/>
          </w:tcPr>
          <w:p w14:paraId="2A04821C" w14:textId="77777777" w:rsidR="00885459" w:rsidRPr="00885459" w:rsidRDefault="00885459" w:rsidP="00885459">
            <w:pPr>
              <w:widowControl/>
              <w:autoSpaceDE/>
              <w:autoSpaceDN/>
              <w:rPr>
                <w:rFonts w:ascii="Trebuchet MS" w:eastAsia="Times New Roman" w:hAnsi="Trebuchet MS" w:cs="Calibri"/>
                <w:color w:val="000000"/>
                <w:sz w:val="20"/>
                <w:szCs w:val="20"/>
                <w:lang w:val="pt-BR" w:eastAsia="pt-BR"/>
              </w:rPr>
            </w:pPr>
          </w:p>
        </w:tc>
        <w:tc>
          <w:tcPr>
            <w:tcW w:w="1513" w:type="dxa"/>
            <w:tcBorders>
              <w:top w:val="nil"/>
              <w:left w:val="nil"/>
              <w:bottom w:val="nil"/>
              <w:right w:val="nil"/>
            </w:tcBorders>
            <w:shd w:val="clear" w:color="auto" w:fill="auto"/>
            <w:noWrap/>
            <w:vAlign w:val="center"/>
            <w:hideMark/>
          </w:tcPr>
          <w:p w14:paraId="0A00287E" w14:textId="77777777" w:rsidR="00885459" w:rsidRPr="00885459" w:rsidRDefault="00885459" w:rsidP="00885459">
            <w:pPr>
              <w:widowControl/>
              <w:autoSpaceDE/>
              <w:autoSpaceDN/>
              <w:jc w:val="right"/>
              <w:rPr>
                <w:rFonts w:ascii="Trebuchet MS" w:eastAsia="Times New Roman" w:hAnsi="Trebuchet MS" w:cs="Calibri"/>
                <w:color w:val="000000"/>
                <w:sz w:val="20"/>
                <w:szCs w:val="20"/>
                <w:lang w:val="pt-BR" w:eastAsia="pt-BR"/>
              </w:rPr>
            </w:pPr>
            <w:r w:rsidRPr="00885459">
              <w:rPr>
                <w:rFonts w:ascii="Trebuchet MS" w:eastAsia="Times New Roman" w:hAnsi="Trebuchet MS" w:cs="Calibri"/>
                <w:color w:val="000000"/>
                <w:sz w:val="20"/>
                <w:szCs w:val="20"/>
                <w:lang w:val="pt-BR" w:eastAsia="pt-BR"/>
              </w:rPr>
              <w:t>38</w:t>
            </w:r>
          </w:p>
        </w:tc>
        <w:tc>
          <w:tcPr>
            <w:tcW w:w="215" w:type="dxa"/>
            <w:tcBorders>
              <w:top w:val="nil"/>
              <w:left w:val="nil"/>
              <w:bottom w:val="nil"/>
              <w:right w:val="nil"/>
            </w:tcBorders>
            <w:shd w:val="clear" w:color="auto" w:fill="auto"/>
            <w:noWrap/>
            <w:vAlign w:val="center"/>
            <w:hideMark/>
          </w:tcPr>
          <w:p w14:paraId="431E25B7" w14:textId="77777777" w:rsidR="00885459" w:rsidRPr="00885459" w:rsidRDefault="00885459" w:rsidP="00885459">
            <w:pPr>
              <w:widowControl/>
              <w:autoSpaceDE/>
              <w:autoSpaceDN/>
              <w:jc w:val="right"/>
              <w:rPr>
                <w:rFonts w:ascii="Trebuchet MS" w:eastAsia="Times New Roman" w:hAnsi="Trebuchet MS" w:cs="Calibri"/>
                <w:color w:val="000000"/>
                <w:sz w:val="20"/>
                <w:szCs w:val="20"/>
                <w:lang w:val="pt-BR" w:eastAsia="pt-BR"/>
              </w:rPr>
            </w:pPr>
          </w:p>
        </w:tc>
        <w:tc>
          <w:tcPr>
            <w:tcW w:w="1513" w:type="dxa"/>
            <w:tcBorders>
              <w:top w:val="nil"/>
              <w:left w:val="nil"/>
              <w:bottom w:val="nil"/>
              <w:right w:val="nil"/>
            </w:tcBorders>
            <w:shd w:val="clear" w:color="auto" w:fill="auto"/>
            <w:noWrap/>
            <w:vAlign w:val="center"/>
            <w:hideMark/>
          </w:tcPr>
          <w:p w14:paraId="7699C34E" w14:textId="77777777" w:rsidR="00885459" w:rsidRPr="00885459" w:rsidRDefault="00885459" w:rsidP="00885459">
            <w:pPr>
              <w:widowControl/>
              <w:autoSpaceDE/>
              <w:autoSpaceDN/>
              <w:jc w:val="right"/>
              <w:rPr>
                <w:rFonts w:ascii="Trebuchet MS" w:eastAsia="Times New Roman" w:hAnsi="Trebuchet MS" w:cs="Calibri"/>
                <w:color w:val="000000"/>
                <w:sz w:val="20"/>
                <w:szCs w:val="20"/>
                <w:lang w:val="pt-BR" w:eastAsia="pt-BR"/>
              </w:rPr>
            </w:pPr>
            <w:r w:rsidRPr="00885459">
              <w:rPr>
                <w:rFonts w:ascii="Trebuchet MS" w:eastAsia="Times New Roman" w:hAnsi="Trebuchet MS" w:cs="Calibri"/>
                <w:color w:val="000000"/>
                <w:sz w:val="20"/>
                <w:szCs w:val="20"/>
                <w:lang w:val="pt-BR" w:eastAsia="pt-BR"/>
              </w:rPr>
              <w:t>1.461</w:t>
            </w:r>
          </w:p>
        </w:tc>
      </w:tr>
      <w:tr w:rsidR="00885459" w:rsidRPr="00885459" w14:paraId="49B71EA4" w14:textId="77777777" w:rsidTr="00885459">
        <w:trPr>
          <w:trHeight w:val="295"/>
          <w:jc w:val="center"/>
        </w:trPr>
        <w:tc>
          <w:tcPr>
            <w:tcW w:w="4699" w:type="dxa"/>
            <w:tcBorders>
              <w:top w:val="nil"/>
              <w:left w:val="nil"/>
              <w:bottom w:val="nil"/>
              <w:right w:val="nil"/>
            </w:tcBorders>
            <w:shd w:val="clear" w:color="auto" w:fill="auto"/>
            <w:noWrap/>
            <w:vAlign w:val="center"/>
            <w:hideMark/>
          </w:tcPr>
          <w:p w14:paraId="3D0D34EA" w14:textId="77777777" w:rsidR="00885459" w:rsidRPr="00885459" w:rsidRDefault="00885459" w:rsidP="00885459">
            <w:pPr>
              <w:widowControl/>
              <w:autoSpaceDE/>
              <w:autoSpaceDN/>
              <w:rPr>
                <w:rFonts w:ascii="Trebuchet MS" w:eastAsia="Times New Roman" w:hAnsi="Trebuchet MS" w:cs="Calibri"/>
                <w:color w:val="000000"/>
                <w:sz w:val="20"/>
                <w:szCs w:val="20"/>
                <w:lang w:val="pt-BR" w:eastAsia="pt-BR"/>
              </w:rPr>
            </w:pPr>
            <w:r w:rsidRPr="00885459">
              <w:rPr>
                <w:rFonts w:ascii="Trebuchet MS" w:eastAsia="Times New Roman" w:hAnsi="Trebuchet MS" w:cs="Calibri"/>
                <w:color w:val="000000"/>
                <w:sz w:val="20"/>
                <w:szCs w:val="20"/>
                <w:lang w:val="pt-BR" w:eastAsia="pt-BR"/>
              </w:rPr>
              <w:t>Outros Impostos a Recuperar/Compensar</w:t>
            </w:r>
          </w:p>
        </w:tc>
        <w:tc>
          <w:tcPr>
            <w:tcW w:w="198" w:type="dxa"/>
            <w:tcBorders>
              <w:top w:val="nil"/>
              <w:left w:val="nil"/>
              <w:bottom w:val="nil"/>
              <w:right w:val="nil"/>
            </w:tcBorders>
            <w:shd w:val="clear" w:color="auto" w:fill="auto"/>
            <w:noWrap/>
            <w:vAlign w:val="center"/>
            <w:hideMark/>
          </w:tcPr>
          <w:p w14:paraId="3EB3C063" w14:textId="77777777" w:rsidR="00885459" w:rsidRPr="00885459" w:rsidRDefault="00885459" w:rsidP="00885459">
            <w:pPr>
              <w:widowControl/>
              <w:autoSpaceDE/>
              <w:autoSpaceDN/>
              <w:rPr>
                <w:rFonts w:ascii="Trebuchet MS" w:eastAsia="Times New Roman" w:hAnsi="Trebuchet MS" w:cs="Calibri"/>
                <w:color w:val="000000"/>
                <w:sz w:val="20"/>
                <w:szCs w:val="20"/>
                <w:lang w:val="pt-BR" w:eastAsia="pt-BR"/>
              </w:rPr>
            </w:pPr>
          </w:p>
        </w:tc>
        <w:tc>
          <w:tcPr>
            <w:tcW w:w="1513" w:type="dxa"/>
            <w:tcBorders>
              <w:top w:val="nil"/>
              <w:left w:val="nil"/>
              <w:bottom w:val="nil"/>
              <w:right w:val="nil"/>
            </w:tcBorders>
            <w:shd w:val="clear" w:color="auto" w:fill="auto"/>
            <w:noWrap/>
            <w:vAlign w:val="center"/>
            <w:hideMark/>
          </w:tcPr>
          <w:p w14:paraId="10E86578" w14:textId="77777777" w:rsidR="00885459" w:rsidRPr="00885459" w:rsidRDefault="00885459" w:rsidP="00885459">
            <w:pPr>
              <w:widowControl/>
              <w:autoSpaceDE/>
              <w:autoSpaceDN/>
              <w:jc w:val="right"/>
              <w:rPr>
                <w:rFonts w:ascii="Trebuchet MS" w:eastAsia="Times New Roman" w:hAnsi="Trebuchet MS" w:cs="Calibri"/>
                <w:color w:val="000000"/>
                <w:sz w:val="20"/>
                <w:szCs w:val="20"/>
                <w:lang w:val="pt-BR" w:eastAsia="pt-BR"/>
              </w:rPr>
            </w:pPr>
            <w:r w:rsidRPr="00885459">
              <w:rPr>
                <w:rFonts w:ascii="Trebuchet MS" w:eastAsia="Times New Roman" w:hAnsi="Trebuchet MS" w:cs="Calibri"/>
                <w:color w:val="000000"/>
                <w:sz w:val="20"/>
                <w:szCs w:val="20"/>
                <w:lang w:val="pt-BR" w:eastAsia="pt-BR"/>
              </w:rPr>
              <w:t>7.948</w:t>
            </w:r>
          </w:p>
        </w:tc>
        <w:tc>
          <w:tcPr>
            <w:tcW w:w="215" w:type="dxa"/>
            <w:tcBorders>
              <w:top w:val="nil"/>
              <w:left w:val="nil"/>
              <w:bottom w:val="nil"/>
              <w:right w:val="nil"/>
            </w:tcBorders>
            <w:shd w:val="clear" w:color="auto" w:fill="auto"/>
            <w:noWrap/>
            <w:vAlign w:val="center"/>
            <w:hideMark/>
          </w:tcPr>
          <w:p w14:paraId="3E89555B" w14:textId="77777777" w:rsidR="00885459" w:rsidRPr="00885459" w:rsidRDefault="00885459" w:rsidP="00885459">
            <w:pPr>
              <w:widowControl/>
              <w:autoSpaceDE/>
              <w:autoSpaceDN/>
              <w:jc w:val="right"/>
              <w:rPr>
                <w:rFonts w:ascii="Trebuchet MS" w:eastAsia="Times New Roman" w:hAnsi="Trebuchet MS" w:cs="Calibri"/>
                <w:color w:val="000000"/>
                <w:sz w:val="20"/>
                <w:szCs w:val="20"/>
                <w:lang w:val="pt-BR" w:eastAsia="pt-BR"/>
              </w:rPr>
            </w:pPr>
          </w:p>
        </w:tc>
        <w:tc>
          <w:tcPr>
            <w:tcW w:w="1513" w:type="dxa"/>
            <w:tcBorders>
              <w:top w:val="nil"/>
              <w:left w:val="nil"/>
              <w:bottom w:val="nil"/>
              <w:right w:val="nil"/>
            </w:tcBorders>
            <w:shd w:val="clear" w:color="auto" w:fill="auto"/>
            <w:noWrap/>
            <w:vAlign w:val="center"/>
            <w:hideMark/>
          </w:tcPr>
          <w:p w14:paraId="359C56B5" w14:textId="77777777" w:rsidR="00885459" w:rsidRPr="00885459" w:rsidRDefault="00885459" w:rsidP="00885459">
            <w:pPr>
              <w:widowControl/>
              <w:autoSpaceDE/>
              <w:autoSpaceDN/>
              <w:jc w:val="right"/>
              <w:rPr>
                <w:rFonts w:ascii="Trebuchet MS" w:eastAsia="Times New Roman" w:hAnsi="Trebuchet MS" w:cs="Calibri"/>
                <w:color w:val="000000"/>
                <w:sz w:val="20"/>
                <w:szCs w:val="20"/>
                <w:lang w:val="pt-BR" w:eastAsia="pt-BR"/>
              </w:rPr>
            </w:pPr>
            <w:r w:rsidRPr="00885459">
              <w:rPr>
                <w:rFonts w:ascii="Trebuchet MS" w:eastAsia="Times New Roman" w:hAnsi="Trebuchet MS" w:cs="Calibri"/>
                <w:color w:val="000000"/>
                <w:sz w:val="20"/>
                <w:szCs w:val="20"/>
                <w:lang w:val="pt-BR" w:eastAsia="pt-BR"/>
              </w:rPr>
              <w:t>6.457</w:t>
            </w:r>
          </w:p>
        </w:tc>
      </w:tr>
      <w:tr w:rsidR="00885459" w:rsidRPr="00885459" w14:paraId="12236C8D" w14:textId="77777777" w:rsidTr="00885459">
        <w:trPr>
          <w:trHeight w:val="295"/>
          <w:jc w:val="center"/>
        </w:trPr>
        <w:tc>
          <w:tcPr>
            <w:tcW w:w="4699" w:type="dxa"/>
            <w:tcBorders>
              <w:top w:val="nil"/>
              <w:left w:val="nil"/>
              <w:bottom w:val="nil"/>
              <w:right w:val="nil"/>
            </w:tcBorders>
            <w:shd w:val="clear" w:color="auto" w:fill="auto"/>
            <w:noWrap/>
            <w:vAlign w:val="center"/>
            <w:hideMark/>
          </w:tcPr>
          <w:p w14:paraId="111F5EF6" w14:textId="77777777" w:rsidR="00885459" w:rsidRPr="00885459" w:rsidRDefault="00885459" w:rsidP="00885459">
            <w:pPr>
              <w:widowControl/>
              <w:autoSpaceDE/>
              <w:autoSpaceDN/>
              <w:rPr>
                <w:rFonts w:ascii="Trebuchet MS" w:eastAsia="Times New Roman" w:hAnsi="Trebuchet MS" w:cs="Calibri"/>
                <w:color w:val="000000"/>
                <w:sz w:val="20"/>
                <w:szCs w:val="20"/>
                <w:lang w:val="pt-BR" w:eastAsia="pt-BR"/>
              </w:rPr>
            </w:pPr>
            <w:r w:rsidRPr="00885459">
              <w:rPr>
                <w:rFonts w:ascii="Trebuchet MS" w:eastAsia="Times New Roman" w:hAnsi="Trebuchet MS" w:cs="Calibri"/>
                <w:color w:val="000000"/>
                <w:sz w:val="20"/>
                <w:szCs w:val="20"/>
                <w:lang w:val="pt-BR" w:eastAsia="pt-BR"/>
              </w:rPr>
              <w:t>(-) Provisão de perda s/ tributos a Recuperar</w:t>
            </w:r>
          </w:p>
        </w:tc>
        <w:tc>
          <w:tcPr>
            <w:tcW w:w="198" w:type="dxa"/>
            <w:tcBorders>
              <w:top w:val="nil"/>
              <w:left w:val="nil"/>
              <w:bottom w:val="nil"/>
              <w:right w:val="nil"/>
            </w:tcBorders>
            <w:shd w:val="clear" w:color="auto" w:fill="auto"/>
            <w:noWrap/>
            <w:vAlign w:val="center"/>
            <w:hideMark/>
          </w:tcPr>
          <w:p w14:paraId="7B8AADA0" w14:textId="77777777" w:rsidR="00885459" w:rsidRPr="00885459" w:rsidRDefault="00885459" w:rsidP="00885459">
            <w:pPr>
              <w:widowControl/>
              <w:autoSpaceDE/>
              <w:autoSpaceDN/>
              <w:rPr>
                <w:rFonts w:ascii="Trebuchet MS" w:eastAsia="Times New Roman" w:hAnsi="Trebuchet MS" w:cs="Calibri"/>
                <w:color w:val="000000"/>
                <w:sz w:val="20"/>
                <w:szCs w:val="20"/>
                <w:lang w:val="pt-BR" w:eastAsia="pt-BR"/>
              </w:rPr>
            </w:pPr>
          </w:p>
        </w:tc>
        <w:tc>
          <w:tcPr>
            <w:tcW w:w="1513" w:type="dxa"/>
            <w:tcBorders>
              <w:top w:val="nil"/>
              <w:left w:val="nil"/>
              <w:bottom w:val="nil"/>
              <w:right w:val="nil"/>
            </w:tcBorders>
            <w:shd w:val="clear" w:color="auto" w:fill="auto"/>
            <w:noWrap/>
            <w:vAlign w:val="center"/>
            <w:hideMark/>
          </w:tcPr>
          <w:p w14:paraId="1233BE0D" w14:textId="77777777" w:rsidR="00885459" w:rsidRPr="00885459" w:rsidRDefault="00885459" w:rsidP="00885459">
            <w:pPr>
              <w:widowControl/>
              <w:autoSpaceDE/>
              <w:autoSpaceDN/>
              <w:jc w:val="right"/>
              <w:rPr>
                <w:rFonts w:ascii="Trebuchet MS" w:eastAsia="Times New Roman" w:hAnsi="Trebuchet MS" w:cs="Calibri"/>
                <w:color w:val="000000"/>
                <w:sz w:val="20"/>
                <w:szCs w:val="20"/>
                <w:lang w:val="pt-BR" w:eastAsia="pt-BR"/>
              </w:rPr>
            </w:pPr>
            <w:r w:rsidRPr="00885459">
              <w:rPr>
                <w:rFonts w:ascii="Trebuchet MS" w:eastAsia="Times New Roman" w:hAnsi="Trebuchet MS" w:cs="Calibri"/>
                <w:color w:val="000000"/>
                <w:sz w:val="20"/>
                <w:szCs w:val="20"/>
                <w:lang w:val="pt-BR" w:eastAsia="pt-BR"/>
              </w:rPr>
              <w:t>(5.388)</w:t>
            </w:r>
          </w:p>
        </w:tc>
        <w:tc>
          <w:tcPr>
            <w:tcW w:w="215" w:type="dxa"/>
            <w:tcBorders>
              <w:top w:val="nil"/>
              <w:left w:val="nil"/>
              <w:bottom w:val="nil"/>
              <w:right w:val="nil"/>
            </w:tcBorders>
            <w:shd w:val="clear" w:color="auto" w:fill="auto"/>
            <w:noWrap/>
            <w:vAlign w:val="center"/>
            <w:hideMark/>
          </w:tcPr>
          <w:p w14:paraId="660EB3FD" w14:textId="77777777" w:rsidR="00885459" w:rsidRPr="00885459" w:rsidRDefault="00885459" w:rsidP="00885459">
            <w:pPr>
              <w:widowControl/>
              <w:autoSpaceDE/>
              <w:autoSpaceDN/>
              <w:jc w:val="right"/>
              <w:rPr>
                <w:rFonts w:ascii="Trebuchet MS" w:eastAsia="Times New Roman" w:hAnsi="Trebuchet MS" w:cs="Calibri"/>
                <w:color w:val="000000"/>
                <w:sz w:val="20"/>
                <w:szCs w:val="20"/>
                <w:lang w:val="pt-BR" w:eastAsia="pt-BR"/>
              </w:rPr>
            </w:pPr>
          </w:p>
        </w:tc>
        <w:tc>
          <w:tcPr>
            <w:tcW w:w="1513" w:type="dxa"/>
            <w:tcBorders>
              <w:top w:val="nil"/>
              <w:left w:val="nil"/>
              <w:bottom w:val="nil"/>
              <w:right w:val="nil"/>
            </w:tcBorders>
            <w:shd w:val="clear" w:color="auto" w:fill="auto"/>
            <w:noWrap/>
            <w:vAlign w:val="center"/>
            <w:hideMark/>
          </w:tcPr>
          <w:p w14:paraId="5D1BE4BF" w14:textId="77777777" w:rsidR="00885459" w:rsidRPr="00885459" w:rsidRDefault="00885459" w:rsidP="00885459">
            <w:pPr>
              <w:widowControl/>
              <w:autoSpaceDE/>
              <w:autoSpaceDN/>
              <w:jc w:val="right"/>
              <w:rPr>
                <w:rFonts w:ascii="Trebuchet MS" w:eastAsia="Times New Roman" w:hAnsi="Trebuchet MS" w:cs="Calibri"/>
                <w:color w:val="000000"/>
                <w:sz w:val="20"/>
                <w:szCs w:val="20"/>
                <w:lang w:val="pt-BR" w:eastAsia="pt-BR"/>
              </w:rPr>
            </w:pPr>
            <w:r w:rsidRPr="00885459">
              <w:rPr>
                <w:rFonts w:ascii="Trebuchet MS" w:eastAsia="Times New Roman" w:hAnsi="Trebuchet MS" w:cs="Calibri"/>
                <w:color w:val="000000"/>
                <w:sz w:val="20"/>
                <w:szCs w:val="20"/>
                <w:lang w:val="pt-BR" w:eastAsia="pt-BR"/>
              </w:rPr>
              <w:t>(5.388)</w:t>
            </w:r>
          </w:p>
        </w:tc>
      </w:tr>
      <w:tr w:rsidR="00885459" w:rsidRPr="00885459" w14:paraId="609B2D91" w14:textId="77777777" w:rsidTr="00885459">
        <w:trPr>
          <w:trHeight w:val="295"/>
          <w:jc w:val="center"/>
        </w:trPr>
        <w:tc>
          <w:tcPr>
            <w:tcW w:w="4699" w:type="dxa"/>
            <w:tcBorders>
              <w:top w:val="single" w:sz="4" w:space="0" w:color="auto"/>
              <w:left w:val="nil"/>
              <w:bottom w:val="single" w:sz="4" w:space="0" w:color="auto"/>
              <w:right w:val="nil"/>
            </w:tcBorders>
            <w:shd w:val="clear" w:color="auto" w:fill="auto"/>
            <w:noWrap/>
            <w:vAlign w:val="center"/>
            <w:hideMark/>
          </w:tcPr>
          <w:p w14:paraId="740805AE" w14:textId="77777777" w:rsidR="00885459" w:rsidRPr="00885459" w:rsidRDefault="00885459" w:rsidP="00885459">
            <w:pPr>
              <w:widowControl/>
              <w:autoSpaceDE/>
              <w:autoSpaceDN/>
              <w:rPr>
                <w:rFonts w:ascii="Trebuchet MS" w:eastAsia="Times New Roman" w:hAnsi="Trebuchet MS" w:cs="Calibri"/>
                <w:b/>
                <w:bCs/>
                <w:color w:val="000000"/>
                <w:sz w:val="20"/>
                <w:szCs w:val="20"/>
                <w:lang w:val="pt-BR" w:eastAsia="pt-BR"/>
              </w:rPr>
            </w:pPr>
            <w:r w:rsidRPr="00885459">
              <w:rPr>
                <w:rFonts w:ascii="Trebuchet MS" w:eastAsia="Times New Roman" w:hAnsi="Trebuchet MS" w:cs="Calibri"/>
                <w:b/>
                <w:bCs/>
                <w:color w:val="000000"/>
                <w:sz w:val="20"/>
                <w:szCs w:val="20"/>
                <w:lang w:val="pt-BR" w:eastAsia="pt-BR"/>
              </w:rPr>
              <w:t>Total</w:t>
            </w:r>
          </w:p>
        </w:tc>
        <w:tc>
          <w:tcPr>
            <w:tcW w:w="198" w:type="dxa"/>
            <w:tcBorders>
              <w:top w:val="nil"/>
              <w:left w:val="nil"/>
              <w:bottom w:val="nil"/>
              <w:right w:val="nil"/>
            </w:tcBorders>
            <w:shd w:val="clear" w:color="auto" w:fill="auto"/>
            <w:noWrap/>
            <w:vAlign w:val="center"/>
            <w:hideMark/>
          </w:tcPr>
          <w:p w14:paraId="72CEE7B5" w14:textId="77777777" w:rsidR="00885459" w:rsidRPr="00885459" w:rsidRDefault="00885459" w:rsidP="00885459">
            <w:pPr>
              <w:widowControl/>
              <w:autoSpaceDE/>
              <w:autoSpaceDN/>
              <w:rPr>
                <w:rFonts w:ascii="Trebuchet MS" w:eastAsia="Times New Roman" w:hAnsi="Trebuchet MS" w:cs="Calibri"/>
                <w:b/>
                <w:bCs/>
                <w:color w:val="000000"/>
                <w:sz w:val="20"/>
                <w:szCs w:val="20"/>
                <w:lang w:val="pt-BR" w:eastAsia="pt-BR"/>
              </w:rPr>
            </w:pPr>
          </w:p>
        </w:tc>
        <w:tc>
          <w:tcPr>
            <w:tcW w:w="1513" w:type="dxa"/>
            <w:tcBorders>
              <w:top w:val="single" w:sz="4" w:space="0" w:color="auto"/>
              <w:left w:val="nil"/>
              <w:bottom w:val="single" w:sz="4" w:space="0" w:color="auto"/>
              <w:right w:val="nil"/>
            </w:tcBorders>
            <w:shd w:val="clear" w:color="auto" w:fill="auto"/>
            <w:noWrap/>
            <w:vAlign w:val="center"/>
            <w:hideMark/>
          </w:tcPr>
          <w:p w14:paraId="069C0291" w14:textId="77777777" w:rsidR="00885459" w:rsidRPr="00885459" w:rsidRDefault="00885459" w:rsidP="00885459">
            <w:pPr>
              <w:widowControl/>
              <w:autoSpaceDE/>
              <w:autoSpaceDN/>
              <w:jc w:val="right"/>
              <w:rPr>
                <w:rFonts w:ascii="Trebuchet MS" w:eastAsia="Times New Roman" w:hAnsi="Trebuchet MS" w:cs="Calibri"/>
                <w:b/>
                <w:bCs/>
                <w:color w:val="000000"/>
                <w:sz w:val="20"/>
                <w:szCs w:val="20"/>
                <w:lang w:val="pt-BR" w:eastAsia="pt-BR"/>
              </w:rPr>
            </w:pPr>
            <w:r w:rsidRPr="00885459">
              <w:rPr>
                <w:rFonts w:ascii="Trebuchet MS" w:eastAsia="Times New Roman" w:hAnsi="Trebuchet MS" w:cs="Calibri"/>
                <w:b/>
                <w:bCs/>
                <w:color w:val="000000"/>
                <w:sz w:val="20"/>
                <w:szCs w:val="20"/>
                <w:lang w:val="pt-BR" w:eastAsia="pt-BR"/>
              </w:rPr>
              <w:t>5.078</w:t>
            </w:r>
          </w:p>
        </w:tc>
        <w:tc>
          <w:tcPr>
            <w:tcW w:w="215" w:type="dxa"/>
            <w:tcBorders>
              <w:top w:val="nil"/>
              <w:left w:val="nil"/>
              <w:bottom w:val="nil"/>
              <w:right w:val="nil"/>
            </w:tcBorders>
            <w:shd w:val="clear" w:color="auto" w:fill="auto"/>
            <w:noWrap/>
            <w:vAlign w:val="center"/>
            <w:hideMark/>
          </w:tcPr>
          <w:p w14:paraId="2A1B393D" w14:textId="77777777" w:rsidR="00885459" w:rsidRPr="00885459" w:rsidRDefault="00885459" w:rsidP="00885459">
            <w:pPr>
              <w:widowControl/>
              <w:autoSpaceDE/>
              <w:autoSpaceDN/>
              <w:jc w:val="right"/>
              <w:rPr>
                <w:rFonts w:ascii="Trebuchet MS" w:eastAsia="Times New Roman" w:hAnsi="Trebuchet MS" w:cs="Calibri"/>
                <w:b/>
                <w:bCs/>
                <w:color w:val="000000"/>
                <w:sz w:val="20"/>
                <w:szCs w:val="20"/>
                <w:lang w:val="pt-BR" w:eastAsia="pt-BR"/>
              </w:rPr>
            </w:pPr>
          </w:p>
        </w:tc>
        <w:tc>
          <w:tcPr>
            <w:tcW w:w="1513" w:type="dxa"/>
            <w:tcBorders>
              <w:top w:val="single" w:sz="4" w:space="0" w:color="auto"/>
              <w:left w:val="nil"/>
              <w:bottom w:val="single" w:sz="4" w:space="0" w:color="auto"/>
              <w:right w:val="nil"/>
            </w:tcBorders>
            <w:shd w:val="clear" w:color="auto" w:fill="auto"/>
            <w:noWrap/>
            <w:vAlign w:val="center"/>
            <w:hideMark/>
          </w:tcPr>
          <w:p w14:paraId="716F945A" w14:textId="77777777" w:rsidR="00885459" w:rsidRPr="00885459" w:rsidRDefault="00885459" w:rsidP="00885459">
            <w:pPr>
              <w:widowControl/>
              <w:autoSpaceDE/>
              <w:autoSpaceDN/>
              <w:jc w:val="right"/>
              <w:rPr>
                <w:rFonts w:ascii="Trebuchet MS" w:eastAsia="Times New Roman" w:hAnsi="Trebuchet MS" w:cs="Calibri"/>
                <w:b/>
                <w:bCs/>
                <w:color w:val="000000"/>
                <w:sz w:val="20"/>
                <w:szCs w:val="20"/>
                <w:lang w:val="pt-BR" w:eastAsia="pt-BR"/>
              </w:rPr>
            </w:pPr>
            <w:r w:rsidRPr="00885459">
              <w:rPr>
                <w:rFonts w:ascii="Trebuchet MS" w:eastAsia="Times New Roman" w:hAnsi="Trebuchet MS" w:cs="Calibri"/>
                <w:b/>
                <w:bCs/>
                <w:color w:val="000000"/>
                <w:sz w:val="20"/>
                <w:szCs w:val="20"/>
                <w:lang w:val="pt-BR" w:eastAsia="pt-BR"/>
              </w:rPr>
              <w:t>4.806</w:t>
            </w:r>
          </w:p>
        </w:tc>
      </w:tr>
    </w:tbl>
    <w:p w14:paraId="72A91C52" w14:textId="419CEDE1" w:rsidR="00AB245C" w:rsidRDefault="00AB245C" w:rsidP="00AB245C">
      <w:pPr>
        <w:adjustRightInd w:val="0"/>
        <w:jc w:val="center"/>
        <w:rPr>
          <w:rFonts w:asciiTheme="minorHAnsi" w:eastAsiaTheme="minorHAnsi" w:hAnsiTheme="minorHAnsi" w:cstheme="minorBidi"/>
        </w:rPr>
      </w:pPr>
    </w:p>
    <w:p w14:paraId="5CB0668E" w14:textId="79AB7463" w:rsidR="00AB245C" w:rsidRDefault="00AB245C" w:rsidP="00AB245C">
      <w:pPr>
        <w:adjustRightInd w:val="0"/>
        <w:jc w:val="both"/>
        <w:rPr>
          <w:rFonts w:ascii="Trebuchet MS" w:hAnsi="Trebuchet MS"/>
          <w:bCs/>
          <w:sz w:val="20"/>
          <w:szCs w:val="20"/>
        </w:rPr>
      </w:pPr>
    </w:p>
    <w:p w14:paraId="765B3DA9" w14:textId="77777777" w:rsidR="00AB245C" w:rsidRPr="00AB245C" w:rsidRDefault="00AB245C" w:rsidP="00AB245C">
      <w:pPr>
        <w:adjustRightInd w:val="0"/>
        <w:ind w:firstLine="709"/>
        <w:jc w:val="both"/>
        <w:rPr>
          <w:rFonts w:ascii="Trebuchet MS" w:hAnsi="Trebuchet MS"/>
          <w:bCs/>
          <w:sz w:val="20"/>
          <w:szCs w:val="20"/>
          <w:lang w:val="pt-BR"/>
        </w:rPr>
      </w:pPr>
      <w:r w:rsidRPr="00AB245C">
        <w:rPr>
          <w:rFonts w:ascii="Trebuchet MS" w:hAnsi="Trebuchet MS"/>
          <w:bCs/>
          <w:sz w:val="20"/>
          <w:szCs w:val="20"/>
          <w:lang w:val="pt-BR"/>
        </w:rPr>
        <w:t xml:space="preserve">Há </w:t>
      </w:r>
      <w:r w:rsidRPr="00AB245C">
        <w:rPr>
          <w:rFonts w:ascii="Trebuchet MS" w:hAnsi="Trebuchet MS" w:cs="Courier New"/>
          <w:sz w:val="20"/>
          <w:szCs w:val="20"/>
          <w:lang w:val="pt-BR"/>
        </w:rPr>
        <w:t xml:space="preserve">provisão de perda para o valor de INSS parcelado no PERSE (R$ 4.978 mil), porém, parte das contribuições parceladas já estavam pagas (o fato está sendo discutido em processo judicial junto a PGFN). </w:t>
      </w:r>
    </w:p>
    <w:p w14:paraId="255961B3" w14:textId="77777777" w:rsidR="00AB245C" w:rsidRPr="00AB245C" w:rsidRDefault="00AB245C" w:rsidP="00AB245C">
      <w:pPr>
        <w:adjustRightInd w:val="0"/>
        <w:ind w:firstLine="709"/>
        <w:jc w:val="both"/>
        <w:rPr>
          <w:rFonts w:ascii="Trebuchet MS" w:hAnsi="Trebuchet MS"/>
          <w:bCs/>
          <w:sz w:val="20"/>
          <w:szCs w:val="20"/>
          <w:lang w:val="pt-BR"/>
        </w:rPr>
      </w:pPr>
    </w:p>
    <w:p w14:paraId="7105D9AE" w14:textId="77777777" w:rsidR="00AB245C" w:rsidRDefault="00AB245C" w:rsidP="00B57140">
      <w:pPr>
        <w:pStyle w:val="PargrafodaLista"/>
        <w:numPr>
          <w:ilvl w:val="0"/>
          <w:numId w:val="27"/>
        </w:numPr>
        <w:tabs>
          <w:tab w:val="left" w:pos="284"/>
        </w:tabs>
        <w:adjustRightInd w:val="0"/>
        <w:spacing w:after="120"/>
        <w:ind w:left="-142" w:firstLine="142"/>
        <w:contextualSpacing/>
        <w:jc w:val="both"/>
        <w:rPr>
          <w:rFonts w:ascii="Trebuchet MS" w:hAnsi="Trebuchet MS"/>
          <w:b/>
          <w:bCs/>
          <w:sz w:val="20"/>
          <w:szCs w:val="20"/>
        </w:rPr>
      </w:pPr>
      <w:proofErr w:type="spellStart"/>
      <w:r>
        <w:rPr>
          <w:rFonts w:ascii="Trebuchet MS" w:hAnsi="Trebuchet MS"/>
          <w:b/>
          <w:bCs/>
          <w:sz w:val="20"/>
          <w:szCs w:val="20"/>
        </w:rPr>
        <w:t>Ativo</w:t>
      </w:r>
      <w:proofErr w:type="spellEnd"/>
      <w:r>
        <w:rPr>
          <w:rFonts w:ascii="Trebuchet MS" w:hAnsi="Trebuchet MS"/>
          <w:b/>
          <w:bCs/>
          <w:sz w:val="20"/>
          <w:szCs w:val="20"/>
        </w:rPr>
        <w:t xml:space="preserve"> </w:t>
      </w:r>
      <w:proofErr w:type="spellStart"/>
      <w:r>
        <w:rPr>
          <w:rFonts w:ascii="Trebuchet MS" w:hAnsi="Trebuchet MS"/>
          <w:b/>
          <w:bCs/>
          <w:sz w:val="20"/>
          <w:szCs w:val="20"/>
        </w:rPr>
        <w:t>Realizável</w:t>
      </w:r>
      <w:proofErr w:type="spellEnd"/>
      <w:r>
        <w:rPr>
          <w:rFonts w:ascii="Trebuchet MS" w:hAnsi="Trebuchet MS"/>
          <w:b/>
          <w:bCs/>
          <w:sz w:val="20"/>
          <w:szCs w:val="20"/>
        </w:rPr>
        <w:t xml:space="preserve"> a Longo </w:t>
      </w:r>
      <w:proofErr w:type="spellStart"/>
      <w:r>
        <w:rPr>
          <w:rFonts w:ascii="Trebuchet MS" w:hAnsi="Trebuchet MS"/>
          <w:b/>
          <w:bCs/>
          <w:sz w:val="20"/>
          <w:szCs w:val="20"/>
        </w:rPr>
        <w:t>Prazo</w:t>
      </w:r>
      <w:proofErr w:type="spellEnd"/>
    </w:p>
    <w:p w14:paraId="087CD742" w14:textId="77777777" w:rsidR="00AB245C" w:rsidRPr="00AB245C" w:rsidRDefault="00AB245C" w:rsidP="00AB245C">
      <w:pPr>
        <w:adjustRightInd w:val="0"/>
        <w:spacing w:after="120"/>
        <w:ind w:firstLine="708"/>
        <w:jc w:val="both"/>
        <w:rPr>
          <w:rFonts w:ascii="Trebuchet MS" w:hAnsi="Trebuchet MS"/>
          <w:bCs/>
          <w:sz w:val="20"/>
          <w:szCs w:val="20"/>
          <w:lang w:val="pt-BR"/>
        </w:rPr>
      </w:pPr>
      <w:r w:rsidRPr="00AB245C">
        <w:rPr>
          <w:rFonts w:ascii="Trebuchet MS" w:hAnsi="Trebuchet MS"/>
          <w:bCs/>
          <w:sz w:val="20"/>
          <w:szCs w:val="20"/>
          <w:lang w:val="pt-BR"/>
        </w:rPr>
        <w:t xml:space="preserve">Compõe-se de valores referentes a Depósitos judiciais e contratuais, Bloqueios judiciais e clientes a receber em período superior </w:t>
      </w:r>
      <w:proofErr w:type="gramStart"/>
      <w:r w:rsidRPr="00AB245C">
        <w:rPr>
          <w:rFonts w:ascii="Trebuchet MS" w:hAnsi="Trebuchet MS"/>
          <w:bCs/>
          <w:sz w:val="20"/>
          <w:szCs w:val="20"/>
          <w:lang w:val="pt-BR"/>
        </w:rPr>
        <w:t>à</w:t>
      </w:r>
      <w:proofErr w:type="gramEnd"/>
      <w:r w:rsidRPr="00AB245C">
        <w:rPr>
          <w:rFonts w:ascii="Trebuchet MS" w:hAnsi="Trebuchet MS"/>
          <w:bCs/>
          <w:sz w:val="20"/>
          <w:szCs w:val="20"/>
          <w:lang w:val="pt-BR"/>
        </w:rPr>
        <w:t xml:space="preserve"> 12 meses, assim especificados:</w:t>
      </w:r>
    </w:p>
    <w:tbl>
      <w:tblPr>
        <w:tblW w:w="8174" w:type="dxa"/>
        <w:jc w:val="center"/>
        <w:tblCellMar>
          <w:left w:w="70" w:type="dxa"/>
          <w:right w:w="70" w:type="dxa"/>
        </w:tblCellMar>
        <w:tblLook w:val="04A0" w:firstRow="1" w:lastRow="0" w:firstColumn="1" w:lastColumn="0" w:noHBand="0" w:noVBand="1"/>
      </w:tblPr>
      <w:tblGrid>
        <w:gridCol w:w="4721"/>
        <w:gridCol w:w="199"/>
        <w:gridCol w:w="1519"/>
        <w:gridCol w:w="216"/>
        <w:gridCol w:w="1519"/>
      </w:tblGrid>
      <w:tr w:rsidR="007402EC" w:rsidRPr="007402EC" w14:paraId="4F722DAD" w14:textId="77777777" w:rsidTr="007402EC">
        <w:trPr>
          <w:trHeight w:val="262"/>
          <w:jc w:val="center"/>
        </w:trPr>
        <w:tc>
          <w:tcPr>
            <w:tcW w:w="4721" w:type="dxa"/>
            <w:tcBorders>
              <w:top w:val="single" w:sz="4" w:space="0" w:color="auto"/>
              <w:left w:val="nil"/>
              <w:bottom w:val="single" w:sz="4" w:space="0" w:color="auto"/>
              <w:right w:val="nil"/>
            </w:tcBorders>
            <w:shd w:val="clear" w:color="auto" w:fill="auto"/>
            <w:noWrap/>
            <w:vAlign w:val="center"/>
            <w:hideMark/>
          </w:tcPr>
          <w:p w14:paraId="4C22703F" w14:textId="77777777" w:rsidR="007402EC" w:rsidRPr="007402EC" w:rsidRDefault="007402EC" w:rsidP="007402EC">
            <w:pPr>
              <w:widowControl/>
              <w:autoSpaceDE/>
              <w:autoSpaceDN/>
              <w:rPr>
                <w:rFonts w:ascii="Trebuchet MS" w:eastAsia="Times New Roman" w:hAnsi="Trebuchet MS" w:cs="Calibri"/>
                <w:b/>
                <w:bCs/>
                <w:color w:val="000000"/>
                <w:sz w:val="20"/>
                <w:szCs w:val="20"/>
                <w:lang w:val="pt-BR" w:eastAsia="pt-BR"/>
              </w:rPr>
            </w:pPr>
            <w:r w:rsidRPr="007402EC">
              <w:rPr>
                <w:rFonts w:ascii="Trebuchet MS" w:eastAsia="Times New Roman" w:hAnsi="Trebuchet MS" w:cs="Calibri"/>
                <w:b/>
                <w:bCs/>
                <w:color w:val="000000"/>
                <w:sz w:val="20"/>
                <w:szCs w:val="20"/>
                <w:lang w:val="pt-BR" w:eastAsia="pt-BR"/>
              </w:rPr>
              <w:t>Descrição</w:t>
            </w:r>
          </w:p>
        </w:tc>
        <w:tc>
          <w:tcPr>
            <w:tcW w:w="199" w:type="dxa"/>
            <w:tcBorders>
              <w:top w:val="nil"/>
              <w:left w:val="nil"/>
              <w:bottom w:val="nil"/>
              <w:right w:val="nil"/>
            </w:tcBorders>
            <w:shd w:val="clear" w:color="auto" w:fill="auto"/>
            <w:noWrap/>
            <w:vAlign w:val="center"/>
            <w:hideMark/>
          </w:tcPr>
          <w:p w14:paraId="6038FF5F" w14:textId="77777777" w:rsidR="007402EC" w:rsidRPr="007402EC" w:rsidRDefault="007402EC" w:rsidP="007402EC">
            <w:pPr>
              <w:widowControl/>
              <w:autoSpaceDE/>
              <w:autoSpaceDN/>
              <w:rPr>
                <w:rFonts w:ascii="Trebuchet MS" w:eastAsia="Times New Roman" w:hAnsi="Trebuchet MS" w:cs="Calibri"/>
                <w:b/>
                <w:bCs/>
                <w:color w:val="000000"/>
                <w:sz w:val="20"/>
                <w:szCs w:val="20"/>
                <w:lang w:val="pt-BR" w:eastAsia="pt-BR"/>
              </w:rPr>
            </w:pPr>
          </w:p>
        </w:tc>
        <w:tc>
          <w:tcPr>
            <w:tcW w:w="1519" w:type="dxa"/>
            <w:tcBorders>
              <w:top w:val="single" w:sz="4" w:space="0" w:color="auto"/>
              <w:left w:val="nil"/>
              <w:bottom w:val="single" w:sz="4" w:space="0" w:color="auto"/>
              <w:right w:val="nil"/>
            </w:tcBorders>
            <w:shd w:val="clear" w:color="auto" w:fill="auto"/>
            <w:noWrap/>
            <w:vAlign w:val="center"/>
            <w:hideMark/>
          </w:tcPr>
          <w:p w14:paraId="05A9D23B" w14:textId="79026735" w:rsidR="007402EC" w:rsidRPr="007402EC" w:rsidRDefault="007402EC" w:rsidP="007402EC">
            <w:pPr>
              <w:widowControl/>
              <w:autoSpaceDE/>
              <w:autoSpaceDN/>
              <w:jc w:val="right"/>
              <w:rPr>
                <w:rFonts w:ascii="Trebuchet MS" w:eastAsia="Times New Roman" w:hAnsi="Trebuchet MS" w:cs="Calibri"/>
                <w:b/>
                <w:bCs/>
                <w:color w:val="000000"/>
                <w:sz w:val="20"/>
                <w:szCs w:val="20"/>
                <w:lang w:val="pt-BR" w:eastAsia="pt-BR"/>
              </w:rPr>
            </w:pPr>
            <w:r w:rsidRPr="007402EC">
              <w:rPr>
                <w:rFonts w:ascii="Trebuchet MS" w:eastAsia="Times New Roman" w:hAnsi="Trebuchet MS" w:cs="Calibri"/>
                <w:b/>
                <w:bCs/>
                <w:color w:val="000000"/>
                <w:sz w:val="20"/>
                <w:szCs w:val="20"/>
                <w:lang w:val="pt-BR" w:eastAsia="pt-BR"/>
              </w:rPr>
              <w:t>3</w:t>
            </w:r>
            <w:r w:rsidR="00A2336F">
              <w:rPr>
                <w:rFonts w:ascii="Trebuchet MS" w:eastAsia="Times New Roman" w:hAnsi="Trebuchet MS" w:cs="Calibri"/>
                <w:b/>
                <w:bCs/>
                <w:color w:val="000000"/>
                <w:sz w:val="20"/>
                <w:szCs w:val="20"/>
                <w:lang w:val="pt-BR" w:eastAsia="pt-BR"/>
              </w:rPr>
              <w:t>0</w:t>
            </w:r>
            <w:r w:rsidRPr="007402EC">
              <w:rPr>
                <w:rFonts w:ascii="Trebuchet MS" w:eastAsia="Times New Roman" w:hAnsi="Trebuchet MS" w:cs="Calibri"/>
                <w:b/>
                <w:bCs/>
                <w:color w:val="000000"/>
                <w:sz w:val="20"/>
                <w:szCs w:val="20"/>
                <w:lang w:val="pt-BR" w:eastAsia="pt-BR"/>
              </w:rPr>
              <w:t>/0</w:t>
            </w:r>
            <w:r w:rsidR="00A2336F">
              <w:rPr>
                <w:rFonts w:ascii="Trebuchet MS" w:eastAsia="Times New Roman" w:hAnsi="Trebuchet MS" w:cs="Calibri"/>
                <w:b/>
                <w:bCs/>
                <w:color w:val="000000"/>
                <w:sz w:val="20"/>
                <w:szCs w:val="20"/>
                <w:lang w:val="pt-BR" w:eastAsia="pt-BR"/>
              </w:rPr>
              <w:t>6</w:t>
            </w:r>
            <w:r w:rsidRPr="007402EC">
              <w:rPr>
                <w:rFonts w:ascii="Trebuchet MS" w:eastAsia="Times New Roman" w:hAnsi="Trebuchet MS" w:cs="Calibri"/>
                <w:b/>
                <w:bCs/>
                <w:color w:val="000000"/>
                <w:sz w:val="20"/>
                <w:szCs w:val="20"/>
                <w:lang w:val="pt-BR" w:eastAsia="pt-BR"/>
              </w:rPr>
              <w:t>/2023</w:t>
            </w:r>
          </w:p>
        </w:tc>
        <w:tc>
          <w:tcPr>
            <w:tcW w:w="216" w:type="dxa"/>
            <w:tcBorders>
              <w:top w:val="nil"/>
              <w:left w:val="nil"/>
              <w:bottom w:val="nil"/>
              <w:right w:val="nil"/>
            </w:tcBorders>
            <w:shd w:val="clear" w:color="auto" w:fill="auto"/>
            <w:noWrap/>
            <w:vAlign w:val="center"/>
            <w:hideMark/>
          </w:tcPr>
          <w:p w14:paraId="5EF2D86E" w14:textId="77777777" w:rsidR="007402EC" w:rsidRPr="007402EC" w:rsidRDefault="007402EC" w:rsidP="007402EC">
            <w:pPr>
              <w:widowControl/>
              <w:autoSpaceDE/>
              <w:autoSpaceDN/>
              <w:jc w:val="right"/>
              <w:rPr>
                <w:rFonts w:ascii="Trebuchet MS" w:eastAsia="Times New Roman" w:hAnsi="Trebuchet MS" w:cs="Calibri"/>
                <w:b/>
                <w:bCs/>
                <w:color w:val="000000"/>
                <w:sz w:val="20"/>
                <w:szCs w:val="20"/>
                <w:lang w:val="pt-BR" w:eastAsia="pt-BR"/>
              </w:rPr>
            </w:pPr>
          </w:p>
        </w:tc>
        <w:tc>
          <w:tcPr>
            <w:tcW w:w="1519" w:type="dxa"/>
            <w:tcBorders>
              <w:top w:val="single" w:sz="4" w:space="0" w:color="auto"/>
              <w:left w:val="nil"/>
              <w:bottom w:val="single" w:sz="4" w:space="0" w:color="auto"/>
              <w:right w:val="nil"/>
            </w:tcBorders>
            <w:shd w:val="clear" w:color="auto" w:fill="auto"/>
            <w:noWrap/>
            <w:vAlign w:val="center"/>
            <w:hideMark/>
          </w:tcPr>
          <w:p w14:paraId="2565DA3D" w14:textId="77777777" w:rsidR="007402EC" w:rsidRPr="007402EC" w:rsidRDefault="007402EC" w:rsidP="007402EC">
            <w:pPr>
              <w:widowControl/>
              <w:autoSpaceDE/>
              <w:autoSpaceDN/>
              <w:jc w:val="right"/>
              <w:rPr>
                <w:rFonts w:ascii="Trebuchet MS" w:eastAsia="Times New Roman" w:hAnsi="Trebuchet MS" w:cs="Calibri"/>
                <w:b/>
                <w:bCs/>
                <w:color w:val="000000"/>
                <w:sz w:val="20"/>
                <w:szCs w:val="20"/>
                <w:lang w:val="pt-BR" w:eastAsia="pt-BR"/>
              </w:rPr>
            </w:pPr>
            <w:r w:rsidRPr="007402EC">
              <w:rPr>
                <w:rFonts w:ascii="Trebuchet MS" w:eastAsia="Times New Roman" w:hAnsi="Trebuchet MS" w:cs="Calibri"/>
                <w:b/>
                <w:bCs/>
                <w:color w:val="000000"/>
                <w:sz w:val="20"/>
                <w:szCs w:val="20"/>
                <w:lang w:val="pt-BR" w:eastAsia="pt-BR"/>
              </w:rPr>
              <w:t>31/12/2022</w:t>
            </w:r>
          </w:p>
        </w:tc>
      </w:tr>
      <w:tr w:rsidR="007402EC" w:rsidRPr="007402EC" w14:paraId="2BBCDD5A" w14:textId="77777777" w:rsidTr="007402EC">
        <w:trPr>
          <w:trHeight w:val="262"/>
          <w:jc w:val="center"/>
        </w:trPr>
        <w:tc>
          <w:tcPr>
            <w:tcW w:w="4721" w:type="dxa"/>
            <w:tcBorders>
              <w:top w:val="nil"/>
              <w:left w:val="nil"/>
              <w:bottom w:val="nil"/>
              <w:right w:val="nil"/>
            </w:tcBorders>
            <w:shd w:val="clear" w:color="auto" w:fill="auto"/>
            <w:noWrap/>
            <w:vAlign w:val="center"/>
            <w:hideMark/>
          </w:tcPr>
          <w:p w14:paraId="6A4F25AE" w14:textId="77777777" w:rsidR="007402EC" w:rsidRPr="007402EC" w:rsidRDefault="007402EC" w:rsidP="007402EC">
            <w:pPr>
              <w:widowControl/>
              <w:autoSpaceDE/>
              <w:autoSpaceDN/>
              <w:rPr>
                <w:rFonts w:ascii="Trebuchet MS" w:eastAsia="Times New Roman" w:hAnsi="Trebuchet MS" w:cs="Calibri"/>
                <w:color w:val="000000"/>
                <w:sz w:val="20"/>
                <w:szCs w:val="20"/>
                <w:lang w:val="pt-BR" w:eastAsia="pt-BR"/>
              </w:rPr>
            </w:pPr>
            <w:r w:rsidRPr="007402EC">
              <w:rPr>
                <w:rFonts w:ascii="Trebuchet MS" w:eastAsia="Times New Roman" w:hAnsi="Trebuchet MS" w:cs="Calibri"/>
                <w:color w:val="000000"/>
                <w:sz w:val="20"/>
                <w:szCs w:val="20"/>
                <w:lang w:val="pt-BR" w:eastAsia="pt-BR"/>
              </w:rPr>
              <w:t>Contas a receber de clientes</w:t>
            </w:r>
          </w:p>
        </w:tc>
        <w:tc>
          <w:tcPr>
            <w:tcW w:w="199" w:type="dxa"/>
            <w:tcBorders>
              <w:top w:val="nil"/>
              <w:left w:val="nil"/>
              <w:bottom w:val="nil"/>
              <w:right w:val="nil"/>
            </w:tcBorders>
            <w:shd w:val="clear" w:color="auto" w:fill="auto"/>
            <w:noWrap/>
            <w:vAlign w:val="center"/>
            <w:hideMark/>
          </w:tcPr>
          <w:p w14:paraId="79656A43" w14:textId="77777777" w:rsidR="007402EC" w:rsidRPr="007402EC" w:rsidRDefault="007402EC" w:rsidP="007402EC">
            <w:pPr>
              <w:widowControl/>
              <w:autoSpaceDE/>
              <w:autoSpaceDN/>
              <w:rPr>
                <w:rFonts w:ascii="Trebuchet MS" w:eastAsia="Times New Roman" w:hAnsi="Trebuchet MS" w:cs="Calibri"/>
                <w:color w:val="000000"/>
                <w:sz w:val="20"/>
                <w:szCs w:val="20"/>
                <w:lang w:val="pt-BR" w:eastAsia="pt-BR"/>
              </w:rPr>
            </w:pPr>
          </w:p>
        </w:tc>
        <w:tc>
          <w:tcPr>
            <w:tcW w:w="1519" w:type="dxa"/>
            <w:tcBorders>
              <w:top w:val="nil"/>
              <w:left w:val="nil"/>
              <w:bottom w:val="nil"/>
              <w:right w:val="nil"/>
            </w:tcBorders>
            <w:shd w:val="clear" w:color="auto" w:fill="auto"/>
            <w:noWrap/>
            <w:vAlign w:val="center"/>
            <w:hideMark/>
          </w:tcPr>
          <w:p w14:paraId="42AA7551" w14:textId="77777777" w:rsidR="007402EC" w:rsidRPr="007402EC" w:rsidRDefault="007402EC" w:rsidP="007402EC">
            <w:pPr>
              <w:widowControl/>
              <w:autoSpaceDE/>
              <w:autoSpaceDN/>
              <w:jc w:val="right"/>
              <w:rPr>
                <w:rFonts w:ascii="Trebuchet MS" w:eastAsia="Times New Roman" w:hAnsi="Trebuchet MS" w:cs="Calibri"/>
                <w:color w:val="000000"/>
                <w:sz w:val="20"/>
                <w:szCs w:val="20"/>
                <w:lang w:val="pt-BR" w:eastAsia="pt-BR"/>
              </w:rPr>
            </w:pPr>
            <w:r w:rsidRPr="007402EC">
              <w:rPr>
                <w:rFonts w:ascii="Trebuchet MS" w:eastAsia="Times New Roman" w:hAnsi="Trebuchet MS" w:cs="Calibri"/>
                <w:color w:val="000000"/>
                <w:sz w:val="20"/>
                <w:szCs w:val="20"/>
                <w:lang w:val="pt-BR" w:eastAsia="pt-BR"/>
              </w:rPr>
              <w:t>45</w:t>
            </w:r>
          </w:p>
        </w:tc>
        <w:tc>
          <w:tcPr>
            <w:tcW w:w="216" w:type="dxa"/>
            <w:tcBorders>
              <w:top w:val="nil"/>
              <w:left w:val="nil"/>
              <w:bottom w:val="nil"/>
              <w:right w:val="nil"/>
            </w:tcBorders>
            <w:shd w:val="clear" w:color="auto" w:fill="auto"/>
            <w:noWrap/>
            <w:vAlign w:val="center"/>
            <w:hideMark/>
          </w:tcPr>
          <w:p w14:paraId="20636A56" w14:textId="77777777" w:rsidR="007402EC" w:rsidRPr="007402EC" w:rsidRDefault="007402EC" w:rsidP="007402EC">
            <w:pPr>
              <w:widowControl/>
              <w:autoSpaceDE/>
              <w:autoSpaceDN/>
              <w:jc w:val="right"/>
              <w:rPr>
                <w:rFonts w:ascii="Trebuchet MS" w:eastAsia="Times New Roman" w:hAnsi="Trebuchet MS" w:cs="Calibri"/>
                <w:color w:val="000000"/>
                <w:sz w:val="20"/>
                <w:szCs w:val="20"/>
                <w:lang w:val="pt-BR" w:eastAsia="pt-BR"/>
              </w:rPr>
            </w:pPr>
          </w:p>
        </w:tc>
        <w:tc>
          <w:tcPr>
            <w:tcW w:w="1519" w:type="dxa"/>
            <w:tcBorders>
              <w:top w:val="nil"/>
              <w:left w:val="nil"/>
              <w:bottom w:val="nil"/>
              <w:right w:val="nil"/>
            </w:tcBorders>
            <w:shd w:val="clear" w:color="auto" w:fill="auto"/>
            <w:noWrap/>
            <w:vAlign w:val="center"/>
            <w:hideMark/>
          </w:tcPr>
          <w:p w14:paraId="20F32AC7" w14:textId="77777777" w:rsidR="007402EC" w:rsidRPr="007402EC" w:rsidRDefault="007402EC" w:rsidP="007402EC">
            <w:pPr>
              <w:widowControl/>
              <w:autoSpaceDE/>
              <w:autoSpaceDN/>
              <w:jc w:val="right"/>
              <w:rPr>
                <w:rFonts w:ascii="Trebuchet MS" w:eastAsia="Times New Roman" w:hAnsi="Trebuchet MS" w:cs="Calibri"/>
                <w:color w:val="000000"/>
                <w:sz w:val="20"/>
                <w:szCs w:val="20"/>
                <w:lang w:val="pt-BR" w:eastAsia="pt-BR"/>
              </w:rPr>
            </w:pPr>
            <w:r w:rsidRPr="007402EC">
              <w:rPr>
                <w:rFonts w:ascii="Trebuchet MS" w:eastAsia="Times New Roman" w:hAnsi="Trebuchet MS" w:cs="Calibri"/>
                <w:color w:val="000000"/>
                <w:sz w:val="20"/>
                <w:szCs w:val="20"/>
                <w:lang w:val="pt-BR" w:eastAsia="pt-BR"/>
              </w:rPr>
              <w:t>60</w:t>
            </w:r>
          </w:p>
        </w:tc>
      </w:tr>
      <w:tr w:rsidR="007402EC" w:rsidRPr="007402EC" w14:paraId="11FB932F" w14:textId="77777777" w:rsidTr="007402EC">
        <w:trPr>
          <w:trHeight w:val="262"/>
          <w:jc w:val="center"/>
        </w:trPr>
        <w:tc>
          <w:tcPr>
            <w:tcW w:w="4721" w:type="dxa"/>
            <w:tcBorders>
              <w:top w:val="nil"/>
              <w:left w:val="nil"/>
              <w:bottom w:val="nil"/>
              <w:right w:val="nil"/>
            </w:tcBorders>
            <w:shd w:val="clear" w:color="auto" w:fill="auto"/>
            <w:noWrap/>
            <w:vAlign w:val="center"/>
            <w:hideMark/>
          </w:tcPr>
          <w:p w14:paraId="07847CFF" w14:textId="77777777" w:rsidR="007402EC" w:rsidRPr="007402EC" w:rsidRDefault="007402EC" w:rsidP="007402EC">
            <w:pPr>
              <w:widowControl/>
              <w:autoSpaceDE/>
              <w:autoSpaceDN/>
              <w:rPr>
                <w:rFonts w:ascii="Trebuchet MS" w:eastAsia="Times New Roman" w:hAnsi="Trebuchet MS" w:cs="Calibri"/>
                <w:color w:val="000000"/>
                <w:sz w:val="20"/>
                <w:szCs w:val="20"/>
                <w:lang w:val="pt-BR" w:eastAsia="pt-BR"/>
              </w:rPr>
            </w:pPr>
            <w:r w:rsidRPr="007402EC">
              <w:rPr>
                <w:rFonts w:ascii="Trebuchet MS" w:eastAsia="Times New Roman" w:hAnsi="Trebuchet MS" w:cs="Calibri"/>
                <w:color w:val="000000"/>
                <w:sz w:val="20"/>
                <w:szCs w:val="20"/>
                <w:lang w:val="pt-BR" w:eastAsia="pt-BR"/>
              </w:rPr>
              <w:t xml:space="preserve">Depósitos/Bloqueios Judiciais e Contratuais </w:t>
            </w:r>
          </w:p>
        </w:tc>
        <w:tc>
          <w:tcPr>
            <w:tcW w:w="199" w:type="dxa"/>
            <w:tcBorders>
              <w:top w:val="nil"/>
              <w:left w:val="nil"/>
              <w:bottom w:val="nil"/>
              <w:right w:val="nil"/>
            </w:tcBorders>
            <w:shd w:val="clear" w:color="auto" w:fill="auto"/>
            <w:noWrap/>
            <w:vAlign w:val="center"/>
            <w:hideMark/>
          </w:tcPr>
          <w:p w14:paraId="00BBF811" w14:textId="77777777" w:rsidR="007402EC" w:rsidRPr="007402EC" w:rsidRDefault="007402EC" w:rsidP="007402EC">
            <w:pPr>
              <w:widowControl/>
              <w:autoSpaceDE/>
              <w:autoSpaceDN/>
              <w:rPr>
                <w:rFonts w:ascii="Trebuchet MS" w:eastAsia="Times New Roman" w:hAnsi="Trebuchet MS" w:cs="Calibri"/>
                <w:color w:val="000000"/>
                <w:sz w:val="20"/>
                <w:szCs w:val="20"/>
                <w:lang w:val="pt-BR" w:eastAsia="pt-BR"/>
              </w:rPr>
            </w:pPr>
          </w:p>
        </w:tc>
        <w:tc>
          <w:tcPr>
            <w:tcW w:w="1519" w:type="dxa"/>
            <w:tcBorders>
              <w:top w:val="nil"/>
              <w:left w:val="nil"/>
              <w:bottom w:val="nil"/>
              <w:right w:val="nil"/>
            </w:tcBorders>
            <w:shd w:val="clear" w:color="auto" w:fill="auto"/>
            <w:noWrap/>
            <w:vAlign w:val="center"/>
            <w:hideMark/>
          </w:tcPr>
          <w:p w14:paraId="462844D8" w14:textId="77777777" w:rsidR="007402EC" w:rsidRPr="007402EC" w:rsidRDefault="007402EC" w:rsidP="007402EC">
            <w:pPr>
              <w:widowControl/>
              <w:autoSpaceDE/>
              <w:autoSpaceDN/>
              <w:jc w:val="right"/>
              <w:rPr>
                <w:rFonts w:ascii="Trebuchet MS" w:eastAsia="Times New Roman" w:hAnsi="Trebuchet MS" w:cs="Calibri"/>
                <w:color w:val="000000"/>
                <w:sz w:val="20"/>
                <w:szCs w:val="20"/>
                <w:lang w:val="pt-BR" w:eastAsia="pt-BR"/>
              </w:rPr>
            </w:pPr>
            <w:r w:rsidRPr="007402EC">
              <w:rPr>
                <w:rFonts w:ascii="Trebuchet MS" w:eastAsia="Times New Roman" w:hAnsi="Trebuchet MS" w:cs="Calibri"/>
                <w:color w:val="000000"/>
                <w:sz w:val="20"/>
                <w:szCs w:val="20"/>
                <w:lang w:val="pt-BR" w:eastAsia="pt-BR"/>
              </w:rPr>
              <w:t>8.993</w:t>
            </w:r>
          </w:p>
        </w:tc>
        <w:tc>
          <w:tcPr>
            <w:tcW w:w="216" w:type="dxa"/>
            <w:tcBorders>
              <w:top w:val="nil"/>
              <w:left w:val="nil"/>
              <w:bottom w:val="nil"/>
              <w:right w:val="nil"/>
            </w:tcBorders>
            <w:shd w:val="clear" w:color="auto" w:fill="auto"/>
            <w:noWrap/>
            <w:vAlign w:val="center"/>
            <w:hideMark/>
          </w:tcPr>
          <w:p w14:paraId="11E5F3CE" w14:textId="77777777" w:rsidR="007402EC" w:rsidRPr="007402EC" w:rsidRDefault="007402EC" w:rsidP="007402EC">
            <w:pPr>
              <w:widowControl/>
              <w:autoSpaceDE/>
              <w:autoSpaceDN/>
              <w:jc w:val="right"/>
              <w:rPr>
                <w:rFonts w:ascii="Trebuchet MS" w:eastAsia="Times New Roman" w:hAnsi="Trebuchet MS" w:cs="Calibri"/>
                <w:color w:val="000000"/>
                <w:sz w:val="20"/>
                <w:szCs w:val="20"/>
                <w:lang w:val="pt-BR" w:eastAsia="pt-BR"/>
              </w:rPr>
            </w:pPr>
          </w:p>
        </w:tc>
        <w:tc>
          <w:tcPr>
            <w:tcW w:w="1519" w:type="dxa"/>
            <w:tcBorders>
              <w:top w:val="nil"/>
              <w:left w:val="nil"/>
              <w:bottom w:val="nil"/>
              <w:right w:val="nil"/>
            </w:tcBorders>
            <w:shd w:val="clear" w:color="auto" w:fill="auto"/>
            <w:noWrap/>
            <w:vAlign w:val="center"/>
            <w:hideMark/>
          </w:tcPr>
          <w:p w14:paraId="3DC6E2E7" w14:textId="77777777" w:rsidR="007402EC" w:rsidRPr="007402EC" w:rsidRDefault="007402EC" w:rsidP="007402EC">
            <w:pPr>
              <w:widowControl/>
              <w:autoSpaceDE/>
              <w:autoSpaceDN/>
              <w:jc w:val="right"/>
              <w:rPr>
                <w:rFonts w:ascii="Trebuchet MS" w:eastAsia="Times New Roman" w:hAnsi="Trebuchet MS" w:cs="Calibri"/>
                <w:color w:val="000000"/>
                <w:sz w:val="20"/>
                <w:szCs w:val="20"/>
                <w:lang w:val="pt-BR" w:eastAsia="pt-BR"/>
              </w:rPr>
            </w:pPr>
            <w:r w:rsidRPr="007402EC">
              <w:rPr>
                <w:rFonts w:ascii="Trebuchet MS" w:eastAsia="Times New Roman" w:hAnsi="Trebuchet MS" w:cs="Calibri"/>
                <w:color w:val="000000"/>
                <w:sz w:val="20"/>
                <w:szCs w:val="20"/>
                <w:lang w:val="pt-BR" w:eastAsia="pt-BR"/>
              </w:rPr>
              <w:t>8.213</w:t>
            </w:r>
          </w:p>
        </w:tc>
      </w:tr>
      <w:tr w:rsidR="007402EC" w:rsidRPr="007402EC" w14:paraId="48262720" w14:textId="77777777" w:rsidTr="007402EC">
        <w:trPr>
          <w:trHeight w:val="262"/>
          <w:jc w:val="center"/>
        </w:trPr>
        <w:tc>
          <w:tcPr>
            <w:tcW w:w="4721" w:type="dxa"/>
            <w:tcBorders>
              <w:top w:val="nil"/>
              <w:left w:val="nil"/>
              <w:bottom w:val="nil"/>
              <w:right w:val="nil"/>
            </w:tcBorders>
            <w:shd w:val="clear" w:color="auto" w:fill="auto"/>
            <w:noWrap/>
            <w:vAlign w:val="center"/>
            <w:hideMark/>
          </w:tcPr>
          <w:p w14:paraId="7B4A2EB0" w14:textId="77777777" w:rsidR="007402EC" w:rsidRPr="007402EC" w:rsidRDefault="007402EC" w:rsidP="007402EC">
            <w:pPr>
              <w:widowControl/>
              <w:autoSpaceDE/>
              <w:autoSpaceDN/>
              <w:rPr>
                <w:rFonts w:ascii="Trebuchet MS" w:eastAsia="Times New Roman" w:hAnsi="Trebuchet MS" w:cs="Calibri"/>
                <w:color w:val="000000"/>
                <w:sz w:val="20"/>
                <w:szCs w:val="20"/>
                <w:lang w:val="pt-BR" w:eastAsia="pt-BR"/>
              </w:rPr>
            </w:pPr>
            <w:r w:rsidRPr="007402EC">
              <w:rPr>
                <w:rFonts w:ascii="Trebuchet MS" w:eastAsia="Times New Roman" w:hAnsi="Trebuchet MS" w:cs="Calibri"/>
                <w:color w:val="000000"/>
                <w:sz w:val="20"/>
                <w:szCs w:val="20"/>
                <w:lang w:val="pt-BR" w:eastAsia="pt-BR"/>
              </w:rPr>
              <w:t>(-) Prov. Depósitos/Bloqueios Judiciais</w:t>
            </w:r>
          </w:p>
        </w:tc>
        <w:tc>
          <w:tcPr>
            <w:tcW w:w="199" w:type="dxa"/>
            <w:tcBorders>
              <w:top w:val="nil"/>
              <w:left w:val="nil"/>
              <w:bottom w:val="nil"/>
              <w:right w:val="nil"/>
            </w:tcBorders>
            <w:shd w:val="clear" w:color="auto" w:fill="auto"/>
            <w:noWrap/>
            <w:vAlign w:val="center"/>
            <w:hideMark/>
          </w:tcPr>
          <w:p w14:paraId="67EE141D" w14:textId="77777777" w:rsidR="007402EC" w:rsidRPr="007402EC" w:rsidRDefault="007402EC" w:rsidP="007402EC">
            <w:pPr>
              <w:widowControl/>
              <w:autoSpaceDE/>
              <w:autoSpaceDN/>
              <w:rPr>
                <w:rFonts w:ascii="Trebuchet MS" w:eastAsia="Times New Roman" w:hAnsi="Trebuchet MS" w:cs="Calibri"/>
                <w:color w:val="000000"/>
                <w:sz w:val="20"/>
                <w:szCs w:val="20"/>
                <w:lang w:val="pt-BR" w:eastAsia="pt-BR"/>
              </w:rPr>
            </w:pPr>
          </w:p>
        </w:tc>
        <w:tc>
          <w:tcPr>
            <w:tcW w:w="1519" w:type="dxa"/>
            <w:tcBorders>
              <w:top w:val="nil"/>
              <w:left w:val="nil"/>
              <w:bottom w:val="nil"/>
              <w:right w:val="nil"/>
            </w:tcBorders>
            <w:shd w:val="clear" w:color="auto" w:fill="auto"/>
            <w:noWrap/>
            <w:vAlign w:val="center"/>
            <w:hideMark/>
          </w:tcPr>
          <w:p w14:paraId="3386983E" w14:textId="77777777" w:rsidR="007402EC" w:rsidRPr="007402EC" w:rsidRDefault="007402EC" w:rsidP="007402EC">
            <w:pPr>
              <w:widowControl/>
              <w:autoSpaceDE/>
              <w:autoSpaceDN/>
              <w:jc w:val="right"/>
              <w:rPr>
                <w:rFonts w:ascii="Trebuchet MS" w:eastAsia="Times New Roman" w:hAnsi="Trebuchet MS" w:cs="Calibri"/>
                <w:color w:val="000000"/>
                <w:sz w:val="20"/>
                <w:szCs w:val="20"/>
                <w:lang w:val="pt-BR" w:eastAsia="pt-BR"/>
              </w:rPr>
            </w:pPr>
            <w:r w:rsidRPr="007402EC">
              <w:rPr>
                <w:rFonts w:ascii="Trebuchet MS" w:eastAsia="Times New Roman" w:hAnsi="Trebuchet MS" w:cs="Calibri"/>
                <w:color w:val="000000"/>
                <w:sz w:val="20"/>
                <w:szCs w:val="20"/>
                <w:lang w:val="pt-BR" w:eastAsia="pt-BR"/>
              </w:rPr>
              <w:t>(4.985)</w:t>
            </w:r>
          </w:p>
        </w:tc>
        <w:tc>
          <w:tcPr>
            <w:tcW w:w="216" w:type="dxa"/>
            <w:tcBorders>
              <w:top w:val="nil"/>
              <w:left w:val="nil"/>
              <w:bottom w:val="nil"/>
              <w:right w:val="nil"/>
            </w:tcBorders>
            <w:shd w:val="clear" w:color="auto" w:fill="auto"/>
            <w:noWrap/>
            <w:vAlign w:val="center"/>
            <w:hideMark/>
          </w:tcPr>
          <w:p w14:paraId="4D8B5817" w14:textId="77777777" w:rsidR="007402EC" w:rsidRPr="007402EC" w:rsidRDefault="007402EC" w:rsidP="007402EC">
            <w:pPr>
              <w:widowControl/>
              <w:autoSpaceDE/>
              <w:autoSpaceDN/>
              <w:jc w:val="right"/>
              <w:rPr>
                <w:rFonts w:ascii="Trebuchet MS" w:eastAsia="Times New Roman" w:hAnsi="Trebuchet MS" w:cs="Calibri"/>
                <w:color w:val="000000"/>
                <w:sz w:val="20"/>
                <w:szCs w:val="20"/>
                <w:lang w:val="pt-BR" w:eastAsia="pt-BR"/>
              </w:rPr>
            </w:pPr>
          </w:p>
        </w:tc>
        <w:tc>
          <w:tcPr>
            <w:tcW w:w="1519" w:type="dxa"/>
            <w:tcBorders>
              <w:top w:val="nil"/>
              <w:left w:val="nil"/>
              <w:bottom w:val="nil"/>
              <w:right w:val="nil"/>
            </w:tcBorders>
            <w:shd w:val="clear" w:color="auto" w:fill="auto"/>
            <w:noWrap/>
            <w:vAlign w:val="center"/>
            <w:hideMark/>
          </w:tcPr>
          <w:p w14:paraId="75BF54D3" w14:textId="77777777" w:rsidR="007402EC" w:rsidRPr="007402EC" w:rsidRDefault="007402EC" w:rsidP="007402EC">
            <w:pPr>
              <w:widowControl/>
              <w:autoSpaceDE/>
              <w:autoSpaceDN/>
              <w:jc w:val="right"/>
              <w:rPr>
                <w:rFonts w:ascii="Trebuchet MS" w:eastAsia="Times New Roman" w:hAnsi="Trebuchet MS" w:cs="Calibri"/>
                <w:color w:val="000000"/>
                <w:sz w:val="20"/>
                <w:szCs w:val="20"/>
                <w:lang w:val="pt-BR" w:eastAsia="pt-BR"/>
              </w:rPr>
            </w:pPr>
            <w:r w:rsidRPr="007402EC">
              <w:rPr>
                <w:rFonts w:ascii="Trebuchet MS" w:eastAsia="Times New Roman" w:hAnsi="Trebuchet MS" w:cs="Calibri"/>
                <w:color w:val="000000"/>
                <w:sz w:val="20"/>
                <w:szCs w:val="20"/>
                <w:lang w:val="pt-BR" w:eastAsia="pt-BR"/>
              </w:rPr>
              <w:t>(5.386)</w:t>
            </w:r>
          </w:p>
        </w:tc>
      </w:tr>
      <w:tr w:rsidR="007402EC" w:rsidRPr="007402EC" w14:paraId="302332BC" w14:textId="77777777" w:rsidTr="007402EC">
        <w:trPr>
          <w:trHeight w:val="262"/>
          <w:jc w:val="center"/>
        </w:trPr>
        <w:tc>
          <w:tcPr>
            <w:tcW w:w="4721" w:type="dxa"/>
            <w:tcBorders>
              <w:top w:val="nil"/>
              <w:left w:val="nil"/>
              <w:bottom w:val="nil"/>
              <w:right w:val="nil"/>
            </w:tcBorders>
            <w:shd w:val="clear" w:color="auto" w:fill="auto"/>
            <w:noWrap/>
            <w:vAlign w:val="center"/>
            <w:hideMark/>
          </w:tcPr>
          <w:p w14:paraId="7AB7D5DB" w14:textId="77777777" w:rsidR="007402EC" w:rsidRPr="007402EC" w:rsidRDefault="007402EC" w:rsidP="007402EC">
            <w:pPr>
              <w:widowControl/>
              <w:autoSpaceDE/>
              <w:autoSpaceDN/>
              <w:rPr>
                <w:rFonts w:ascii="Trebuchet MS" w:eastAsia="Times New Roman" w:hAnsi="Trebuchet MS" w:cs="Calibri"/>
                <w:color w:val="000000"/>
                <w:sz w:val="20"/>
                <w:szCs w:val="20"/>
                <w:lang w:val="pt-BR" w:eastAsia="pt-BR"/>
              </w:rPr>
            </w:pPr>
            <w:r w:rsidRPr="007402EC">
              <w:rPr>
                <w:rFonts w:ascii="Trebuchet MS" w:eastAsia="Times New Roman" w:hAnsi="Trebuchet MS" w:cs="Calibri"/>
                <w:color w:val="000000"/>
                <w:sz w:val="20"/>
                <w:szCs w:val="20"/>
                <w:lang w:val="pt-BR" w:eastAsia="pt-BR"/>
              </w:rPr>
              <w:t>Outros valores a receber</w:t>
            </w:r>
          </w:p>
        </w:tc>
        <w:tc>
          <w:tcPr>
            <w:tcW w:w="199" w:type="dxa"/>
            <w:tcBorders>
              <w:top w:val="nil"/>
              <w:left w:val="nil"/>
              <w:bottom w:val="nil"/>
              <w:right w:val="nil"/>
            </w:tcBorders>
            <w:shd w:val="clear" w:color="auto" w:fill="auto"/>
            <w:noWrap/>
            <w:vAlign w:val="center"/>
            <w:hideMark/>
          </w:tcPr>
          <w:p w14:paraId="79942D96" w14:textId="77777777" w:rsidR="007402EC" w:rsidRPr="007402EC" w:rsidRDefault="007402EC" w:rsidP="007402EC">
            <w:pPr>
              <w:widowControl/>
              <w:autoSpaceDE/>
              <w:autoSpaceDN/>
              <w:rPr>
                <w:rFonts w:ascii="Trebuchet MS" w:eastAsia="Times New Roman" w:hAnsi="Trebuchet MS" w:cs="Calibri"/>
                <w:color w:val="000000"/>
                <w:sz w:val="20"/>
                <w:szCs w:val="20"/>
                <w:lang w:val="pt-BR" w:eastAsia="pt-BR"/>
              </w:rPr>
            </w:pPr>
          </w:p>
        </w:tc>
        <w:tc>
          <w:tcPr>
            <w:tcW w:w="1519" w:type="dxa"/>
            <w:tcBorders>
              <w:top w:val="nil"/>
              <w:left w:val="nil"/>
              <w:bottom w:val="nil"/>
              <w:right w:val="nil"/>
            </w:tcBorders>
            <w:shd w:val="clear" w:color="auto" w:fill="auto"/>
            <w:noWrap/>
            <w:vAlign w:val="center"/>
            <w:hideMark/>
          </w:tcPr>
          <w:p w14:paraId="44A5DD96" w14:textId="77777777" w:rsidR="007402EC" w:rsidRPr="007402EC" w:rsidRDefault="007402EC" w:rsidP="007402EC">
            <w:pPr>
              <w:widowControl/>
              <w:autoSpaceDE/>
              <w:autoSpaceDN/>
              <w:jc w:val="right"/>
              <w:rPr>
                <w:rFonts w:ascii="Trebuchet MS" w:eastAsia="Times New Roman" w:hAnsi="Trebuchet MS" w:cs="Calibri"/>
                <w:color w:val="000000"/>
                <w:sz w:val="20"/>
                <w:szCs w:val="20"/>
                <w:lang w:val="pt-BR" w:eastAsia="pt-BR"/>
              </w:rPr>
            </w:pPr>
            <w:r w:rsidRPr="007402EC">
              <w:rPr>
                <w:rFonts w:ascii="Trebuchet MS" w:eastAsia="Times New Roman" w:hAnsi="Trebuchet MS" w:cs="Calibri"/>
                <w:color w:val="000000"/>
                <w:sz w:val="20"/>
                <w:szCs w:val="20"/>
                <w:lang w:val="pt-BR" w:eastAsia="pt-BR"/>
              </w:rPr>
              <w:t>0</w:t>
            </w:r>
          </w:p>
        </w:tc>
        <w:tc>
          <w:tcPr>
            <w:tcW w:w="216" w:type="dxa"/>
            <w:tcBorders>
              <w:top w:val="nil"/>
              <w:left w:val="nil"/>
              <w:bottom w:val="nil"/>
              <w:right w:val="nil"/>
            </w:tcBorders>
            <w:shd w:val="clear" w:color="auto" w:fill="auto"/>
            <w:noWrap/>
            <w:vAlign w:val="center"/>
            <w:hideMark/>
          </w:tcPr>
          <w:p w14:paraId="2A329457" w14:textId="77777777" w:rsidR="007402EC" w:rsidRPr="007402EC" w:rsidRDefault="007402EC" w:rsidP="007402EC">
            <w:pPr>
              <w:widowControl/>
              <w:autoSpaceDE/>
              <w:autoSpaceDN/>
              <w:jc w:val="right"/>
              <w:rPr>
                <w:rFonts w:ascii="Trebuchet MS" w:eastAsia="Times New Roman" w:hAnsi="Trebuchet MS" w:cs="Calibri"/>
                <w:color w:val="000000"/>
                <w:sz w:val="20"/>
                <w:szCs w:val="20"/>
                <w:lang w:val="pt-BR" w:eastAsia="pt-BR"/>
              </w:rPr>
            </w:pPr>
          </w:p>
        </w:tc>
        <w:tc>
          <w:tcPr>
            <w:tcW w:w="1519" w:type="dxa"/>
            <w:tcBorders>
              <w:top w:val="nil"/>
              <w:left w:val="nil"/>
              <w:bottom w:val="nil"/>
              <w:right w:val="nil"/>
            </w:tcBorders>
            <w:shd w:val="clear" w:color="auto" w:fill="auto"/>
            <w:noWrap/>
            <w:vAlign w:val="center"/>
            <w:hideMark/>
          </w:tcPr>
          <w:p w14:paraId="7171A711" w14:textId="77777777" w:rsidR="007402EC" w:rsidRPr="007402EC" w:rsidRDefault="007402EC" w:rsidP="007402EC">
            <w:pPr>
              <w:widowControl/>
              <w:autoSpaceDE/>
              <w:autoSpaceDN/>
              <w:jc w:val="right"/>
              <w:rPr>
                <w:rFonts w:ascii="Trebuchet MS" w:eastAsia="Times New Roman" w:hAnsi="Trebuchet MS" w:cs="Calibri"/>
                <w:color w:val="000000"/>
                <w:sz w:val="20"/>
                <w:szCs w:val="20"/>
                <w:lang w:val="pt-BR" w:eastAsia="pt-BR"/>
              </w:rPr>
            </w:pPr>
            <w:r w:rsidRPr="007402EC">
              <w:rPr>
                <w:rFonts w:ascii="Trebuchet MS" w:eastAsia="Times New Roman" w:hAnsi="Trebuchet MS" w:cs="Calibri"/>
                <w:color w:val="000000"/>
                <w:sz w:val="20"/>
                <w:szCs w:val="20"/>
                <w:lang w:val="pt-BR" w:eastAsia="pt-BR"/>
              </w:rPr>
              <w:t>8</w:t>
            </w:r>
          </w:p>
        </w:tc>
      </w:tr>
      <w:tr w:rsidR="007402EC" w:rsidRPr="007402EC" w14:paraId="0706FA0D" w14:textId="77777777" w:rsidTr="007402EC">
        <w:trPr>
          <w:trHeight w:val="262"/>
          <w:jc w:val="center"/>
        </w:trPr>
        <w:tc>
          <w:tcPr>
            <w:tcW w:w="4721" w:type="dxa"/>
            <w:tcBorders>
              <w:top w:val="single" w:sz="4" w:space="0" w:color="auto"/>
              <w:left w:val="nil"/>
              <w:bottom w:val="single" w:sz="4" w:space="0" w:color="auto"/>
              <w:right w:val="nil"/>
            </w:tcBorders>
            <w:shd w:val="clear" w:color="auto" w:fill="auto"/>
            <w:noWrap/>
            <w:vAlign w:val="center"/>
            <w:hideMark/>
          </w:tcPr>
          <w:p w14:paraId="515E1E01" w14:textId="77777777" w:rsidR="007402EC" w:rsidRPr="007402EC" w:rsidRDefault="007402EC" w:rsidP="007402EC">
            <w:pPr>
              <w:widowControl/>
              <w:autoSpaceDE/>
              <w:autoSpaceDN/>
              <w:rPr>
                <w:rFonts w:ascii="Trebuchet MS" w:eastAsia="Times New Roman" w:hAnsi="Trebuchet MS" w:cs="Calibri"/>
                <w:b/>
                <w:bCs/>
                <w:color w:val="000000"/>
                <w:sz w:val="20"/>
                <w:szCs w:val="20"/>
                <w:lang w:val="pt-BR" w:eastAsia="pt-BR"/>
              </w:rPr>
            </w:pPr>
            <w:r w:rsidRPr="007402EC">
              <w:rPr>
                <w:rFonts w:ascii="Trebuchet MS" w:eastAsia="Times New Roman" w:hAnsi="Trebuchet MS" w:cs="Calibri"/>
                <w:b/>
                <w:bCs/>
                <w:color w:val="000000"/>
                <w:sz w:val="20"/>
                <w:szCs w:val="20"/>
                <w:lang w:val="pt-BR" w:eastAsia="pt-BR"/>
              </w:rPr>
              <w:t>Total</w:t>
            </w:r>
          </w:p>
        </w:tc>
        <w:tc>
          <w:tcPr>
            <w:tcW w:w="199" w:type="dxa"/>
            <w:tcBorders>
              <w:top w:val="nil"/>
              <w:left w:val="nil"/>
              <w:bottom w:val="nil"/>
              <w:right w:val="nil"/>
            </w:tcBorders>
            <w:shd w:val="clear" w:color="auto" w:fill="auto"/>
            <w:noWrap/>
            <w:vAlign w:val="center"/>
            <w:hideMark/>
          </w:tcPr>
          <w:p w14:paraId="22B1DFB0" w14:textId="77777777" w:rsidR="007402EC" w:rsidRPr="007402EC" w:rsidRDefault="007402EC" w:rsidP="007402EC">
            <w:pPr>
              <w:widowControl/>
              <w:autoSpaceDE/>
              <w:autoSpaceDN/>
              <w:rPr>
                <w:rFonts w:ascii="Trebuchet MS" w:eastAsia="Times New Roman" w:hAnsi="Trebuchet MS" w:cs="Calibri"/>
                <w:b/>
                <w:bCs/>
                <w:color w:val="000000"/>
                <w:sz w:val="20"/>
                <w:szCs w:val="20"/>
                <w:lang w:val="pt-BR" w:eastAsia="pt-BR"/>
              </w:rPr>
            </w:pPr>
          </w:p>
        </w:tc>
        <w:tc>
          <w:tcPr>
            <w:tcW w:w="1519" w:type="dxa"/>
            <w:tcBorders>
              <w:top w:val="single" w:sz="4" w:space="0" w:color="auto"/>
              <w:left w:val="nil"/>
              <w:bottom w:val="single" w:sz="4" w:space="0" w:color="auto"/>
              <w:right w:val="nil"/>
            </w:tcBorders>
            <w:shd w:val="clear" w:color="auto" w:fill="auto"/>
            <w:noWrap/>
            <w:vAlign w:val="center"/>
            <w:hideMark/>
          </w:tcPr>
          <w:p w14:paraId="1CDF15D1" w14:textId="77777777" w:rsidR="007402EC" w:rsidRPr="007402EC" w:rsidRDefault="007402EC" w:rsidP="007402EC">
            <w:pPr>
              <w:widowControl/>
              <w:autoSpaceDE/>
              <w:autoSpaceDN/>
              <w:jc w:val="right"/>
              <w:rPr>
                <w:rFonts w:ascii="Trebuchet MS" w:eastAsia="Times New Roman" w:hAnsi="Trebuchet MS" w:cs="Calibri"/>
                <w:b/>
                <w:bCs/>
                <w:color w:val="000000"/>
                <w:sz w:val="20"/>
                <w:szCs w:val="20"/>
                <w:lang w:val="pt-BR" w:eastAsia="pt-BR"/>
              </w:rPr>
            </w:pPr>
            <w:r w:rsidRPr="007402EC">
              <w:rPr>
                <w:rFonts w:ascii="Trebuchet MS" w:eastAsia="Times New Roman" w:hAnsi="Trebuchet MS" w:cs="Calibri"/>
                <w:b/>
                <w:bCs/>
                <w:color w:val="000000"/>
                <w:sz w:val="20"/>
                <w:szCs w:val="20"/>
                <w:lang w:val="pt-BR" w:eastAsia="pt-BR"/>
              </w:rPr>
              <w:t>4.053</w:t>
            </w:r>
          </w:p>
        </w:tc>
        <w:tc>
          <w:tcPr>
            <w:tcW w:w="216" w:type="dxa"/>
            <w:tcBorders>
              <w:top w:val="nil"/>
              <w:left w:val="nil"/>
              <w:bottom w:val="nil"/>
              <w:right w:val="nil"/>
            </w:tcBorders>
            <w:shd w:val="clear" w:color="auto" w:fill="auto"/>
            <w:noWrap/>
            <w:vAlign w:val="center"/>
            <w:hideMark/>
          </w:tcPr>
          <w:p w14:paraId="3554B337" w14:textId="77777777" w:rsidR="007402EC" w:rsidRPr="007402EC" w:rsidRDefault="007402EC" w:rsidP="007402EC">
            <w:pPr>
              <w:widowControl/>
              <w:autoSpaceDE/>
              <w:autoSpaceDN/>
              <w:jc w:val="right"/>
              <w:rPr>
                <w:rFonts w:ascii="Trebuchet MS" w:eastAsia="Times New Roman" w:hAnsi="Trebuchet MS" w:cs="Calibri"/>
                <w:b/>
                <w:bCs/>
                <w:color w:val="000000"/>
                <w:sz w:val="20"/>
                <w:szCs w:val="20"/>
                <w:lang w:val="pt-BR" w:eastAsia="pt-BR"/>
              </w:rPr>
            </w:pPr>
          </w:p>
        </w:tc>
        <w:tc>
          <w:tcPr>
            <w:tcW w:w="1519" w:type="dxa"/>
            <w:tcBorders>
              <w:top w:val="single" w:sz="4" w:space="0" w:color="auto"/>
              <w:left w:val="nil"/>
              <w:bottom w:val="single" w:sz="4" w:space="0" w:color="auto"/>
              <w:right w:val="nil"/>
            </w:tcBorders>
            <w:shd w:val="clear" w:color="auto" w:fill="auto"/>
            <w:noWrap/>
            <w:vAlign w:val="center"/>
            <w:hideMark/>
          </w:tcPr>
          <w:p w14:paraId="0D6C18FA" w14:textId="77777777" w:rsidR="007402EC" w:rsidRPr="007402EC" w:rsidRDefault="007402EC" w:rsidP="007402EC">
            <w:pPr>
              <w:widowControl/>
              <w:autoSpaceDE/>
              <w:autoSpaceDN/>
              <w:jc w:val="right"/>
              <w:rPr>
                <w:rFonts w:ascii="Trebuchet MS" w:eastAsia="Times New Roman" w:hAnsi="Trebuchet MS" w:cs="Calibri"/>
                <w:b/>
                <w:bCs/>
                <w:color w:val="000000"/>
                <w:sz w:val="20"/>
                <w:szCs w:val="20"/>
                <w:lang w:val="pt-BR" w:eastAsia="pt-BR"/>
              </w:rPr>
            </w:pPr>
            <w:r w:rsidRPr="007402EC">
              <w:rPr>
                <w:rFonts w:ascii="Trebuchet MS" w:eastAsia="Times New Roman" w:hAnsi="Trebuchet MS" w:cs="Calibri"/>
                <w:b/>
                <w:bCs/>
                <w:color w:val="000000"/>
                <w:sz w:val="20"/>
                <w:szCs w:val="20"/>
                <w:lang w:val="pt-BR" w:eastAsia="pt-BR"/>
              </w:rPr>
              <w:t>2.895</w:t>
            </w:r>
          </w:p>
        </w:tc>
      </w:tr>
    </w:tbl>
    <w:p w14:paraId="628394CD" w14:textId="77777777" w:rsidR="00AB245C" w:rsidRDefault="00AB245C" w:rsidP="00AB245C">
      <w:pPr>
        <w:adjustRightInd w:val="0"/>
        <w:spacing w:after="120"/>
        <w:jc w:val="center"/>
        <w:rPr>
          <w:rFonts w:ascii="Trebuchet MS" w:eastAsiaTheme="minorHAnsi" w:hAnsi="Trebuchet MS"/>
          <w:bCs/>
          <w:sz w:val="20"/>
          <w:szCs w:val="20"/>
        </w:rPr>
      </w:pPr>
    </w:p>
    <w:p w14:paraId="6CF064D8" w14:textId="77777777" w:rsidR="00AB245C" w:rsidRDefault="00AB245C" w:rsidP="00023DC6">
      <w:pPr>
        <w:pStyle w:val="PargrafodaLista"/>
        <w:numPr>
          <w:ilvl w:val="0"/>
          <w:numId w:val="27"/>
        </w:numPr>
        <w:tabs>
          <w:tab w:val="left" w:pos="426"/>
        </w:tabs>
        <w:adjustRightInd w:val="0"/>
        <w:spacing w:after="120"/>
        <w:ind w:left="0" w:firstLine="0"/>
        <w:contextualSpacing/>
        <w:jc w:val="both"/>
        <w:rPr>
          <w:rFonts w:ascii="Trebuchet MS" w:hAnsi="Trebuchet MS"/>
          <w:b/>
          <w:bCs/>
          <w:sz w:val="20"/>
          <w:szCs w:val="20"/>
        </w:rPr>
      </w:pPr>
      <w:proofErr w:type="spellStart"/>
      <w:r>
        <w:rPr>
          <w:rFonts w:ascii="Trebuchet MS" w:hAnsi="Trebuchet MS"/>
          <w:b/>
          <w:bCs/>
          <w:sz w:val="20"/>
          <w:szCs w:val="20"/>
        </w:rPr>
        <w:t>Imobilizado</w:t>
      </w:r>
      <w:proofErr w:type="spellEnd"/>
      <w:r>
        <w:rPr>
          <w:rFonts w:ascii="Trebuchet MS" w:hAnsi="Trebuchet MS"/>
          <w:b/>
          <w:bCs/>
          <w:sz w:val="20"/>
          <w:szCs w:val="20"/>
        </w:rPr>
        <w:t xml:space="preserve"> </w:t>
      </w:r>
      <w:proofErr w:type="spellStart"/>
      <w:r>
        <w:rPr>
          <w:rFonts w:ascii="Trebuchet MS" w:hAnsi="Trebuchet MS"/>
          <w:b/>
          <w:bCs/>
          <w:sz w:val="20"/>
          <w:szCs w:val="20"/>
        </w:rPr>
        <w:t>líquido</w:t>
      </w:r>
      <w:proofErr w:type="spellEnd"/>
    </w:p>
    <w:p w14:paraId="5D59B3A5" w14:textId="77777777" w:rsidR="00AB245C" w:rsidRDefault="00AB245C" w:rsidP="00AB245C">
      <w:pPr>
        <w:pStyle w:val="PargrafodaLista"/>
        <w:adjustRightInd w:val="0"/>
        <w:spacing w:after="120"/>
        <w:ind w:left="1069" w:firstLine="201"/>
        <w:jc w:val="both"/>
        <w:rPr>
          <w:rFonts w:ascii="Trebuchet MS" w:hAnsi="Trebuchet MS"/>
          <w:b/>
          <w:bCs/>
          <w:sz w:val="20"/>
          <w:szCs w:val="20"/>
        </w:rPr>
      </w:pPr>
    </w:p>
    <w:p w14:paraId="554DA079" w14:textId="396A21A0" w:rsidR="00AB245C" w:rsidRPr="00AB245C" w:rsidRDefault="00AB245C" w:rsidP="00AB245C">
      <w:pPr>
        <w:adjustRightInd w:val="0"/>
        <w:ind w:firstLine="709"/>
        <w:jc w:val="both"/>
        <w:rPr>
          <w:rFonts w:ascii="Trebuchet MS" w:hAnsi="Trebuchet MS"/>
          <w:bCs/>
          <w:sz w:val="20"/>
          <w:szCs w:val="20"/>
          <w:lang w:val="pt-BR"/>
        </w:rPr>
      </w:pPr>
      <w:r w:rsidRPr="00AB245C">
        <w:rPr>
          <w:rFonts w:ascii="Trebuchet MS" w:hAnsi="Trebuchet MS"/>
          <w:bCs/>
          <w:sz w:val="20"/>
          <w:szCs w:val="20"/>
          <w:lang w:val="pt-BR"/>
        </w:rPr>
        <w:t>Os valores reconhecidos no ativo imobilizado em 3</w:t>
      </w:r>
      <w:r w:rsidR="00A2336F">
        <w:rPr>
          <w:rFonts w:ascii="Trebuchet MS" w:hAnsi="Trebuchet MS"/>
          <w:bCs/>
          <w:sz w:val="20"/>
          <w:szCs w:val="20"/>
          <w:lang w:val="pt-BR"/>
        </w:rPr>
        <w:t>0</w:t>
      </w:r>
      <w:r w:rsidRPr="00AB245C">
        <w:rPr>
          <w:rFonts w:ascii="Trebuchet MS" w:hAnsi="Trebuchet MS"/>
          <w:bCs/>
          <w:sz w:val="20"/>
          <w:szCs w:val="20"/>
          <w:lang w:val="pt-BR"/>
        </w:rPr>
        <w:t xml:space="preserve"> de </w:t>
      </w:r>
      <w:r w:rsidR="00A2336F">
        <w:rPr>
          <w:rFonts w:ascii="Trebuchet MS" w:hAnsi="Trebuchet MS"/>
          <w:bCs/>
          <w:sz w:val="20"/>
          <w:szCs w:val="20"/>
          <w:lang w:val="pt-BR"/>
        </w:rPr>
        <w:t>junho</w:t>
      </w:r>
      <w:r w:rsidRPr="00AB245C">
        <w:rPr>
          <w:rFonts w:ascii="Trebuchet MS" w:hAnsi="Trebuchet MS"/>
          <w:bCs/>
          <w:sz w:val="20"/>
          <w:szCs w:val="20"/>
          <w:lang w:val="pt-BR"/>
        </w:rPr>
        <w:t xml:space="preserve"> de 2023 estão apresentados de acordo com os critérios da nota 3.6 e a conciliação do valor contábil no início e no final do período consta no quadro a seguir:</w:t>
      </w:r>
    </w:p>
    <w:p w14:paraId="1E123280" w14:textId="77777777" w:rsidR="00AB245C" w:rsidRPr="00AB245C" w:rsidRDefault="00AB245C" w:rsidP="00AB245C">
      <w:pPr>
        <w:adjustRightInd w:val="0"/>
        <w:ind w:firstLine="709"/>
        <w:jc w:val="both"/>
        <w:rPr>
          <w:rFonts w:ascii="Trebuchet MS" w:hAnsi="Trebuchet MS"/>
          <w:bCs/>
          <w:sz w:val="20"/>
          <w:szCs w:val="20"/>
          <w:lang w:val="pt-BR"/>
        </w:rPr>
      </w:pPr>
    </w:p>
    <w:tbl>
      <w:tblPr>
        <w:tblW w:w="10730" w:type="dxa"/>
        <w:tblInd w:w="-1134" w:type="dxa"/>
        <w:tblCellMar>
          <w:left w:w="70" w:type="dxa"/>
          <w:right w:w="70" w:type="dxa"/>
        </w:tblCellMar>
        <w:tblLook w:val="04A0" w:firstRow="1" w:lastRow="0" w:firstColumn="1" w:lastColumn="0" w:noHBand="0" w:noVBand="1"/>
      </w:tblPr>
      <w:tblGrid>
        <w:gridCol w:w="2637"/>
        <w:gridCol w:w="1015"/>
        <w:gridCol w:w="930"/>
        <w:gridCol w:w="930"/>
        <w:gridCol w:w="160"/>
        <w:gridCol w:w="928"/>
        <w:gridCol w:w="306"/>
        <w:gridCol w:w="755"/>
        <w:gridCol w:w="1039"/>
        <w:gridCol w:w="1015"/>
        <w:gridCol w:w="1015"/>
      </w:tblGrid>
      <w:tr w:rsidR="00360843" w:rsidRPr="00360843" w14:paraId="0612132A" w14:textId="77777777" w:rsidTr="00360843">
        <w:trPr>
          <w:trHeight w:val="358"/>
        </w:trPr>
        <w:tc>
          <w:tcPr>
            <w:tcW w:w="2637" w:type="dxa"/>
            <w:tcBorders>
              <w:top w:val="nil"/>
              <w:left w:val="nil"/>
              <w:bottom w:val="nil"/>
              <w:right w:val="nil"/>
            </w:tcBorders>
            <w:shd w:val="clear" w:color="auto" w:fill="auto"/>
            <w:noWrap/>
            <w:vAlign w:val="bottom"/>
            <w:hideMark/>
          </w:tcPr>
          <w:p w14:paraId="128EAE37" w14:textId="77777777" w:rsidR="00360843" w:rsidRPr="00360843" w:rsidRDefault="00360843" w:rsidP="00360843">
            <w:pPr>
              <w:widowControl/>
              <w:autoSpaceDE/>
              <w:autoSpaceDN/>
              <w:rPr>
                <w:rFonts w:ascii="Times New Roman" w:eastAsia="Times New Roman" w:hAnsi="Times New Roman" w:cs="Times New Roman"/>
                <w:sz w:val="16"/>
                <w:szCs w:val="16"/>
                <w:lang w:val="pt-BR" w:eastAsia="pt-BR"/>
              </w:rPr>
            </w:pPr>
          </w:p>
        </w:tc>
        <w:tc>
          <w:tcPr>
            <w:tcW w:w="1015" w:type="dxa"/>
            <w:tcBorders>
              <w:top w:val="nil"/>
              <w:left w:val="nil"/>
              <w:bottom w:val="nil"/>
              <w:right w:val="nil"/>
            </w:tcBorders>
            <w:shd w:val="clear" w:color="auto" w:fill="auto"/>
            <w:noWrap/>
            <w:vAlign w:val="bottom"/>
            <w:hideMark/>
          </w:tcPr>
          <w:p w14:paraId="06BE2C2E" w14:textId="77777777" w:rsidR="00360843" w:rsidRPr="00360843" w:rsidRDefault="00360843" w:rsidP="00360843">
            <w:pPr>
              <w:widowControl/>
              <w:autoSpaceDE/>
              <w:autoSpaceDN/>
              <w:rPr>
                <w:rFonts w:ascii="Times New Roman" w:eastAsia="Times New Roman" w:hAnsi="Times New Roman" w:cs="Times New Roman"/>
                <w:sz w:val="16"/>
                <w:szCs w:val="16"/>
                <w:lang w:val="pt-BR" w:eastAsia="pt-BR"/>
              </w:rPr>
            </w:pPr>
          </w:p>
        </w:tc>
        <w:tc>
          <w:tcPr>
            <w:tcW w:w="930" w:type="dxa"/>
            <w:tcBorders>
              <w:top w:val="nil"/>
              <w:left w:val="nil"/>
              <w:bottom w:val="nil"/>
              <w:right w:val="nil"/>
            </w:tcBorders>
            <w:shd w:val="clear" w:color="auto" w:fill="auto"/>
            <w:noWrap/>
            <w:vAlign w:val="bottom"/>
            <w:hideMark/>
          </w:tcPr>
          <w:p w14:paraId="48B19D07" w14:textId="77777777" w:rsidR="00360843" w:rsidRPr="00360843" w:rsidRDefault="00360843" w:rsidP="00360843">
            <w:pPr>
              <w:widowControl/>
              <w:autoSpaceDE/>
              <w:autoSpaceDN/>
              <w:rPr>
                <w:rFonts w:ascii="Times New Roman" w:eastAsia="Times New Roman" w:hAnsi="Times New Roman" w:cs="Times New Roman"/>
                <w:sz w:val="16"/>
                <w:szCs w:val="16"/>
                <w:lang w:val="pt-BR" w:eastAsia="pt-BR"/>
              </w:rPr>
            </w:pPr>
          </w:p>
        </w:tc>
        <w:tc>
          <w:tcPr>
            <w:tcW w:w="930" w:type="dxa"/>
            <w:tcBorders>
              <w:top w:val="nil"/>
              <w:left w:val="nil"/>
              <w:bottom w:val="nil"/>
              <w:right w:val="nil"/>
            </w:tcBorders>
            <w:shd w:val="clear" w:color="auto" w:fill="auto"/>
            <w:noWrap/>
            <w:vAlign w:val="bottom"/>
            <w:hideMark/>
          </w:tcPr>
          <w:p w14:paraId="60E1F7D9" w14:textId="77777777" w:rsidR="00360843" w:rsidRPr="00360843" w:rsidRDefault="00360843" w:rsidP="00360843">
            <w:pPr>
              <w:widowControl/>
              <w:autoSpaceDE/>
              <w:autoSpaceDN/>
              <w:rPr>
                <w:rFonts w:ascii="Times New Roman" w:eastAsia="Times New Roman" w:hAnsi="Times New Roman" w:cs="Times New Roman"/>
                <w:sz w:val="16"/>
                <w:szCs w:val="16"/>
                <w:lang w:val="pt-BR" w:eastAsia="pt-BR"/>
              </w:rPr>
            </w:pPr>
          </w:p>
        </w:tc>
        <w:tc>
          <w:tcPr>
            <w:tcW w:w="160" w:type="dxa"/>
            <w:tcBorders>
              <w:top w:val="nil"/>
              <w:left w:val="nil"/>
              <w:bottom w:val="nil"/>
              <w:right w:val="nil"/>
            </w:tcBorders>
            <w:shd w:val="clear" w:color="auto" w:fill="auto"/>
            <w:noWrap/>
            <w:vAlign w:val="bottom"/>
            <w:hideMark/>
          </w:tcPr>
          <w:p w14:paraId="57EE25A9" w14:textId="77777777" w:rsidR="00360843" w:rsidRPr="00360843" w:rsidRDefault="00360843" w:rsidP="00360843">
            <w:pPr>
              <w:widowControl/>
              <w:autoSpaceDE/>
              <w:autoSpaceDN/>
              <w:rPr>
                <w:rFonts w:ascii="Times New Roman" w:eastAsia="Times New Roman" w:hAnsi="Times New Roman" w:cs="Times New Roman"/>
                <w:sz w:val="16"/>
                <w:szCs w:val="16"/>
                <w:lang w:val="pt-BR" w:eastAsia="pt-BR"/>
              </w:rPr>
            </w:pPr>
          </w:p>
        </w:tc>
        <w:tc>
          <w:tcPr>
            <w:tcW w:w="1234" w:type="dxa"/>
            <w:gridSpan w:val="2"/>
            <w:tcBorders>
              <w:top w:val="nil"/>
              <w:left w:val="nil"/>
              <w:bottom w:val="nil"/>
              <w:right w:val="nil"/>
            </w:tcBorders>
            <w:shd w:val="clear" w:color="auto" w:fill="auto"/>
            <w:noWrap/>
            <w:vAlign w:val="bottom"/>
            <w:hideMark/>
          </w:tcPr>
          <w:p w14:paraId="66279876" w14:textId="77777777" w:rsidR="00360843" w:rsidRPr="00360843" w:rsidRDefault="00360843" w:rsidP="00360843">
            <w:pPr>
              <w:widowControl/>
              <w:autoSpaceDE/>
              <w:autoSpaceDN/>
              <w:rPr>
                <w:rFonts w:ascii="Times New Roman" w:eastAsia="Times New Roman" w:hAnsi="Times New Roman" w:cs="Times New Roman"/>
                <w:sz w:val="16"/>
                <w:szCs w:val="16"/>
                <w:lang w:val="pt-BR" w:eastAsia="pt-BR"/>
              </w:rPr>
            </w:pPr>
          </w:p>
        </w:tc>
        <w:tc>
          <w:tcPr>
            <w:tcW w:w="1794" w:type="dxa"/>
            <w:gridSpan w:val="2"/>
            <w:tcBorders>
              <w:top w:val="nil"/>
              <w:left w:val="nil"/>
              <w:bottom w:val="nil"/>
              <w:right w:val="nil"/>
            </w:tcBorders>
            <w:shd w:val="clear" w:color="auto" w:fill="auto"/>
            <w:vAlign w:val="center"/>
            <w:hideMark/>
          </w:tcPr>
          <w:p w14:paraId="1810DF6E" w14:textId="77777777" w:rsidR="00360843" w:rsidRPr="00360843" w:rsidRDefault="00360843" w:rsidP="00360843">
            <w:pPr>
              <w:widowControl/>
              <w:autoSpaceDE/>
              <w:autoSpaceDN/>
              <w:rPr>
                <w:rFonts w:ascii="Times New Roman" w:eastAsia="Times New Roman" w:hAnsi="Times New Roman" w:cs="Times New Roman"/>
                <w:sz w:val="16"/>
                <w:szCs w:val="16"/>
                <w:lang w:val="pt-BR" w:eastAsia="pt-BR"/>
              </w:rPr>
            </w:pPr>
          </w:p>
        </w:tc>
        <w:tc>
          <w:tcPr>
            <w:tcW w:w="2030" w:type="dxa"/>
            <w:gridSpan w:val="2"/>
            <w:tcBorders>
              <w:top w:val="nil"/>
              <w:left w:val="nil"/>
              <w:bottom w:val="single" w:sz="4" w:space="0" w:color="auto"/>
              <w:right w:val="nil"/>
            </w:tcBorders>
            <w:shd w:val="clear" w:color="auto" w:fill="auto"/>
            <w:vAlign w:val="center"/>
            <w:hideMark/>
          </w:tcPr>
          <w:p w14:paraId="5A583C67" w14:textId="2A5993C4" w:rsidR="00360843" w:rsidRPr="00360843" w:rsidRDefault="00360843" w:rsidP="00360843">
            <w:pPr>
              <w:widowControl/>
              <w:autoSpaceDE/>
              <w:autoSpaceDN/>
              <w:jc w:val="right"/>
              <w:rPr>
                <w:rFonts w:ascii="Trebuchet MS" w:eastAsia="Times New Roman" w:hAnsi="Trebuchet MS" w:cs="Calibri"/>
                <w:b/>
                <w:bCs/>
                <w:color w:val="000000"/>
                <w:sz w:val="16"/>
                <w:szCs w:val="16"/>
                <w:lang w:val="pt-BR" w:eastAsia="pt-BR"/>
              </w:rPr>
            </w:pPr>
            <w:r w:rsidRPr="00360843">
              <w:rPr>
                <w:rFonts w:ascii="Trebuchet MS" w:eastAsia="Times New Roman" w:hAnsi="Trebuchet MS" w:cs="Calibri"/>
                <w:b/>
                <w:bCs/>
                <w:color w:val="000000"/>
                <w:sz w:val="16"/>
                <w:szCs w:val="16"/>
                <w:lang w:val="pt-BR" w:eastAsia="pt-BR"/>
              </w:rPr>
              <w:t xml:space="preserve">             Saldo líquido em</w:t>
            </w:r>
          </w:p>
        </w:tc>
      </w:tr>
      <w:tr w:rsidR="00360843" w:rsidRPr="00360843" w14:paraId="597BF9CE" w14:textId="77777777" w:rsidTr="00360843">
        <w:trPr>
          <w:trHeight w:val="1075"/>
        </w:trPr>
        <w:tc>
          <w:tcPr>
            <w:tcW w:w="2637" w:type="dxa"/>
            <w:tcBorders>
              <w:top w:val="single" w:sz="4" w:space="0" w:color="auto"/>
              <w:left w:val="nil"/>
              <w:bottom w:val="single" w:sz="4" w:space="0" w:color="auto"/>
              <w:right w:val="nil"/>
            </w:tcBorders>
            <w:shd w:val="clear" w:color="auto" w:fill="auto"/>
            <w:vAlign w:val="center"/>
            <w:hideMark/>
          </w:tcPr>
          <w:p w14:paraId="7E75DA44" w14:textId="77777777" w:rsidR="00360843" w:rsidRPr="00360843" w:rsidRDefault="00360843" w:rsidP="00360843">
            <w:pPr>
              <w:widowControl/>
              <w:autoSpaceDE/>
              <w:autoSpaceDN/>
              <w:jc w:val="center"/>
              <w:rPr>
                <w:rFonts w:ascii="Trebuchet MS" w:eastAsia="Times New Roman" w:hAnsi="Trebuchet MS" w:cs="Calibri"/>
                <w:b/>
                <w:bCs/>
                <w:color w:val="000000"/>
                <w:sz w:val="16"/>
                <w:szCs w:val="16"/>
                <w:lang w:val="pt-BR" w:eastAsia="pt-BR"/>
              </w:rPr>
            </w:pPr>
            <w:r w:rsidRPr="00360843">
              <w:rPr>
                <w:rFonts w:ascii="Trebuchet MS" w:eastAsia="Times New Roman" w:hAnsi="Trebuchet MS" w:cs="Calibri"/>
                <w:b/>
                <w:bCs/>
                <w:color w:val="000000"/>
                <w:sz w:val="16"/>
                <w:szCs w:val="16"/>
                <w:lang w:val="pt-BR" w:eastAsia="pt-BR"/>
              </w:rPr>
              <w:t>Discriminação</w:t>
            </w:r>
          </w:p>
        </w:tc>
        <w:tc>
          <w:tcPr>
            <w:tcW w:w="1015" w:type="dxa"/>
            <w:tcBorders>
              <w:top w:val="single" w:sz="4" w:space="0" w:color="auto"/>
              <w:left w:val="nil"/>
              <w:bottom w:val="single" w:sz="4" w:space="0" w:color="auto"/>
              <w:right w:val="nil"/>
            </w:tcBorders>
            <w:shd w:val="clear" w:color="auto" w:fill="auto"/>
            <w:vAlign w:val="center"/>
            <w:hideMark/>
          </w:tcPr>
          <w:p w14:paraId="0A4362C2" w14:textId="77777777" w:rsidR="00360843" w:rsidRPr="00360843" w:rsidRDefault="00360843" w:rsidP="00360843">
            <w:pPr>
              <w:widowControl/>
              <w:autoSpaceDE/>
              <w:autoSpaceDN/>
              <w:jc w:val="center"/>
              <w:rPr>
                <w:rFonts w:ascii="Trebuchet MS" w:eastAsia="Times New Roman" w:hAnsi="Trebuchet MS" w:cs="Calibri"/>
                <w:b/>
                <w:bCs/>
                <w:color w:val="000000"/>
                <w:sz w:val="16"/>
                <w:szCs w:val="16"/>
                <w:lang w:val="pt-BR" w:eastAsia="pt-BR"/>
              </w:rPr>
            </w:pPr>
            <w:r w:rsidRPr="00360843">
              <w:rPr>
                <w:rFonts w:ascii="Trebuchet MS" w:eastAsia="Times New Roman" w:hAnsi="Trebuchet MS" w:cs="Calibri"/>
                <w:b/>
                <w:bCs/>
                <w:color w:val="000000"/>
                <w:sz w:val="16"/>
                <w:szCs w:val="16"/>
                <w:lang w:val="pt-BR" w:eastAsia="pt-BR"/>
              </w:rPr>
              <w:t>Custo em 31/12/2022</w:t>
            </w:r>
          </w:p>
        </w:tc>
        <w:tc>
          <w:tcPr>
            <w:tcW w:w="930" w:type="dxa"/>
            <w:tcBorders>
              <w:top w:val="single" w:sz="4" w:space="0" w:color="auto"/>
              <w:left w:val="nil"/>
              <w:bottom w:val="single" w:sz="4" w:space="0" w:color="auto"/>
              <w:right w:val="nil"/>
            </w:tcBorders>
            <w:shd w:val="clear" w:color="auto" w:fill="auto"/>
            <w:vAlign w:val="center"/>
            <w:hideMark/>
          </w:tcPr>
          <w:p w14:paraId="56307049" w14:textId="77777777" w:rsidR="00360843" w:rsidRPr="00360843" w:rsidRDefault="00360843" w:rsidP="00360843">
            <w:pPr>
              <w:widowControl/>
              <w:autoSpaceDE/>
              <w:autoSpaceDN/>
              <w:jc w:val="center"/>
              <w:rPr>
                <w:rFonts w:ascii="Trebuchet MS" w:eastAsia="Times New Roman" w:hAnsi="Trebuchet MS" w:cs="Calibri"/>
                <w:b/>
                <w:bCs/>
                <w:color w:val="000000"/>
                <w:sz w:val="16"/>
                <w:szCs w:val="16"/>
                <w:lang w:val="pt-BR" w:eastAsia="pt-BR"/>
              </w:rPr>
            </w:pPr>
            <w:r w:rsidRPr="00360843">
              <w:rPr>
                <w:rFonts w:ascii="Trebuchet MS" w:eastAsia="Times New Roman" w:hAnsi="Trebuchet MS" w:cs="Calibri"/>
                <w:b/>
                <w:bCs/>
                <w:color w:val="000000"/>
                <w:sz w:val="16"/>
                <w:szCs w:val="16"/>
                <w:lang w:val="pt-BR" w:eastAsia="pt-BR"/>
              </w:rPr>
              <w:t>Adições</w:t>
            </w:r>
          </w:p>
        </w:tc>
        <w:tc>
          <w:tcPr>
            <w:tcW w:w="930" w:type="dxa"/>
            <w:tcBorders>
              <w:top w:val="single" w:sz="4" w:space="0" w:color="auto"/>
              <w:left w:val="nil"/>
              <w:bottom w:val="single" w:sz="4" w:space="0" w:color="auto"/>
              <w:right w:val="nil"/>
            </w:tcBorders>
            <w:shd w:val="clear" w:color="auto" w:fill="auto"/>
            <w:vAlign w:val="center"/>
            <w:hideMark/>
          </w:tcPr>
          <w:p w14:paraId="1B50891F" w14:textId="77777777" w:rsidR="00360843" w:rsidRPr="00360843" w:rsidRDefault="00360843" w:rsidP="00360843">
            <w:pPr>
              <w:widowControl/>
              <w:autoSpaceDE/>
              <w:autoSpaceDN/>
              <w:jc w:val="center"/>
              <w:rPr>
                <w:rFonts w:ascii="Trebuchet MS" w:eastAsia="Times New Roman" w:hAnsi="Trebuchet MS" w:cs="Calibri"/>
                <w:b/>
                <w:bCs/>
                <w:color w:val="000000"/>
                <w:sz w:val="16"/>
                <w:szCs w:val="16"/>
                <w:lang w:val="pt-BR" w:eastAsia="pt-BR"/>
              </w:rPr>
            </w:pPr>
            <w:r w:rsidRPr="00360843">
              <w:rPr>
                <w:rFonts w:ascii="Trebuchet MS" w:eastAsia="Times New Roman" w:hAnsi="Trebuchet MS" w:cs="Calibri"/>
                <w:b/>
                <w:bCs/>
                <w:color w:val="000000"/>
                <w:sz w:val="16"/>
                <w:szCs w:val="16"/>
                <w:lang w:val="pt-BR" w:eastAsia="pt-BR"/>
              </w:rPr>
              <w:t>Baixas/ Ajustes</w:t>
            </w:r>
          </w:p>
        </w:tc>
        <w:tc>
          <w:tcPr>
            <w:tcW w:w="1088" w:type="dxa"/>
            <w:gridSpan w:val="2"/>
            <w:tcBorders>
              <w:top w:val="single" w:sz="4" w:space="0" w:color="auto"/>
              <w:left w:val="nil"/>
              <w:bottom w:val="single" w:sz="4" w:space="0" w:color="auto"/>
              <w:right w:val="nil"/>
            </w:tcBorders>
            <w:shd w:val="clear" w:color="auto" w:fill="auto"/>
            <w:vAlign w:val="center"/>
            <w:hideMark/>
          </w:tcPr>
          <w:p w14:paraId="7BA9339D" w14:textId="77777777" w:rsidR="00360843" w:rsidRPr="00360843" w:rsidRDefault="00360843" w:rsidP="00360843">
            <w:pPr>
              <w:widowControl/>
              <w:autoSpaceDE/>
              <w:autoSpaceDN/>
              <w:jc w:val="center"/>
              <w:rPr>
                <w:rFonts w:ascii="Trebuchet MS" w:eastAsia="Times New Roman" w:hAnsi="Trebuchet MS" w:cs="Calibri"/>
                <w:b/>
                <w:bCs/>
                <w:color w:val="000000"/>
                <w:sz w:val="16"/>
                <w:szCs w:val="16"/>
                <w:lang w:val="pt-BR" w:eastAsia="pt-BR"/>
              </w:rPr>
            </w:pPr>
            <w:r w:rsidRPr="00360843">
              <w:rPr>
                <w:rFonts w:ascii="Trebuchet MS" w:eastAsia="Times New Roman" w:hAnsi="Trebuchet MS" w:cs="Calibri"/>
                <w:b/>
                <w:bCs/>
                <w:color w:val="000000"/>
                <w:sz w:val="16"/>
                <w:szCs w:val="16"/>
                <w:lang w:val="pt-BR" w:eastAsia="pt-BR"/>
              </w:rPr>
              <w:t>Custo em 30/06/2023</w:t>
            </w:r>
          </w:p>
        </w:tc>
        <w:tc>
          <w:tcPr>
            <w:tcW w:w="1061" w:type="dxa"/>
            <w:gridSpan w:val="2"/>
            <w:tcBorders>
              <w:top w:val="single" w:sz="4" w:space="0" w:color="auto"/>
              <w:left w:val="nil"/>
              <w:bottom w:val="single" w:sz="4" w:space="0" w:color="auto"/>
              <w:right w:val="nil"/>
            </w:tcBorders>
            <w:shd w:val="clear" w:color="auto" w:fill="auto"/>
            <w:vAlign w:val="center"/>
            <w:hideMark/>
          </w:tcPr>
          <w:p w14:paraId="252E0792" w14:textId="77777777" w:rsidR="00360843" w:rsidRPr="00360843" w:rsidRDefault="00360843" w:rsidP="00360843">
            <w:pPr>
              <w:widowControl/>
              <w:autoSpaceDE/>
              <w:autoSpaceDN/>
              <w:jc w:val="center"/>
              <w:rPr>
                <w:rFonts w:ascii="Trebuchet MS" w:eastAsia="Times New Roman" w:hAnsi="Trebuchet MS" w:cs="Calibri"/>
                <w:b/>
                <w:bCs/>
                <w:color w:val="000000"/>
                <w:sz w:val="16"/>
                <w:szCs w:val="16"/>
                <w:lang w:val="pt-BR" w:eastAsia="pt-BR"/>
              </w:rPr>
            </w:pPr>
            <w:r w:rsidRPr="00360843">
              <w:rPr>
                <w:rFonts w:ascii="Trebuchet MS" w:eastAsia="Times New Roman" w:hAnsi="Trebuchet MS" w:cs="Calibri"/>
                <w:b/>
                <w:bCs/>
                <w:color w:val="000000"/>
                <w:sz w:val="16"/>
                <w:szCs w:val="16"/>
                <w:lang w:val="pt-BR" w:eastAsia="pt-BR"/>
              </w:rPr>
              <w:t>(-) Depreciação acumulada</w:t>
            </w:r>
          </w:p>
        </w:tc>
        <w:tc>
          <w:tcPr>
            <w:tcW w:w="1039" w:type="dxa"/>
            <w:tcBorders>
              <w:top w:val="single" w:sz="4" w:space="0" w:color="auto"/>
              <w:left w:val="nil"/>
              <w:bottom w:val="single" w:sz="4" w:space="0" w:color="auto"/>
              <w:right w:val="nil"/>
            </w:tcBorders>
            <w:shd w:val="clear" w:color="auto" w:fill="auto"/>
            <w:vAlign w:val="center"/>
            <w:hideMark/>
          </w:tcPr>
          <w:p w14:paraId="71E5377D" w14:textId="77777777" w:rsidR="00360843" w:rsidRPr="00360843" w:rsidRDefault="00360843" w:rsidP="00360843">
            <w:pPr>
              <w:widowControl/>
              <w:autoSpaceDE/>
              <w:autoSpaceDN/>
              <w:jc w:val="center"/>
              <w:rPr>
                <w:rFonts w:ascii="Trebuchet MS" w:eastAsia="Times New Roman" w:hAnsi="Trebuchet MS" w:cs="Calibri"/>
                <w:b/>
                <w:bCs/>
                <w:color w:val="000000"/>
                <w:sz w:val="16"/>
                <w:szCs w:val="16"/>
                <w:lang w:val="pt-BR" w:eastAsia="pt-BR"/>
              </w:rPr>
            </w:pPr>
            <w:r w:rsidRPr="00360843">
              <w:rPr>
                <w:rFonts w:ascii="Trebuchet MS" w:eastAsia="Times New Roman" w:hAnsi="Trebuchet MS" w:cs="Calibri"/>
                <w:b/>
                <w:bCs/>
                <w:color w:val="000000"/>
                <w:sz w:val="16"/>
                <w:szCs w:val="16"/>
                <w:lang w:val="pt-BR" w:eastAsia="pt-BR"/>
              </w:rPr>
              <w:t>(-) Ajuste ao valor recuperável</w:t>
            </w:r>
          </w:p>
        </w:tc>
        <w:tc>
          <w:tcPr>
            <w:tcW w:w="1015" w:type="dxa"/>
            <w:tcBorders>
              <w:top w:val="single" w:sz="4" w:space="0" w:color="auto"/>
              <w:left w:val="nil"/>
              <w:bottom w:val="single" w:sz="4" w:space="0" w:color="auto"/>
              <w:right w:val="nil"/>
            </w:tcBorders>
            <w:shd w:val="clear" w:color="auto" w:fill="auto"/>
            <w:vAlign w:val="center"/>
            <w:hideMark/>
          </w:tcPr>
          <w:p w14:paraId="018EB33F" w14:textId="77777777" w:rsidR="00360843" w:rsidRPr="00360843" w:rsidRDefault="00360843" w:rsidP="00360843">
            <w:pPr>
              <w:widowControl/>
              <w:autoSpaceDE/>
              <w:autoSpaceDN/>
              <w:jc w:val="center"/>
              <w:rPr>
                <w:rFonts w:ascii="Trebuchet MS" w:eastAsia="Times New Roman" w:hAnsi="Trebuchet MS" w:cs="Calibri"/>
                <w:b/>
                <w:bCs/>
                <w:color w:val="000000"/>
                <w:sz w:val="16"/>
                <w:szCs w:val="16"/>
                <w:lang w:val="pt-BR" w:eastAsia="pt-BR"/>
              </w:rPr>
            </w:pPr>
            <w:r w:rsidRPr="00360843">
              <w:rPr>
                <w:rFonts w:ascii="Trebuchet MS" w:eastAsia="Times New Roman" w:hAnsi="Trebuchet MS" w:cs="Calibri"/>
                <w:b/>
                <w:bCs/>
                <w:color w:val="000000"/>
                <w:sz w:val="16"/>
                <w:szCs w:val="16"/>
                <w:lang w:val="pt-BR" w:eastAsia="pt-BR"/>
              </w:rPr>
              <w:t>30/06/2023</w:t>
            </w:r>
          </w:p>
        </w:tc>
        <w:tc>
          <w:tcPr>
            <w:tcW w:w="1015" w:type="dxa"/>
            <w:tcBorders>
              <w:top w:val="single" w:sz="4" w:space="0" w:color="auto"/>
              <w:left w:val="nil"/>
              <w:bottom w:val="single" w:sz="4" w:space="0" w:color="auto"/>
              <w:right w:val="nil"/>
            </w:tcBorders>
            <w:shd w:val="clear" w:color="auto" w:fill="auto"/>
            <w:vAlign w:val="center"/>
            <w:hideMark/>
          </w:tcPr>
          <w:p w14:paraId="5A7F1CAD" w14:textId="77777777" w:rsidR="00360843" w:rsidRPr="00360843" w:rsidRDefault="00360843" w:rsidP="00360843">
            <w:pPr>
              <w:widowControl/>
              <w:autoSpaceDE/>
              <w:autoSpaceDN/>
              <w:jc w:val="center"/>
              <w:rPr>
                <w:rFonts w:ascii="Trebuchet MS" w:eastAsia="Times New Roman" w:hAnsi="Trebuchet MS" w:cs="Calibri"/>
                <w:b/>
                <w:bCs/>
                <w:color w:val="000000"/>
                <w:sz w:val="16"/>
                <w:szCs w:val="16"/>
                <w:lang w:val="pt-BR" w:eastAsia="pt-BR"/>
              </w:rPr>
            </w:pPr>
            <w:r w:rsidRPr="00360843">
              <w:rPr>
                <w:rFonts w:ascii="Trebuchet MS" w:eastAsia="Times New Roman" w:hAnsi="Trebuchet MS" w:cs="Calibri"/>
                <w:b/>
                <w:bCs/>
                <w:color w:val="000000"/>
                <w:sz w:val="16"/>
                <w:szCs w:val="16"/>
                <w:lang w:val="pt-BR" w:eastAsia="pt-BR"/>
              </w:rPr>
              <w:t>31/12/2022</w:t>
            </w:r>
          </w:p>
        </w:tc>
      </w:tr>
      <w:tr w:rsidR="00360843" w:rsidRPr="00360843" w14:paraId="1AC22159" w14:textId="77777777" w:rsidTr="00360843">
        <w:trPr>
          <w:trHeight w:val="358"/>
        </w:trPr>
        <w:tc>
          <w:tcPr>
            <w:tcW w:w="2637" w:type="dxa"/>
            <w:tcBorders>
              <w:top w:val="nil"/>
              <w:left w:val="nil"/>
              <w:bottom w:val="nil"/>
              <w:right w:val="nil"/>
            </w:tcBorders>
            <w:shd w:val="clear" w:color="auto" w:fill="auto"/>
            <w:noWrap/>
            <w:vAlign w:val="center"/>
            <w:hideMark/>
          </w:tcPr>
          <w:p w14:paraId="042B3ACB" w14:textId="77777777" w:rsidR="00360843" w:rsidRPr="00360843" w:rsidRDefault="00360843" w:rsidP="00360843">
            <w:pPr>
              <w:widowControl/>
              <w:autoSpaceDE/>
              <w:autoSpaceDN/>
              <w:rPr>
                <w:rFonts w:ascii="Trebuchet MS" w:eastAsia="Times New Roman" w:hAnsi="Trebuchet MS" w:cs="Calibri"/>
                <w:b/>
                <w:bCs/>
                <w:color w:val="000000"/>
                <w:sz w:val="16"/>
                <w:szCs w:val="16"/>
                <w:lang w:val="pt-BR" w:eastAsia="pt-BR"/>
              </w:rPr>
            </w:pPr>
            <w:r w:rsidRPr="00360843">
              <w:rPr>
                <w:rFonts w:ascii="Trebuchet MS" w:eastAsia="Times New Roman" w:hAnsi="Trebuchet MS" w:cs="Calibri"/>
                <w:b/>
                <w:bCs/>
                <w:color w:val="000000"/>
                <w:sz w:val="16"/>
                <w:szCs w:val="16"/>
                <w:lang w:val="pt-BR" w:eastAsia="pt-BR"/>
              </w:rPr>
              <w:lastRenderedPageBreak/>
              <w:t>Bens em Operação</w:t>
            </w:r>
          </w:p>
        </w:tc>
        <w:tc>
          <w:tcPr>
            <w:tcW w:w="1015" w:type="dxa"/>
            <w:tcBorders>
              <w:top w:val="nil"/>
              <w:left w:val="nil"/>
              <w:bottom w:val="nil"/>
              <w:right w:val="nil"/>
            </w:tcBorders>
            <w:shd w:val="clear" w:color="auto" w:fill="auto"/>
            <w:noWrap/>
            <w:vAlign w:val="center"/>
            <w:hideMark/>
          </w:tcPr>
          <w:p w14:paraId="097B20E4" w14:textId="77777777" w:rsidR="00360843" w:rsidRPr="00360843" w:rsidRDefault="00360843" w:rsidP="00360843">
            <w:pPr>
              <w:widowControl/>
              <w:autoSpaceDE/>
              <w:autoSpaceDN/>
              <w:jc w:val="right"/>
              <w:rPr>
                <w:rFonts w:ascii="Trebuchet MS" w:eastAsia="Times New Roman" w:hAnsi="Trebuchet MS" w:cs="Calibri"/>
                <w:b/>
                <w:bCs/>
                <w:color w:val="000000"/>
                <w:sz w:val="16"/>
                <w:szCs w:val="16"/>
                <w:lang w:val="pt-BR" w:eastAsia="pt-BR"/>
              </w:rPr>
            </w:pPr>
            <w:r w:rsidRPr="00360843">
              <w:rPr>
                <w:rFonts w:ascii="Trebuchet MS" w:eastAsia="Times New Roman" w:hAnsi="Trebuchet MS" w:cs="Calibri"/>
                <w:b/>
                <w:bCs/>
                <w:color w:val="000000"/>
                <w:sz w:val="16"/>
                <w:szCs w:val="16"/>
                <w:lang w:val="pt-BR" w:eastAsia="pt-BR"/>
              </w:rPr>
              <w:t>592.683</w:t>
            </w:r>
          </w:p>
        </w:tc>
        <w:tc>
          <w:tcPr>
            <w:tcW w:w="930" w:type="dxa"/>
            <w:tcBorders>
              <w:top w:val="nil"/>
              <w:left w:val="nil"/>
              <w:bottom w:val="nil"/>
              <w:right w:val="nil"/>
            </w:tcBorders>
            <w:shd w:val="clear" w:color="auto" w:fill="auto"/>
            <w:noWrap/>
            <w:vAlign w:val="center"/>
            <w:hideMark/>
          </w:tcPr>
          <w:p w14:paraId="53A98592" w14:textId="77777777" w:rsidR="00360843" w:rsidRPr="00360843" w:rsidRDefault="00360843" w:rsidP="00360843">
            <w:pPr>
              <w:widowControl/>
              <w:autoSpaceDE/>
              <w:autoSpaceDN/>
              <w:jc w:val="right"/>
              <w:rPr>
                <w:rFonts w:ascii="Trebuchet MS" w:eastAsia="Times New Roman" w:hAnsi="Trebuchet MS" w:cs="Calibri"/>
                <w:b/>
                <w:bCs/>
                <w:color w:val="000000"/>
                <w:sz w:val="16"/>
                <w:szCs w:val="16"/>
                <w:lang w:val="pt-BR" w:eastAsia="pt-BR"/>
              </w:rPr>
            </w:pPr>
            <w:r w:rsidRPr="00360843">
              <w:rPr>
                <w:rFonts w:ascii="Trebuchet MS" w:eastAsia="Times New Roman" w:hAnsi="Trebuchet MS" w:cs="Calibri"/>
                <w:b/>
                <w:bCs/>
                <w:color w:val="000000"/>
                <w:sz w:val="16"/>
                <w:szCs w:val="16"/>
                <w:lang w:val="pt-BR" w:eastAsia="pt-BR"/>
              </w:rPr>
              <w:t>3.259</w:t>
            </w:r>
          </w:p>
        </w:tc>
        <w:tc>
          <w:tcPr>
            <w:tcW w:w="930" w:type="dxa"/>
            <w:tcBorders>
              <w:top w:val="nil"/>
              <w:left w:val="nil"/>
              <w:bottom w:val="nil"/>
              <w:right w:val="nil"/>
            </w:tcBorders>
            <w:shd w:val="clear" w:color="auto" w:fill="auto"/>
            <w:noWrap/>
            <w:vAlign w:val="center"/>
            <w:hideMark/>
          </w:tcPr>
          <w:p w14:paraId="29761B77" w14:textId="77777777" w:rsidR="00360843" w:rsidRPr="00360843" w:rsidRDefault="00360843" w:rsidP="00360843">
            <w:pPr>
              <w:widowControl/>
              <w:autoSpaceDE/>
              <w:autoSpaceDN/>
              <w:jc w:val="right"/>
              <w:rPr>
                <w:rFonts w:ascii="Trebuchet MS" w:eastAsia="Times New Roman" w:hAnsi="Trebuchet MS" w:cs="Calibri"/>
                <w:b/>
                <w:bCs/>
                <w:color w:val="000000"/>
                <w:sz w:val="16"/>
                <w:szCs w:val="16"/>
                <w:lang w:val="pt-BR" w:eastAsia="pt-BR"/>
              </w:rPr>
            </w:pPr>
            <w:r w:rsidRPr="00360843">
              <w:rPr>
                <w:rFonts w:ascii="Trebuchet MS" w:eastAsia="Times New Roman" w:hAnsi="Trebuchet MS" w:cs="Calibri"/>
                <w:b/>
                <w:bCs/>
                <w:color w:val="000000"/>
                <w:sz w:val="16"/>
                <w:szCs w:val="16"/>
                <w:lang w:val="pt-BR" w:eastAsia="pt-BR"/>
              </w:rPr>
              <w:t>0</w:t>
            </w:r>
          </w:p>
        </w:tc>
        <w:tc>
          <w:tcPr>
            <w:tcW w:w="1088" w:type="dxa"/>
            <w:gridSpan w:val="2"/>
            <w:tcBorders>
              <w:top w:val="single" w:sz="4" w:space="0" w:color="auto"/>
              <w:left w:val="nil"/>
              <w:bottom w:val="nil"/>
              <w:right w:val="nil"/>
            </w:tcBorders>
            <w:shd w:val="clear" w:color="auto" w:fill="auto"/>
            <w:noWrap/>
            <w:vAlign w:val="center"/>
            <w:hideMark/>
          </w:tcPr>
          <w:p w14:paraId="33086D83" w14:textId="77777777" w:rsidR="00360843" w:rsidRPr="00360843" w:rsidRDefault="00360843" w:rsidP="00360843">
            <w:pPr>
              <w:widowControl/>
              <w:autoSpaceDE/>
              <w:autoSpaceDN/>
              <w:jc w:val="right"/>
              <w:rPr>
                <w:rFonts w:ascii="Trebuchet MS" w:eastAsia="Times New Roman" w:hAnsi="Trebuchet MS" w:cs="Calibri"/>
                <w:b/>
                <w:bCs/>
                <w:color w:val="000000"/>
                <w:sz w:val="16"/>
                <w:szCs w:val="16"/>
                <w:lang w:val="pt-BR" w:eastAsia="pt-BR"/>
              </w:rPr>
            </w:pPr>
            <w:r w:rsidRPr="00360843">
              <w:rPr>
                <w:rFonts w:ascii="Trebuchet MS" w:eastAsia="Times New Roman" w:hAnsi="Trebuchet MS" w:cs="Calibri"/>
                <w:b/>
                <w:bCs/>
                <w:color w:val="000000"/>
                <w:sz w:val="16"/>
                <w:szCs w:val="16"/>
                <w:lang w:val="pt-BR" w:eastAsia="pt-BR"/>
              </w:rPr>
              <w:t>595.941</w:t>
            </w:r>
          </w:p>
        </w:tc>
        <w:tc>
          <w:tcPr>
            <w:tcW w:w="1061" w:type="dxa"/>
            <w:gridSpan w:val="2"/>
            <w:tcBorders>
              <w:top w:val="single" w:sz="4" w:space="0" w:color="auto"/>
              <w:left w:val="nil"/>
              <w:bottom w:val="nil"/>
              <w:right w:val="nil"/>
            </w:tcBorders>
            <w:shd w:val="clear" w:color="auto" w:fill="auto"/>
            <w:noWrap/>
            <w:vAlign w:val="center"/>
            <w:hideMark/>
          </w:tcPr>
          <w:p w14:paraId="655E06CA" w14:textId="77777777" w:rsidR="00360843" w:rsidRPr="00360843" w:rsidRDefault="00360843" w:rsidP="00360843">
            <w:pPr>
              <w:widowControl/>
              <w:autoSpaceDE/>
              <w:autoSpaceDN/>
              <w:jc w:val="right"/>
              <w:rPr>
                <w:rFonts w:ascii="Trebuchet MS" w:eastAsia="Times New Roman" w:hAnsi="Trebuchet MS" w:cs="Calibri"/>
                <w:b/>
                <w:bCs/>
                <w:color w:val="000000"/>
                <w:sz w:val="16"/>
                <w:szCs w:val="16"/>
                <w:lang w:val="pt-BR" w:eastAsia="pt-BR"/>
              </w:rPr>
            </w:pPr>
            <w:r w:rsidRPr="00360843">
              <w:rPr>
                <w:rFonts w:ascii="Trebuchet MS" w:eastAsia="Times New Roman" w:hAnsi="Trebuchet MS" w:cs="Calibri"/>
                <w:b/>
                <w:bCs/>
                <w:color w:val="000000"/>
                <w:sz w:val="16"/>
                <w:szCs w:val="16"/>
                <w:lang w:val="pt-BR" w:eastAsia="pt-BR"/>
              </w:rPr>
              <w:t>(249.918)</w:t>
            </w:r>
          </w:p>
        </w:tc>
        <w:tc>
          <w:tcPr>
            <w:tcW w:w="1039" w:type="dxa"/>
            <w:tcBorders>
              <w:top w:val="nil"/>
              <w:left w:val="nil"/>
              <w:bottom w:val="nil"/>
              <w:right w:val="nil"/>
            </w:tcBorders>
            <w:shd w:val="clear" w:color="auto" w:fill="auto"/>
            <w:noWrap/>
            <w:vAlign w:val="center"/>
            <w:hideMark/>
          </w:tcPr>
          <w:p w14:paraId="6337692B" w14:textId="77777777" w:rsidR="00360843" w:rsidRPr="00360843" w:rsidRDefault="00360843" w:rsidP="00360843">
            <w:pPr>
              <w:widowControl/>
              <w:autoSpaceDE/>
              <w:autoSpaceDN/>
              <w:jc w:val="right"/>
              <w:rPr>
                <w:rFonts w:ascii="Trebuchet MS" w:eastAsia="Times New Roman" w:hAnsi="Trebuchet MS" w:cs="Calibri"/>
                <w:b/>
                <w:bCs/>
                <w:color w:val="000000"/>
                <w:sz w:val="16"/>
                <w:szCs w:val="16"/>
                <w:lang w:val="pt-BR" w:eastAsia="pt-BR"/>
              </w:rPr>
            </w:pPr>
            <w:r w:rsidRPr="00360843">
              <w:rPr>
                <w:rFonts w:ascii="Trebuchet MS" w:eastAsia="Times New Roman" w:hAnsi="Trebuchet MS" w:cs="Calibri"/>
                <w:b/>
                <w:bCs/>
                <w:color w:val="000000"/>
                <w:sz w:val="16"/>
                <w:szCs w:val="16"/>
                <w:lang w:val="pt-BR" w:eastAsia="pt-BR"/>
              </w:rPr>
              <w:t>(265.679)</w:t>
            </w:r>
          </w:p>
        </w:tc>
        <w:tc>
          <w:tcPr>
            <w:tcW w:w="1015" w:type="dxa"/>
            <w:tcBorders>
              <w:top w:val="nil"/>
              <w:left w:val="nil"/>
              <w:bottom w:val="nil"/>
              <w:right w:val="nil"/>
            </w:tcBorders>
            <w:shd w:val="clear" w:color="auto" w:fill="auto"/>
            <w:noWrap/>
            <w:vAlign w:val="center"/>
            <w:hideMark/>
          </w:tcPr>
          <w:p w14:paraId="5FCA8524" w14:textId="77777777" w:rsidR="00360843" w:rsidRPr="00360843" w:rsidRDefault="00360843" w:rsidP="00360843">
            <w:pPr>
              <w:widowControl/>
              <w:autoSpaceDE/>
              <w:autoSpaceDN/>
              <w:jc w:val="right"/>
              <w:rPr>
                <w:rFonts w:ascii="Trebuchet MS" w:eastAsia="Times New Roman" w:hAnsi="Trebuchet MS" w:cs="Calibri"/>
                <w:b/>
                <w:bCs/>
                <w:color w:val="000000"/>
                <w:sz w:val="16"/>
                <w:szCs w:val="16"/>
                <w:lang w:val="pt-BR" w:eastAsia="pt-BR"/>
              </w:rPr>
            </w:pPr>
            <w:r w:rsidRPr="00360843">
              <w:rPr>
                <w:rFonts w:ascii="Trebuchet MS" w:eastAsia="Times New Roman" w:hAnsi="Trebuchet MS" w:cs="Calibri"/>
                <w:b/>
                <w:bCs/>
                <w:color w:val="000000"/>
                <w:sz w:val="16"/>
                <w:szCs w:val="16"/>
                <w:lang w:val="pt-BR" w:eastAsia="pt-BR"/>
              </w:rPr>
              <w:t>80.345</w:t>
            </w:r>
          </w:p>
        </w:tc>
        <w:tc>
          <w:tcPr>
            <w:tcW w:w="1015" w:type="dxa"/>
            <w:tcBorders>
              <w:top w:val="nil"/>
              <w:left w:val="nil"/>
              <w:bottom w:val="nil"/>
              <w:right w:val="nil"/>
            </w:tcBorders>
            <w:shd w:val="clear" w:color="auto" w:fill="auto"/>
            <w:noWrap/>
            <w:vAlign w:val="center"/>
            <w:hideMark/>
          </w:tcPr>
          <w:p w14:paraId="77628CD8" w14:textId="77777777" w:rsidR="00360843" w:rsidRPr="00360843" w:rsidRDefault="00360843" w:rsidP="00360843">
            <w:pPr>
              <w:widowControl/>
              <w:autoSpaceDE/>
              <w:autoSpaceDN/>
              <w:jc w:val="right"/>
              <w:rPr>
                <w:rFonts w:ascii="Trebuchet MS" w:eastAsia="Times New Roman" w:hAnsi="Trebuchet MS" w:cs="Calibri"/>
                <w:b/>
                <w:bCs/>
                <w:color w:val="000000"/>
                <w:sz w:val="16"/>
                <w:szCs w:val="16"/>
                <w:lang w:val="pt-BR" w:eastAsia="pt-BR"/>
              </w:rPr>
            </w:pPr>
            <w:r w:rsidRPr="00360843">
              <w:rPr>
                <w:rFonts w:ascii="Trebuchet MS" w:eastAsia="Times New Roman" w:hAnsi="Trebuchet MS" w:cs="Calibri"/>
                <w:b/>
                <w:bCs/>
                <w:color w:val="000000"/>
                <w:sz w:val="16"/>
                <w:szCs w:val="16"/>
                <w:lang w:val="pt-BR" w:eastAsia="pt-BR"/>
              </w:rPr>
              <w:t>82.403</w:t>
            </w:r>
          </w:p>
        </w:tc>
      </w:tr>
      <w:tr w:rsidR="00360843" w:rsidRPr="00360843" w14:paraId="4E7551D3" w14:textId="77777777" w:rsidTr="00360843">
        <w:trPr>
          <w:trHeight w:val="358"/>
        </w:trPr>
        <w:tc>
          <w:tcPr>
            <w:tcW w:w="2637" w:type="dxa"/>
            <w:tcBorders>
              <w:top w:val="nil"/>
              <w:left w:val="nil"/>
              <w:bottom w:val="nil"/>
              <w:right w:val="nil"/>
            </w:tcBorders>
            <w:shd w:val="clear" w:color="auto" w:fill="auto"/>
            <w:noWrap/>
            <w:vAlign w:val="center"/>
            <w:hideMark/>
          </w:tcPr>
          <w:p w14:paraId="248615F2" w14:textId="77777777" w:rsidR="00360843" w:rsidRPr="00360843" w:rsidRDefault="00360843" w:rsidP="00360843">
            <w:pPr>
              <w:widowControl/>
              <w:autoSpaceDE/>
              <w:autoSpaceDN/>
              <w:ind w:firstLineChars="200" w:firstLine="320"/>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Infraestrutura Marítima</w:t>
            </w:r>
          </w:p>
        </w:tc>
        <w:tc>
          <w:tcPr>
            <w:tcW w:w="1015" w:type="dxa"/>
            <w:tcBorders>
              <w:top w:val="nil"/>
              <w:left w:val="nil"/>
              <w:bottom w:val="nil"/>
              <w:right w:val="nil"/>
            </w:tcBorders>
            <w:shd w:val="clear" w:color="auto" w:fill="auto"/>
            <w:noWrap/>
            <w:vAlign w:val="center"/>
            <w:hideMark/>
          </w:tcPr>
          <w:p w14:paraId="4704AABF"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58.301</w:t>
            </w:r>
          </w:p>
        </w:tc>
        <w:tc>
          <w:tcPr>
            <w:tcW w:w="930" w:type="dxa"/>
            <w:tcBorders>
              <w:top w:val="nil"/>
              <w:left w:val="nil"/>
              <w:bottom w:val="nil"/>
              <w:right w:val="nil"/>
            </w:tcBorders>
            <w:shd w:val="clear" w:color="auto" w:fill="auto"/>
            <w:noWrap/>
            <w:vAlign w:val="center"/>
            <w:hideMark/>
          </w:tcPr>
          <w:p w14:paraId="19174651"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124</w:t>
            </w:r>
          </w:p>
        </w:tc>
        <w:tc>
          <w:tcPr>
            <w:tcW w:w="930" w:type="dxa"/>
            <w:tcBorders>
              <w:top w:val="nil"/>
              <w:left w:val="nil"/>
              <w:bottom w:val="nil"/>
              <w:right w:val="nil"/>
            </w:tcBorders>
            <w:shd w:val="clear" w:color="auto" w:fill="auto"/>
            <w:noWrap/>
            <w:vAlign w:val="center"/>
            <w:hideMark/>
          </w:tcPr>
          <w:p w14:paraId="2CF15E9A"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0</w:t>
            </w:r>
          </w:p>
        </w:tc>
        <w:tc>
          <w:tcPr>
            <w:tcW w:w="1088" w:type="dxa"/>
            <w:gridSpan w:val="2"/>
            <w:tcBorders>
              <w:top w:val="nil"/>
              <w:left w:val="nil"/>
              <w:bottom w:val="nil"/>
              <w:right w:val="nil"/>
            </w:tcBorders>
            <w:shd w:val="clear" w:color="auto" w:fill="auto"/>
            <w:noWrap/>
            <w:vAlign w:val="center"/>
            <w:hideMark/>
          </w:tcPr>
          <w:p w14:paraId="42C7173B"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58.425</w:t>
            </w:r>
          </w:p>
        </w:tc>
        <w:tc>
          <w:tcPr>
            <w:tcW w:w="1061" w:type="dxa"/>
            <w:gridSpan w:val="2"/>
            <w:tcBorders>
              <w:top w:val="nil"/>
              <w:left w:val="nil"/>
              <w:bottom w:val="nil"/>
              <w:right w:val="nil"/>
            </w:tcBorders>
            <w:shd w:val="clear" w:color="auto" w:fill="auto"/>
            <w:noWrap/>
            <w:vAlign w:val="center"/>
            <w:hideMark/>
          </w:tcPr>
          <w:p w14:paraId="6AD311BD"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(10.619)</w:t>
            </w:r>
          </w:p>
        </w:tc>
        <w:tc>
          <w:tcPr>
            <w:tcW w:w="1039" w:type="dxa"/>
            <w:tcBorders>
              <w:top w:val="nil"/>
              <w:left w:val="nil"/>
              <w:bottom w:val="nil"/>
              <w:right w:val="nil"/>
            </w:tcBorders>
            <w:shd w:val="clear" w:color="auto" w:fill="auto"/>
            <w:vAlign w:val="center"/>
            <w:hideMark/>
          </w:tcPr>
          <w:p w14:paraId="3E5C81A9"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(33.008)</w:t>
            </w:r>
          </w:p>
        </w:tc>
        <w:tc>
          <w:tcPr>
            <w:tcW w:w="1015" w:type="dxa"/>
            <w:tcBorders>
              <w:top w:val="nil"/>
              <w:left w:val="nil"/>
              <w:bottom w:val="nil"/>
              <w:right w:val="nil"/>
            </w:tcBorders>
            <w:shd w:val="clear" w:color="auto" w:fill="auto"/>
            <w:noWrap/>
            <w:vAlign w:val="center"/>
            <w:hideMark/>
          </w:tcPr>
          <w:p w14:paraId="7DE70FED"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14.798</w:t>
            </w:r>
          </w:p>
        </w:tc>
        <w:tc>
          <w:tcPr>
            <w:tcW w:w="1015" w:type="dxa"/>
            <w:tcBorders>
              <w:top w:val="nil"/>
              <w:left w:val="nil"/>
              <w:bottom w:val="nil"/>
              <w:right w:val="nil"/>
            </w:tcBorders>
            <w:shd w:val="clear" w:color="auto" w:fill="auto"/>
            <w:noWrap/>
            <w:vAlign w:val="center"/>
            <w:hideMark/>
          </w:tcPr>
          <w:p w14:paraId="245AE7A4"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15.074</w:t>
            </w:r>
          </w:p>
        </w:tc>
      </w:tr>
      <w:tr w:rsidR="00360843" w:rsidRPr="00360843" w14:paraId="7093872E" w14:textId="77777777" w:rsidTr="00360843">
        <w:trPr>
          <w:trHeight w:val="358"/>
        </w:trPr>
        <w:tc>
          <w:tcPr>
            <w:tcW w:w="2637" w:type="dxa"/>
            <w:tcBorders>
              <w:top w:val="nil"/>
              <w:left w:val="nil"/>
              <w:bottom w:val="nil"/>
              <w:right w:val="nil"/>
            </w:tcBorders>
            <w:shd w:val="clear" w:color="auto" w:fill="auto"/>
            <w:noWrap/>
            <w:vAlign w:val="center"/>
            <w:hideMark/>
          </w:tcPr>
          <w:p w14:paraId="05D0DDED" w14:textId="77777777" w:rsidR="00360843" w:rsidRPr="00360843" w:rsidRDefault="00360843" w:rsidP="00360843">
            <w:pPr>
              <w:widowControl/>
              <w:autoSpaceDE/>
              <w:autoSpaceDN/>
              <w:ind w:firstLineChars="200" w:firstLine="320"/>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Infraestrutura Acostagem</w:t>
            </w:r>
          </w:p>
        </w:tc>
        <w:tc>
          <w:tcPr>
            <w:tcW w:w="1015" w:type="dxa"/>
            <w:tcBorders>
              <w:top w:val="nil"/>
              <w:left w:val="nil"/>
              <w:bottom w:val="nil"/>
              <w:right w:val="nil"/>
            </w:tcBorders>
            <w:shd w:val="clear" w:color="auto" w:fill="auto"/>
            <w:noWrap/>
            <w:vAlign w:val="center"/>
            <w:hideMark/>
          </w:tcPr>
          <w:p w14:paraId="38DE9182"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436.883</w:t>
            </w:r>
          </w:p>
        </w:tc>
        <w:tc>
          <w:tcPr>
            <w:tcW w:w="930" w:type="dxa"/>
            <w:tcBorders>
              <w:top w:val="nil"/>
              <w:left w:val="nil"/>
              <w:bottom w:val="nil"/>
              <w:right w:val="nil"/>
            </w:tcBorders>
            <w:shd w:val="clear" w:color="auto" w:fill="auto"/>
            <w:noWrap/>
            <w:vAlign w:val="center"/>
            <w:hideMark/>
          </w:tcPr>
          <w:p w14:paraId="4D80FBD9"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3.135</w:t>
            </w:r>
          </w:p>
        </w:tc>
        <w:tc>
          <w:tcPr>
            <w:tcW w:w="930" w:type="dxa"/>
            <w:tcBorders>
              <w:top w:val="nil"/>
              <w:left w:val="nil"/>
              <w:bottom w:val="nil"/>
              <w:right w:val="nil"/>
            </w:tcBorders>
            <w:shd w:val="clear" w:color="auto" w:fill="auto"/>
            <w:noWrap/>
            <w:vAlign w:val="center"/>
            <w:hideMark/>
          </w:tcPr>
          <w:p w14:paraId="684A8294"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0</w:t>
            </w:r>
          </w:p>
        </w:tc>
        <w:tc>
          <w:tcPr>
            <w:tcW w:w="1088" w:type="dxa"/>
            <w:gridSpan w:val="2"/>
            <w:tcBorders>
              <w:top w:val="nil"/>
              <w:left w:val="nil"/>
              <w:bottom w:val="nil"/>
              <w:right w:val="nil"/>
            </w:tcBorders>
            <w:shd w:val="clear" w:color="auto" w:fill="auto"/>
            <w:noWrap/>
            <w:vAlign w:val="center"/>
            <w:hideMark/>
          </w:tcPr>
          <w:p w14:paraId="0D80644D"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440.017</w:t>
            </w:r>
          </w:p>
        </w:tc>
        <w:tc>
          <w:tcPr>
            <w:tcW w:w="1061" w:type="dxa"/>
            <w:gridSpan w:val="2"/>
            <w:tcBorders>
              <w:top w:val="nil"/>
              <w:left w:val="nil"/>
              <w:bottom w:val="nil"/>
              <w:right w:val="nil"/>
            </w:tcBorders>
            <w:shd w:val="clear" w:color="auto" w:fill="auto"/>
            <w:noWrap/>
            <w:vAlign w:val="center"/>
            <w:hideMark/>
          </w:tcPr>
          <w:p w14:paraId="11948D1B"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(172.144)</w:t>
            </w:r>
          </w:p>
        </w:tc>
        <w:tc>
          <w:tcPr>
            <w:tcW w:w="1039" w:type="dxa"/>
            <w:tcBorders>
              <w:top w:val="nil"/>
              <w:left w:val="nil"/>
              <w:bottom w:val="nil"/>
              <w:right w:val="nil"/>
            </w:tcBorders>
            <w:shd w:val="clear" w:color="auto" w:fill="auto"/>
            <w:vAlign w:val="center"/>
            <w:hideMark/>
          </w:tcPr>
          <w:p w14:paraId="0AF601F4"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(219.301)</w:t>
            </w:r>
          </w:p>
        </w:tc>
        <w:tc>
          <w:tcPr>
            <w:tcW w:w="1015" w:type="dxa"/>
            <w:tcBorders>
              <w:top w:val="nil"/>
              <w:left w:val="nil"/>
              <w:bottom w:val="nil"/>
              <w:right w:val="nil"/>
            </w:tcBorders>
            <w:shd w:val="clear" w:color="auto" w:fill="auto"/>
            <w:noWrap/>
            <w:vAlign w:val="center"/>
            <w:hideMark/>
          </w:tcPr>
          <w:p w14:paraId="1AB5A983"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48.572</w:t>
            </w:r>
          </w:p>
        </w:tc>
        <w:tc>
          <w:tcPr>
            <w:tcW w:w="1015" w:type="dxa"/>
            <w:tcBorders>
              <w:top w:val="nil"/>
              <w:left w:val="nil"/>
              <w:bottom w:val="nil"/>
              <w:right w:val="nil"/>
            </w:tcBorders>
            <w:shd w:val="clear" w:color="auto" w:fill="auto"/>
            <w:noWrap/>
            <w:vAlign w:val="center"/>
            <w:hideMark/>
          </w:tcPr>
          <w:p w14:paraId="4634BF16"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47.931</w:t>
            </w:r>
          </w:p>
        </w:tc>
      </w:tr>
      <w:tr w:rsidR="00360843" w:rsidRPr="00360843" w14:paraId="2D407360" w14:textId="77777777" w:rsidTr="00360843">
        <w:trPr>
          <w:trHeight w:val="358"/>
        </w:trPr>
        <w:tc>
          <w:tcPr>
            <w:tcW w:w="2637" w:type="dxa"/>
            <w:tcBorders>
              <w:top w:val="nil"/>
              <w:left w:val="nil"/>
              <w:bottom w:val="nil"/>
              <w:right w:val="nil"/>
            </w:tcBorders>
            <w:shd w:val="clear" w:color="auto" w:fill="auto"/>
            <w:noWrap/>
            <w:vAlign w:val="center"/>
            <w:hideMark/>
          </w:tcPr>
          <w:p w14:paraId="66B5E7E5" w14:textId="77777777" w:rsidR="00360843" w:rsidRPr="00360843" w:rsidRDefault="00360843" w:rsidP="00360843">
            <w:pPr>
              <w:widowControl/>
              <w:autoSpaceDE/>
              <w:autoSpaceDN/>
              <w:ind w:firstLineChars="200" w:firstLine="320"/>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Infraestrutura Terrestre</w:t>
            </w:r>
          </w:p>
        </w:tc>
        <w:tc>
          <w:tcPr>
            <w:tcW w:w="1015" w:type="dxa"/>
            <w:tcBorders>
              <w:top w:val="nil"/>
              <w:left w:val="nil"/>
              <w:bottom w:val="nil"/>
              <w:right w:val="nil"/>
            </w:tcBorders>
            <w:shd w:val="clear" w:color="auto" w:fill="auto"/>
            <w:noWrap/>
            <w:vAlign w:val="center"/>
            <w:hideMark/>
          </w:tcPr>
          <w:p w14:paraId="6B8E2384"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496</w:t>
            </w:r>
          </w:p>
        </w:tc>
        <w:tc>
          <w:tcPr>
            <w:tcW w:w="930" w:type="dxa"/>
            <w:tcBorders>
              <w:top w:val="nil"/>
              <w:left w:val="nil"/>
              <w:bottom w:val="nil"/>
              <w:right w:val="nil"/>
            </w:tcBorders>
            <w:shd w:val="clear" w:color="auto" w:fill="auto"/>
            <w:noWrap/>
            <w:vAlign w:val="center"/>
            <w:hideMark/>
          </w:tcPr>
          <w:p w14:paraId="46F56B4D"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0</w:t>
            </w:r>
          </w:p>
        </w:tc>
        <w:tc>
          <w:tcPr>
            <w:tcW w:w="930" w:type="dxa"/>
            <w:tcBorders>
              <w:top w:val="nil"/>
              <w:left w:val="nil"/>
              <w:bottom w:val="nil"/>
              <w:right w:val="nil"/>
            </w:tcBorders>
            <w:shd w:val="clear" w:color="auto" w:fill="auto"/>
            <w:noWrap/>
            <w:vAlign w:val="center"/>
            <w:hideMark/>
          </w:tcPr>
          <w:p w14:paraId="502235A0"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0</w:t>
            </w:r>
          </w:p>
        </w:tc>
        <w:tc>
          <w:tcPr>
            <w:tcW w:w="1088" w:type="dxa"/>
            <w:gridSpan w:val="2"/>
            <w:tcBorders>
              <w:top w:val="nil"/>
              <w:left w:val="nil"/>
              <w:bottom w:val="nil"/>
              <w:right w:val="nil"/>
            </w:tcBorders>
            <w:shd w:val="clear" w:color="auto" w:fill="auto"/>
            <w:noWrap/>
            <w:vAlign w:val="center"/>
            <w:hideMark/>
          </w:tcPr>
          <w:p w14:paraId="4B700DFF"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496</w:t>
            </w:r>
          </w:p>
        </w:tc>
        <w:tc>
          <w:tcPr>
            <w:tcW w:w="1061" w:type="dxa"/>
            <w:gridSpan w:val="2"/>
            <w:tcBorders>
              <w:top w:val="nil"/>
              <w:left w:val="nil"/>
              <w:bottom w:val="nil"/>
              <w:right w:val="nil"/>
            </w:tcBorders>
            <w:shd w:val="clear" w:color="auto" w:fill="auto"/>
            <w:noWrap/>
            <w:vAlign w:val="center"/>
            <w:hideMark/>
          </w:tcPr>
          <w:p w14:paraId="24D5C56E"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(230)</w:t>
            </w:r>
          </w:p>
        </w:tc>
        <w:tc>
          <w:tcPr>
            <w:tcW w:w="1039" w:type="dxa"/>
            <w:tcBorders>
              <w:top w:val="nil"/>
              <w:left w:val="nil"/>
              <w:bottom w:val="nil"/>
              <w:right w:val="nil"/>
            </w:tcBorders>
            <w:shd w:val="clear" w:color="auto" w:fill="auto"/>
            <w:vAlign w:val="center"/>
            <w:hideMark/>
          </w:tcPr>
          <w:p w14:paraId="3803E5FA"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0</w:t>
            </w:r>
          </w:p>
        </w:tc>
        <w:tc>
          <w:tcPr>
            <w:tcW w:w="1015" w:type="dxa"/>
            <w:tcBorders>
              <w:top w:val="nil"/>
              <w:left w:val="nil"/>
              <w:bottom w:val="nil"/>
              <w:right w:val="nil"/>
            </w:tcBorders>
            <w:shd w:val="clear" w:color="auto" w:fill="auto"/>
            <w:noWrap/>
            <w:vAlign w:val="center"/>
            <w:hideMark/>
          </w:tcPr>
          <w:p w14:paraId="089A7992"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266</w:t>
            </w:r>
          </w:p>
        </w:tc>
        <w:tc>
          <w:tcPr>
            <w:tcW w:w="1015" w:type="dxa"/>
            <w:tcBorders>
              <w:top w:val="nil"/>
              <w:left w:val="nil"/>
              <w:bottom w:val="nil"/>
              <w:right w:val="nil"/>
            </w:tcBorders>
            <w:shd w:val="clear" w:color="auto" w:fill="auto"/>
            <w:noWrap/>
            <w:vAlign w:val="center"/>
            <w:hideMark/>
          </w:tcPr>
          <w:p w14:paraId="29369009"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266</w:t>
            </w:r>
          </w:p>
        </w:tc>
      </w:tr>
      <w:tr w:rsidR="00360843" w:rsidRPr="00360843" w14:paraId="4EA33BFF" w14:textId="77777777" w:rsidTr="00360843">
        <w:trPr>
          <w:trHeight w:val="358"/>
        </w:trPr>
        <w:tc>
          <w:tcPr>
            <w:tcW w:w="2637" w:type="dxa"/>
            <w:tcBorders>
              <w:top w:val="nil"/>
              <w:left w:val="nil"/>
              <w:bottom w:val="nil"/>
              <w:right w:val="nil"/>
            </w:tcBorders>
            <w:shd w:val="clear" w:color="auto" w:fill="auto"/>
            <w:noWrap/>
            <w:vAlign w:val="center"/>
            <w:hideMark/>
          </w:tcPr>
          <w:p w14:paraId="1C96F601" w14:textId="77777777" w:rsidR="00360843" w:rsidRPr="00360843" w:rsidRDefault="00360843" w:rsidP="00360843">
            <w:pPr>
              <w:widowControl/>
              <w:autoSpaceDE/>
              <w:autoSpaceDN/>
              <w:ind w:firstLineChars="200" w:firstLine="320"/>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Armazenagem</w:t>
            </w:r>
          </w:p>
        </w:tc>
        <w:tc>
          <w:tcPr>
            <w:tcW w:w="1015" w:type="dxa"/>
            <w:tcBorders>
              <w:top w:val="nil"/>
              <w:left w:val="nil"/>
              <w:bottom w:val="nil"/>
              <w:right w:val="nil"/>
            </w:tcBorders>
            <w:shd w:val="clear" w:color="auto" w:fill="auto"/>
            <w:noWrap/>
            <w:vAlign w:val="center"/>
            <w:hideMark/>
          </w:tcPr>
          <w:p w14:paraId="66684CD1"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2.224</w:t>
            </w:r>
          </w:p>
        </w:tc>
        <w:tc>
          <w:tcPr>
            <w:tcW w:w="930" w:type="dxa"/>
            <w:tcBorders>
              <w:top w:val="nil"/>
              <w:left w:val="nil"/>
              <w:bottom w:val="nil"/>
              <w:right w:val="nil"/>
            </w:tcBorders>
            <w:shd w:val="clear" w:color="auto" w:fill="auto"/>
            <w:noWrap/>
            <w:vAlign w:val="center"/>
            <w:hideMark/>
          </w:tcPr>
          <w:p w14:paraId="4A57E091"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0</w:t>
            </w:r>
          </w:p>
        </w:tc>
        <w:tc>
          <w:tcPr>
            <w:tcW w:w="930" w:type="dxa"/>
            <w:tcBorders>
              <w:top w:val="nil"/>
              <w:left w:val="nil"/>
              <w:bottom w:val="nil"/>
              <w:right w:val="nil"/>
            </w:tcBorders>
            <w:shd w:val="clear" w:color="auto" w:fill="auto"/>
            <w:noWrap/>
            <w:vAlign w:val="center"/>
            <w:hideMark/>
          </w:tcPr>
          <w:p w14:paraId="284EF112"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0</w:t>
            </w:r>
          </w:p>
        </w:tc>
        <w:tc>
          <w:tcPr>
            <w:tcW w:w="1088" w:type="dxa"/>
            <w:gridSpan w:val="2"/>
            <w:tcBorders>
              <w:top w:val="nil"/>
              <w:left w:val="nil"/>
              <w:bottom w:val="nil"/>
              <w:right w:val="nil"/>
            </w:tcBorders>
            <w:shd w:val="clear" w:color="auto" w:fill="auto"/>
            <w:noWrap/>
            <w:vAlign w:val="center"/>
            <w:hideMark/>
          </w:tcPr>
          <w:p w14:paraId="77830392"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2.224</w:t>
            </w:r>
          </w:p>
        </w:tc>
        <w:tc>
          <w:tcPr>
            <w:tcW w:w="1061" w:type="dxa"/>
            <w:gridSpan w:val="2"/>
            <w:tcBorders>
              <w:top w:val="nil"/>
              <w:left w:val="nil"/>
              <w:bottom w:val="nil"/>
              <w:right w:val="nil"/>
            </w:tcBorders>
            <w:shd w:val="clear" w:color="auto" w:fill="auto"/>
            <w:noWrap/>
            <w:vAlign w:val="center"/>
            <w:hideMark/>
          </w:tcPr>
          <w:p w14:paraId="782CF58A"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(947)</w:t>
            </w:r>
          </w:p>
        </w:tc>
        <w:tc>
          <w:tcPr>
            <w:tcW w:w="1039" w:type="dxa"/>
            <w:tcBorders>
              <w:top w:val="nil"/>
              <w:left w:val="nil"/>
              <w:bottom w:val="nil"/>
              <w:right w:val="nil"/>
            </w:tcBorders>
            <w:shd w:val="clear" w:color="auto" w:fill="auto"/>
            <w:vAlign w:val="center"/>
            <w:hideMark/>
          </w:tcPr>
          <w:p w14:paraId="6FD4B8EC"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(1.086)</w:t>
            </w:r>
          </w:p>
        </w:tc>
        <w:tc>
          <w:tcPr>
            <w:tcW w:w="1015" w:type="dxa"/>
            <w:tcBorders>
              <w:top w:val="nil"/>
              <w:left w:val="nil"/>
              <w:bottom w:val="nil"/>
              <w:right w:val="nil"/>
            </w:tcBorders>
            <w:shd w:val="clear" w:color="auto" w:fill="auto"/>
            <w:noWrap/>
            <w:vAlign w:val="center"/>
            <w:hideMark/>
          </w:tcPr>
          <w:p w14:paraId="4EC7376F"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191</w:t>
            </w:r>
          </w:p>
        </w:tc>
        <w:tc>
          <w:tcPr>
            <w:tcW w:w="1015" w:type="dxa"/>
            <w:tcBorders>
              <w:top w:val="nil"/>
              <w:left w:val="nil"/>
              <w:bottom w:val="nil"/>
              <w:right w:val="nil"/>
            </w:tcBorders>
            <w:shd w:val="clear" w:color="auto" w:fill="auto"/>
            <w:noWrap/>
            <w:vAlign w:val="center"/>
            <w:hideMark/>
          </w:tcPr>
          <w:p w14:paraId="4BA68759"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199</w:t>
            </w:r>
          </w:p>
        </w:tc>
      </w:tr>
      <w:tr w:rsidR="00360843" w:rsidRPr="00360843" w14:paraId="541626F3" w14:textId="77777777" w:rsidTr="00360843">
        <w:trPr>
          <w:trHeight w:val="358"/>
        </w:trPr>
        <w:tc>
          <w:tcPr>
            <w:tcW w:w="2637" w:type="dxa"/>
            <w:tcBorders>
              <w:top w:val="nil"/>
              <w:left w:val="nil"/>
              <w:bottom w:val="nil"/>
              <w:right w:val="nil"/>
            </w:tcBorders>
            <w:shd w:val="clear" w:color="auto" w:fill="auto"/>
            <w:noWrap/>
            <w:vAlign w:val="center"/>
            <w:hideMark/>
          </w:tcPr>
          <w:p w14:paraId="6741773B" w14:textId="77777777" w:rsidR="00360843" w:rsidRPr="00360843" w:rsidRDefault="00360843" w:rsidP="00360843">
            <w:pPr>
              <w:widowControl/>
              <w:autoSpaceDE/>
              <w:autoSpaceDN/>
              <w:ind w:firstLineChars="200" w:firstLine="320"/>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Equipamentos</w:t>
            </w:r>
          </w:p>
        </w:tc>
        <w:tc>
          <w:tcPr>
            <w:tcW w:w="1015" w:type="dxa"/>
            <w:tcBorders>
              <w:top w:val="nil"/>
              <w:left w:val="nil"/>
              <w:bottom w:val="nil"/>
              <w:right w:val="nil"/>
            </w:tcBorders>
            <w:shd w:val="clear" w:color="auto" w:fill="auto"/>
            <w:noWrap/>
            <w:vAlign w:val="center"/>
            <w:hideMark/>
          </w:tcPr>
          <w:p w14:paraId="55880B38"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94.780</w:t>
            </w:r>
          </w:p>
        </w:tc>
        <w:tc>
          <w:tcPr>
            <w:tcW w:w="930" w:type="dxa"/>
            <w:tcBorders>
              <w:top w:val="nil"/>
              <w:left w:val="nil"/>
              <w:bottom w:val="nil"/>
              <w:right w:val="nil"/>
            </w:tcBorders>
            <w:shd w:val="clear" w:color="auto" w:fill="auto"/>
            <w:noWrap/>
            <w:vAlign w:val="center"/>
            <w:hideMark/>
          </w:tcPr>
          <w:p w14:paraId="5F2335B0"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0</w:t>
            </w:r>
          </w:p>
        </w:tc>
        <w:tc>
          <w:tcPr>
            <w:tcW w:w="930" w:type="dxa"/>
            <w:tcBorders>
              <w:top w:val="nil"/>
              <w:left w:val="nil"/>
              <w:bottom w:val="nil"/>
              <w:right w:val="nil"/>
            </w:tcBorders>
            <w:shd w:val="clear" w:color="auto" w:fill="auto"/>
            <w:noWrap/>
            <w:vAlign w:val="center"/>
            <w:hideMark/>
          </w:tcPr>
          <w:p w14:paraId="64CF92AD"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0</w:t>
            </w:r>
          </w:p>
        </w:tc>
        <w:tc>
          <w:tcPr>
            <w:tcW w:w="1088" w:type="dxa"/>
            <w:gridSpan w:val="2"/>
            <w:tcBorders>
              <w:top w:val="nil"/>
              <w:left w:val="nil"/>
              <w:bottom w:val="nil"/>
              <w:right w:val="nil"/>
            </w:tcBorders>
            <w:shd w:val="clear" w:color="auto" w:fill="auto"/>
            <w:noWrap/>
            <w:vAlign w:val="center"/>
            <w:hideMark/>
          </w:tcPr>
          <w:p w14:paraId="0A3AECB7"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94.780</w:t>
            </w:r>
          </w:p>
        </w:tc>
        <w:tc>
          <w:tcPr>
            <w:tcW w:w="1061" w:type="dxa"/>
            <w:gridSpan w:val="2"/>
            <w:tcBorders>
              <w:top w:val="nil"/>
              <w:left w:val="nil"/>
              <w:bottom w:val="nil"/>
              <w:right w:val="nil"/>
            </w:tcBorders>
            <w:shd w:val="clear" w:color="auto" w:fill="auto"/>
            <w:noWrap/>
            <w:vAlign w:val="center"/>
            <w:hideMark/>
          </w:tcPr>
          <w:p w14:paraId="1197D13F"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(65.978)</w:t>
            </w:r>
          </w:p>
        </w:tc>
        <w:tc>
          <w:tcPr>
            <w:tcW w:w="1039" w:type="dxa"/>
            <w:tcBorders>
              <w:top w:val="nil"/>
              <w:left w:val="nil"/>
              <w:bottom w:val="nil"/>
              <w:right w:val="nil"/>
            </w:tcBorders>
            <w:shd w:val="clear" w:color="auto" w:fill="auto"/>
            <w:vAlign w:val="center"/>
            <w:hideMark/>
          </w:tcPr>
          <w:p w14:paraId="08430A2C"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(12.284)</w:t>
            </w:r>
          </w:p>
        </w:tc>
        <w:tc>
          <w:tcPr>
            <w:tcW w:w="1015" w:type="dxa"/>
            <w:tcBorders>
              <w:top w:val="nil"/>
              <w:left w:val="nil"/>
              <w:bottom w:val="nil"/>
              <w:right w:val="nil"/>
            </w:tcBorders>
            <w:shd w:val="clear" w:color="auto" w:fill="auto"/>
            <w:noWrap/>
            <w:vAlign w:val="center"/>
            <w:hideMark/>
          </w:tcPr>
          <w:p w14:paraId="0EE9FAE0"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16.517</w:t>
            </w:r>
          </w:p>
        </w:tc>
        <w:tc>
          <w:tcPr>
            <w:tcW w:w="1015" w:type="dxa"/>
            <w:tcBorders>
              <w:top w:val="nil"/>
              <w:left w:val="nil"/>
              <w:bottom w:val="nil"/>
              <w:right w:val="nil"/>
            </w:tcBorders>
            <w:shd w:val="clear" w:color="auto" w:fill="auto"/>
            <w:noWrap/>
            <w:vAlign w:val="center"/>
            <w:hideMark/>
          </w:tcPr>
          <w:p w14:paraId="414A2264"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18.933</w:t>
            </w:r>
          </w:p>
        </w:tc>
      </w:tr>
      <w:tr w:rsidR="00360843" w:rsidRPr="00360843" w14:paraId="113DF961" w14:textId="77777777" w:rsidTr="00360843">
        <w:trPr>
          <w:trHeight w:val="358"/>
        </w:trPr>
        <w:tc>
          <w:tcPr>
            <w:tcW w:w="2637" w:type="dxa"/>
            <w:tcBorders>
              <w:top w:val="nil"/>
              <w:left w:val="nil"/>
              <w:bottom w:val="nil"/>
              <w:right w:val="nil"/>
            </w:tcBorders>
            <w:shd w:val="clear" w:color="auto" w:fill="auto"/>
            <w:noWrap/>
            <w:vAlign w:val="center"/>
            <w:hideMark/>
          </w:tcPr>
          <w:p w14:paraId="70E12333" w14:textId="77777777" w:rsidR="00360843" w:rsidRPr="00360843" w:rsidRDefault="00360843" w:rsidP="00360843">
            <w:pPr>
              <w:widowControl/>
              <w:autoSpaceDE/>
              <w:autoSpaceDN/>
              <w:rPr>
                <w:rFonts w:ascii="Trebuchet MS" w:eastAsia="Times New Roman" w:hAnsi="Trebuchet MS" w:cs="Calibri"/>
                <w:b/>
                <w:bCs/>
                <w:color w:val="000000"/>
                <w:sz w:val="16"/>
                <w:szCs w:val="16"/>
                <w:lang w:val="pt-BR" w:eastAsia="pt-BR"/>
              </w:rPr>
            </w:pPr>
            <w:r w:rsidRPr="00360843">
              <w:rPr>
                <w:rFonts w:ascii="Trebuchet MS" w:eastAsia="Times New Roman" w:hAnsi="Trebuchet MS" w:cs="Calibri"/>
                <w:b/>
                <w:bCs/>
                <w:color w:val="000000"/>
                <w:sz w:val="16"/>
                <w:szCs w:val="16"/>
                <w:lang w:val="pt-BR" w:eastAsia="pt-BR"/>
              </w:rPr>
              <w:t>Bens Administração</w:t>
            </w:r>
          </w:p>
        </w:tc>
        <w:tc>
          <w:tcPr>
            <w:tcW w:w="1015" w:type="dxa"/>
            <w:tcBorders>
              <w:top w:val="nil"/>
              <w:left w:val="nil"/>
              <w:bottom w:val="nil"/>
              <w:right w:val="nil"/>
            </w:tcBorders>
            <w:shd w:val="clear" w:color="auto" w:fill="auto"/>
            <w:noWrap/>
            <w:vAlign w:val="center"/>
            <w:hideMark/>
          </w:tcPr>
          <w:p w14:paraId="08103D16" w14:textId="77777777" w:rsidR="00360843" w:rsidRPr="00360843" w:rsidRDefault="00360843" w:rsidP="00360843">
            <w:pPr>
              <w:widowControl/>
              <w:autoSpaceDE/>
              <w:autoSpaceDN/>
              <w:jc w:val="right"/>
              <w:rPr>
                <w:rFonts w:ascii="Trebuchet MS" w:eastAsia="Times New Roman" w:hAnsi="Trebuchet MS" w:cs="Calibri"/>
                <w:b/>
                <w:bCs/>
                <w:color w:val="000000"/>
                <w:sz w:val="16"/>
                <w:szCs w:val="16"/>
                <w:lang w:val="pt-BR" w:eastAsia="pt-BR"/>
              </w:rPr>
            </w:pPr>
            <w:r w:rsidRPr="00360843">
              <w:rPr>
                <w:rFonts w:ascii="Trebuchet MS" w:eastAsia="Times New Roman" w:hAnsi="Trebuchet MS" w:cs="Calibri"/>
                <w:b/>
                <w:bCs/>
                <w:color w:val="000000"/>
                <w:sz w:val="16"/>
                <w:szCs w:val="16"/>
                <w:lang w:val="pt-BR" w:eastAsia="pt-BR"/>
              </w:rPr>
              <w:t>102.808</w:t>
            </w:r>
          </w:p>
        </w:tc>
        <w:tc>
          <w:tcPr>
            <w:tcW w:w="930" w:type="dxa"/>
            <w:tcBorders>
              <w:top w:val="nil"/>
              <w:left w:val="nil"/>
              <w:bottom w:val="nil"/>
              <w:right w:val="nil"/>
            </w:tcBorders>
            <w:shd w:val="clear" w:color="auto" w:fill="auto"/>
            <w:noWrap/>
            <w:vAlign w:val="center"/>
            <w:hideMark/>
          </w:tcPr>
          <w:p w14:paraId="72043BA6" w14:textId="77777777" w:rsidR="00360843" w:rsidRPr="00360843" w:rsidRDefault="00360843" w:rsidP="00360843">
            <w:pPr>
              <w:widowControl/>
              <w:autoSpaceDE/>
              <w:autoSpaceDN/>
              <w:jc w:val="right"/>
              <w:rPr>
                <w:rFonts w:ascii="Trebuchet MS" w:eastAsia="Times New Roman" w:hAnsi="Trebuchet MS" w:cs="Calibri"/>
                <w:b/>
                <w:bCs/>
                <w:color w:val="000000"/>
                <w:sz w:val="16"/>
                <w:szCs w:val="16"/>
                <w:lang w:val="pt-BR" w:eastAsia="pt-BR"/>
              </w:rPr>
            </w:pPr>
            <w:r w:rsidRPr="00360843">
              <w:rPr>
                <w:rFonts w:ascii="Trebuchet MS" w:eastAsia="Times New Roman" w:hAnsi="Trebuchet MS" w:cs="Calibri"/>
                <w:b/>
                <w:bCs/>
                <w:color w:val="000000"/>
                <w:sz w:val="16"/>
                <w:szCs w:val="16"/>
                <w:lang w:val="pt-BR" w:eastAsia="pt-BR"/>
              </w:rPr>
              <w:t>470</w:t>
            </w:r>
          </w:p>
        </w:tc>
        <w:tc>
          <w:tcPr>
            <w:tcW w:w="930" w:type="dxa"/>
            <w:tcBorders>
              <w:top w:val="nil"/>
              <w:left w:val="nil"/>
              <w:bottom w:val="nil"/>
              <w:right w:val="nil"/>
            </w:tcBorders>
            <w:shd w:val="clear" w:color="auto" w:fill="auto"/>
            <w:noWrap/>
            <w:vAlign w:val="center"/>
            <w:hideMark/>
          </w:tcPr>
          <w:p w14:paraId="27713429" w14:textId="77777777" w:rsidR="00360843" w:rsidRPr="00360843" w:rsidRDefault="00360843" w:rsidP="00360843">
            <w:pPr>
              <w:widowControl/>
              <w:autoSpaceDE/>
              <w:autoSpaceDN/>
              <w:jc w:val="right"/>
              <w:rPr>
                <w:rFonts w:ascii="Trebuchet MS" w:eastAsia="Times New Roman" w:hAnsi="Trebuchet MS" w:cs="Calibri"/>
                <w:b/>
                <w:bCs/>
                <w:color w:val="000000"/>
                <w:sz w:val="16"/>
                <w:szCs w:val="16"/>
                <w:lang w:val="pt-BR" w:eastAsia="pt-BR"/>
              </w:rPr>
            </w:pPr>
            <w:r w:rsidRPr="00360843">
              <w:rPr>
                <w:rFonts w:ascii="Trebuchet MS" w:eastAsia="Times New Roman" w:hAnsi="Trebuchet MS" w:cs="Calibri"/>
                <w:b/>
                <w:bCs/>
                <w:color w:val="000000"/>
                <w:sz w:val="16"/>
                <w:szCs w:val="16"/>
                <w:lang w:val="pt-BR" w:eastAsia="pt-BR"/>
              </w:rPr>
              <w:t>0</w:t>
            </w:r>
          </w:p>
        </w:tc>
        <w:tc>
          <w:tcPr>
            <w:tcW w:w="1088" w:type="dxa"/>
            <w:gridSpan w:val="2"/>
            <w:tcBorders>
              <w:top w:val="nil"/>
              <w:left w:val="nil"/>
              <w:bottom w:val="nil"/>
              <w:right w:val="nil"/>
            </w:tcBorders>
            <w:shd w:val="clear" w:color="auto" w:fill="auto"/>
            <w:noWrap/>
            <w:vAlign w:val="center"/>
            <w:hideMark/>
          </w:tcPr>
          <w:p w14:paraId="3CEACF41" w14:textId="77777777" w:rsidR="00360843" w:rsidRPr="00360843" w:rsidRDefault="00360843" w:rsidP="00360843">
            <w:pPr>
              <w:widowControl/>
              <w:autoSpaceDE/>
              <w:autoSpaceDN/>
              <w:jc w:val="right"/>
              <w:rPr>
                <w:rFonts w:ascii="Trebuchet MS" w:eastAsia="Times New Roman" w:hAnsi="Trebuchet MS" w:cs="Calibri"/>
                <w:b/>
                <w:bCs/>
                <w:color w:val="000000"/>
                <w:sz w:val="16"/>
                <w:szCs w:val="16"/>
                <w:lang w:val="pt-BR" w:eastAsia="pt-BR"/>
              </w:rPr>
            </w:pPr>
            <w:r w:rsidRPr="00360843">
              <w:rPr>
                <w:rFonts w:ascii="Trebuchet MS" w:eastAsia="Times New Roman" w:hAnsi="Trebuchet MS" w:cs="Calibri"/>
                <w:b/>
                <w:bCs/>
                <w:color w:val="000000"/>
                <w:sz w:val="16"/>
                <w:szCs w:val="16"/>
                <w:lang w:val="pt-BR" w:eastAsia="pt-BR"/>
              </w:rPr>
              <w:t>103.279</w:t>
            </w:r>
          </w:p>
        </w:tc>
        <w:tc>
          <w:tcPr>
            <w:tcW w:w="1061" w:type="dxa"/>
            <w:gridSpan w:val="2"/>
            <w:tcBorders>
              <w:top w:val="nil"/>
              <w:left w:val="nil"/>
              <w:bottom w:val="nil"/>
              <w:right w:val="nil"/>
            </w:tcBorders>
            <w:shd w:val="clear" w:color="auto" w:fill="auto"/>
            <w:noWrap/>
            <w:vAlign w:val="center"/>
            <w:hideMark/>
          </w:tcPr>
          <w:p w14:paraId="171DB999" w14:textId="77777777" w:rsidR="00360843" w:rsidRPr="00360843" w:rsidRDefault="00360843" w:rsidP="00360843">
            <w:pPr>
              <w:widowControl/>
              <w:autoSpaceDE/>
              <w:autoSpaceDN/>
              <w:jc w:val="right"/>
              <w:rPr>
                <w:rFonts w:ascii="Trebuchet MS" w:eastAsia="Times New Roman" w:hAnsi="Trebuchet MS" w:cs="Calibri"/>
                <w:b/>
                <w:bCs/>
                <w:color w:val="000000"/>
                <w:sz w:val="16"/>
                <w:szCs w:val="16"/>
                <w:lang w:val="pt-BR" w:eastAsia="pt-BR"/>
              </w:rPr>
            </w:pPr>
            <w:r w:rsidRPr="00360843">
              <w:rPr>
                <w:rFonts w:ascii="Trebuchet MS" w:eastAsia="Times New Roman" w:hAnsi="Trebuchet MS" w:cs="Calibri"/>
                <w:b/>
                <w:bCs/>
                <w:color w:val="000000"/>
                <w:sz w:val="16"/>
                <w:szCs w:val="16"/>
                <w:lang w:val="pt-BR" w:eastAsia="pt-BR"/>
              </w:rPr>
              <w:t>(27.825)</w:t>
            </w:r>
          </w:p>
        </w:tc>
        <w:tc>
          <w:tcPr>
            <w:tcW w:w="1039" w:type="dxa"/>
            <w:tcBorders>
              <w:top w:val="nil"/>
              <w:left w:val="nil"/>
              <w:bottom w:val="nil"/>
              <w:right w:val="nil"/>
            </w:tcBorders>
            <w:shd w:val="clear" w:color="auto" w:fill="auto"/>
            <w:vAlign w:val="center"/>
            <w:hideMark/>
          </w:tcPr>
          <w:p w14:paraId="6A65D2E9" w14:textId="77777777" w:rsidR="00360843" w:rsidRPr="00360843" w:rsidRDefault="00360843" w:rsidP="00360843">
            <w:pPr>
              <w:widowControl/>
              <w:autoSpaceDE/>
              <w:autoSpaceDN/>
              <w:jc w:val="right"/>
              <w:rPr>
                <w:rFonts w:ascii="Trebuchet MS" w:eastAsia="Times New Roman" w:hAnsi="Trebuchet MS" w:cs="Calibri"/>
                <w:b/>
                <w:bCs/>
                <w:color w:val="000000"/>
                <w:sz w:val="16"/>
                <w:szCs w:val="16"/>
                <w:lang w:val="pt-BR" w:eastAsia="pt-BR"/>
              </w:rPr>
            </w:pPr>
            <w:r w:rsidRPr="00360843">
              <w:rPr>
                <w:rFonts w:ascii="Trebuchet MS" w:eastAsia="Times New Roman" w:hAnsi="Trebuchet MS" w:cs="Calibri"/>
                <w:b/>
                <w:bCs/>
                <w:color w:val="000000"/>
                <w:sz w:val="16"/>
                <w:szCs w:val="16"/>
                <w:lang w:val="pt-BR" w:eastAsia="pt-BR"/>
              </w:rPr>
              <w:t>(68.101)</w:t>
            </w:r>
          </w:p>
        </w:tc>
        <w:tc>
          <w:tcPr>
            <w:tcW w:w="1015" w:type="dxa"/>
            <w:tcBorders>
              <w:top w:val="nil"/>
              <w:left w:val="nil"/>
              <w:bottom w:val="nil"/>
              <w:right w:val="nil"/>
            </w:tcBorders>
            <w:shd w:val="clear" w:color="auto" w:fill="auto"/>
            <w:noWrap/>
            <w:vAlign w:val="center"/>
            <w:hideMark/>
          </w:tcPr>
          <w:p w14:paraId="5F59148D" w14:textId="77777777" w:rsidR="00360843" w:rsidRPr="00360843" w:rsidRDefault="00360843" w:rsidP="00360843">
            <w:pPr>
              <w:widowControl/>
              <w:autoSpaceDE/>
              <w:autoSpaceDN/>
              <w:jc w:val="right"/>
              <w:rPr>
                <w:rFonts w:ascii="Trebuchet MS" w:eastAsia="Times New Roman" w:hAnsi="Trebuchet MS" w:cs="Calibri"/>
                <w:b/>
                <w:bCs/>
                <w:color w:val="000000"/>
                <w:sz w:val="16"/>
                <w:szCs w:val="16"/>
                <w:lang w:val="pt-BR" w:eastAsia="pt-BR"/>
              </w:rPr>
            </w:pPr>
            <w:r w:rsidRPr="00360843">
              <w:rPr>
                <w:rFonts w:ascii="Trebuchet MS" w:eastAsia="Times New Roman" w:hAnsi="Trebuchet MS" w:cs="Calibri"/>
                <w:b/>
                <w:bCs/>
                <w:color w:val="000000"/>
                <w:sz w:val="16"/>
                <w:szCs w:val="16"/>
                <w:lang w:val="pt-BR" w:eastAsia="pt-BR"/>
              </w:rPr>
              <w:t>7.353</w:t>
            </w:r>
          </w:p>
        </w:tc>
        <w:tc>
          <w:tcPr>
            <w:tcW w:w="1015" w:type="dxa"/>
            <w:tcBorders>
              <w:top w:val="nil"/>
              <w:left w:val="nil"/>
              <w:bottom w:val="nil"/>
              <w:right w:val="nil"/>
            </w:tcBorders>
            <w:shd w:val="clear" w:color="auto" w:fill="auto"/>
            <w:noWrap/>
            <w:vAlign w:val="center"/>
            <w:hideMark/>
          </w:tcPr>
          <w:p w14:paraId="7776523E" w14:textId="77777777" w:rsidR="00360843" w:rsidRPr="00360843" w:rsidRDefault="00360843" w:rsidP="00360843">
            <w:pPr>
              <w:widowControl/>
              <w:autoSpaceDE/>
              <w:autoSpaceDN/>
              <w:jc w:val="right"/>
              <w:rPr>
                <w:rFonts w:ascii="Trebuchet MS" w:eastAsia="Times New Roman" w:hAnsi="Trebuchet MS" w:cs="Calibri"/>
                <w:b/>
                <w:bCs/>
                <w:color w:val="000000"/>
                <w:sz w:val="16"/>
                <w:szCs w:val="16"/>
                <w:lang w:val="pt-BR" w:eastAsia="pt-BR"/>
              </w:rPr>
            </w:pPr>
            <w:r w:rsidRPr="00360843">
              <w:rPr>
                <w:rFonts w:ascii="Trebuchet MS" w:eastAsia="Times New Roman" w:hAnsi="Trebuchet MS" w:cs="Calibri"/>
                <w:b/>
                <w:bCs/>
                <w:color w:val="000000"/>
                <w:sz w:val="16"/>
                <w:szCs w:val="16"/>
                <w:lang w:val="pt-BR" w:eastAsia="pt-BR"/>
              </w:rPr>
              <w:t>7.334</w:t>
            </w:r>
          </w:p>
        </w:tc>
      </w:tr>
      <w:tr w:rsidR="00360843" w:rsidRPr="00360843" w14:paraId="04B80AD7" w14:textId="77777777" w:rsidTr="00360843">
        <w:trPr>
          <w:trHeight w:val="358"/>
        </w:trPr>
        <w:tc>
          <w:tcPr>
            <w:tcW w:w="2637" w:type="dxa"/>
            <w:tcBorders>
              <w:top w:val="nil"/>
              <w:left w:val="nil"/>
              <w:bottom w:val="nil"/>
              <w:right w:val="nil"/>
            </w:tcBorders>
            <w:shd w:val="clear" w:color="auto" w:fill="auto"/>
            <w:noWrap/>
            <w:vAlign w:val="center"/>
            <w:hideMark/>
          </w:tcPr>
          <w:p w14:paraId="1194C499" w14:textId="77777777" w:rsidR="00360843" w:rsidRPr="00360843" w:rsidRDefault="00360843" w:rsidP="00360843">
            <w:pPr>
              <w:widowControl/>
              <w:autoSpaceDE/>
              <w:autoSpaceDN/>
              <w:ind w:firstLineChars="200" w:firstLine="320"/>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Terrenos</w:t>
            </w:r>
          </w:p>
        </w:tc>
        <w:tc>
          <w:tcPr>
            <w:tcW w:w="1015" w:type="dxa"/>
            <w:tcBorders>
              <w:top w:val="nil"/>
              <w:left w:val="nil"/>
              <w:bottom w:val="nil"/>
              <w:right w:val="nil"/>
            </w:tcBorders>
            <w:shd w:val="clear" w:color="auto" w:fill="auto"/>
            <w:noWrap/>
            <w:vAlign w:val="center"/>
            <w:hideMark/>
          </w:tcPr>
          <w:p w14:paraId="1346EA91"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96</w:t>
            </w:r>
          </w:p>
        </w:tc>
        <w:tc>
          <w:tcPr>
            <w:tcW w:w="930" w:type="dxa"/>
            <w:tcBorders>
              <w:top w:val="nil"/>
              <w:left w:val="nil"/>
              <w:bottom w:val="nil"/>
              <w:right w:val="nil"/>
            </w:tcBorders>
            <w:shd w:val="clear" w:color="auto" w:fill="auto"/>
            <w:noWrap/>
            <w:vAlign w:val="center"/>
            <w:hideMark/>
          </w:tcPr>
          <w:p w14:paraId="22A16D02"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0</w:t>
            </w:r>
          </w:p>
        </w:tc>
        <w:tc>
          <w:tcPr>
            <w:tcW w:w="930" w:type="dxa"/>
            <w:tcBorders>
              <w:top w:val="nil"/>
              <w:left w:val="nil"/>
              <w:bottom w:val="nil"/>
              <w:right w:val="nil"/>
            </w:tcBorders>
            <w:shd w:val="clear" w:color="auto" w:fill="auto"/>
            <w:noWrap/>
            <w:vAlign w:val="center"/>
            <w:hideMark/>
          </w:tcPr>
          <w:p w14:paraId="25DF9F46"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0</w:t>
            </w:r>
          </w:p>
        </w:tc>
        <w:tc>
          <w:tcPr>
            <w:tcW w:w="1088" w:type="dxa"/>
            <w:gridSpan w:val="2"/>
            <w:tcBorders>
              <w:top w:val="nil"/>
              <w:left w:val="nil"/>
              <w:bottom w:val="nil"/>
              <w:right w:val="nil"/>
            </w:tcBorders>
            <w:shd w:val="clear" w:color="auto" w:fill="auto"/>
            <w:noWrap/>
            <w:vAlign w:val="center"/>
            <w:hideMark/>
          </w:tcPr>
          <w:p w14:paraId="0EEE0717"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96</w:t>
            </w:r>
          </w:p>
        </w:tc>
        <w:tc>
          <w:tcPr>
            <w:tcW w:w="1061" w:type="dxa"/>
            <w:gridSpan w:val="2"/>
            <w:tcBorders>
              <w:top w:val="nil"/>
              <w:left w:val="nil"/>
              <w:bottom w:val="nil"/>
              <w:right w:val="nil"/>
            </w:tcBorders>
            <w:shd w:val="clear" w:color="auto" w:fill="auto"/>
            <w:noWrap/>
            <w:vAlign w:val="center"/>
            <w:hideMark/>
          </w:tcPr>
          <w:p w14:paraId="5C92BBD8"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0</w:t>
            </w:r>
          </w:p>
        </w:tc>
        <w:tc>
          <w:tcPr>
            <w:tcW w:w="1039" w:type="dxa"/>
            <w:tcBorders>
              <w:top w:val="nil"/>
              <w:left w:val="nil"/>
              <w:bottom w:val="nil"/>
              <w:right w:val="nil"/>
            </w:tcBorders>
            <w:shd w:val="clear" w:color="auto" w:fill="auto"/>
            <w:vAlign w:val="center"/>
            <w:hideMark/>
          </w:tcPr>
          <w:p w14:paraId="043D3A0B"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0</w:t>
            </w:r>
          </w:p>
        </w:tc>
        <w:tc>
          <w:tcPr>
            <w:tcW w:w="1015" w:type="dxa"/>
            <w:tcBorders>
              <w:top w:val="nil"/>
              <w:left w:val="nil"/>
              <w:bottom w:val="nil"/>
              <w:right w:val="nil"/>
            </w:tcBorders>
            <w:shd w:val="clear" w:color="auto" w:fill="auto"/>
            <w:noWrap/>
            <w:vAlign w:val="center"/>
            <w:hideMark/>
          </w:tcPr>
          <w:p w14:paraId="3BE8730A"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96</w:t>
            </w:r>
          </w:p>
        </w:tc>
        <w:tc>
          <w:tcPr>
            <w:tcW w:w="1015" w:type="dxa"/>
            <w:tcBorders>
              <w:top w:val="nil"/>
              <w:left w:val="nil"/>
              <w:bottom w:val="nil"/>
              <w:right w:val="nil"/>
            </w:tcBorders>
            <w:shd w:val="clear" w:color="auto" w:fill="auto"/>
            <w:noWrap/>
            <w:vAlign w:val="center"/>
            <w:hideMark/>
          </w:tcPr>
          <w:p w14:paraId="5F922591"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96</w:t>
            </w:r>
          </w:p>
        </w:tc>
      </w:tr>
      <w:tr w:rsidR="00360843" w:rsidRPr="00360843" w14:paraId="7AF78969" w14:textId="77777777" w:rsidTr="00360843">
        <w:trPr>
          <w:trHeight w:val="358"/>
        </w:trPr>
        <w:tc>
          <w:tcPr>
            <w:tcW w:w="2637" w:type="dxa"/>
            <w:tcBorders>
              <w:top w:val="nil"/>
              <w:left w:val="nil"/>
              <w:bottom w:val="nil"/>
              <w:right w:val="nil"/>
            </w:tcBorders>
            <w:shd w:val="clear" w:color="auto" w:fill="auto"/>
            <w:noWrap/>
            <w:vAlign w:val="center"/>
            <w:hideMark/>
          </w:tcPr>
          <w:p w14:paraId="23848172" w14:textId="77777777" w:rsidR="00360843" w:rsidRPr="00360843" w:rsidRDefault="00360843" w:rsidP="00360843">
            <w:pPr>
              <w:widowControl/>
              <w:autoSpaceDE/>
              <w:autoSpaceDN/>
              <w:ind w:firstLineChars="200" w:firstLine="320"/>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Edifícios e Benfeitorias</w:t>
            </w:r>
          </w:p>
        </w:tc>
        <w:tc>
          <w:tcPr>
            <w:tcW w:w="1015" w:type="dxa"/>
            <w:tcBorders>
              <w:top w:val="nil"/>
              <w:left w:val="nil"/>
              <w:bottom w:val="nil"/>
              <w:right w:val="nil"/>
            </w:tcBorders>
            <w:shd w:val="clear" w:color="auto" w:fill="auto"/>
            <w:noWrap/>
            <w:vAlign w:val="center"/>
            <w:hideMark/>
          </w:tcPr>
          <w:p w14:paraId="2D66B3C1"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81.243</w:t>
            </w:r>
          </w:p>
        </w:tc>
        <w:tc>
          <w:tcPr>
            <w:tcW w:w="930" w:type="dxa"/>
            <w:tcBorders>
              <w:top w:val="nil"/>
              <w:left w:val="nil"/>
              <w:bottom w:val="nil"/>
              <w:right w:val="nil"/>
            </w:tcBorders>
            <w:shd w:val="clear" w:color="auto" w:fill="auto"/>
            <w:noWrap/>
            <w:vAlign w:val="center"/>
            <w:hideMark/>
          </w:tcPr>
          <w:p w14:paraId="580AB593"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32</w:t>
            </w:r>
          </w:p>
        </w:tc>
        <w:tc>
          <w:tcPr>
            <w:tcW w:w="930" w:type="dxa"/>
            <w:tcBorders>
              <w:top w:val="nil"/>
              <w:left w:val="nil"/>
              <w:bottom w:val="nil"/>
              <w:right w:val="nil"/>
            </w:tcBorders>
            <w:shd w:val="clear" w:color="auto" w:fill="auto"/>
            <w:noWrap/>
            <w:vAlign w:val="center"/>
            <w:hideMark/>
          </w:tcPr>
          <w:p w14:paraId="2DE4A6AA"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0</w:t>
            </w:r>
          </w:p>
        </w:tc>
        <w:tc>
          <w:tcPr>
            <w:tcW w:w="1088" w:type="dxa"/>
            <w:gridSpan w:val="2"/>
            <w:tcBorders>
              <w:top w:val="nil"/>
              <w:left w:val="nil"/>
              <w:bottom w:val="nil"/>
              <w:right w:val="nil"/>
            </w:tcBorders>
            <w:shd w:val="clear" w:color="auto" w:fill="auto"/>
            <w:noWrap/>
            <w:vAlign w:val="center"/>
            <w:hideMark/>
          </w:tcPr>
          <w:p w14:paraId="37DA8E91"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81.276</w:t>
            </w:r>
          </w:p>
        </w:tc>
        <w:tc>
          <w:tcPr>
            <w:tcW w:w="1061" w:type="dxa"/>
            <w:gridSpan w:val="2"/>
            <w:tcBorders>
              <w:top w:val="nil"/>
              <w:left w:val="nil"/>
              <w:bottom w:val="nil"/>
              <w:right w:val="nil"/>
            </w:tcBorders>
            <w:shd w:val="clear" w:color="auto" w:fill="auto"/>
            <w:noWrap/>
            <w:vAlign w:val="center"/>
            <w:hideMark/>
          </w:tcPr>
          <w:p w14:paraId="569C1D1A"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(11.788)</w:t>
            </w:r>
          </w:p>
        </w:tc>
        <w:tc>
          <w:tcPr>
            <w:tcW w:w="1039" w:type="dxa"/>
            <w:tcBorders>
              <w:top w:val="nil"/>
              <w:left w:val="nil"/>
              <w:bottom w:val="nil"/>
              <w:right w:val="nil"/>
            </w:tcBorders>
            <w:shd w:val="clear" w:color="auto" w:fill="auto"/>
            <w:vAlign w:val="center"/>
            <w:hideMark/>
          </w:tcPr>
          <w:p w14:paraId="3E1552C6"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(64.840)</w:t>
            </w:r>
          </w:p>
        </w:tc>
        <w:tc>
          <w:tcPr>
            <w:tcW w:w="1015" w:type="dxa"/>
            <w:tcBorders>
              <w:top w:val="nil"/>
              <w:left w:val="nil"/>
              <w:bottom w:val="nil"/>
              <w:right w:val="nil"/>
            </w:tcBorders>
            <w:shd w:val="clear" w:color="auto" w:fill="auto"/>
            <w:noWrap/>
            <w:vAlign w:val="center"/>
            <w:hideMark/>
          </w:tcPr>
          <w:p w14:paraId="53155816"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4.648</w:t>
            </w:r>
          </w:p>
        </w:tc>
        <w:tc>
          <w:tcPr>
            <w:tcW w:w="1015" w:type="dxa"/>
            <w:tcBorders>
              <w:top w:val="nil"/>
              <w:left w:val="nil"/>
              <w:bottom w:val="nil"/>
              <w:right w:val="nil"/>
            </w:tcBorders>
            <w:shd w:val="clear" w:color="auto" w:fill="auto"/>
            <w:noWrap/>
            <w:vAlign w:val="center"/>
            <w:hideMark/>
          </w:tcPr>
          <w:p w14:paraId="74E11BE1"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4.762</w:t>
            </w:r>
          </w:p>
        </w:tc>
      </w:tr>
      <w:tr w:rsidR="00360843" w:rsidRPr="00360843" w14:paraId="4D53C5AF" w14:textId="77777777" w:rsidTr="00360843">
        <w:trPr>
          <w:trHeight w:val="358"/>
        </w:trPr>
        <w:tc>
          <w:tcPr>
            <w:tcW w:w="2637" w:type="dxa"/>
            <w:tcBorders>
              <w:top w:val="nil"/>
              <w:left w:val="nil"/>
              <w:bottom w:val="nil"/>
              <w:right w:val="nil"/>
            </w:tcBorders>
            <w:shd w:val="clear" w:color="auto" w:fill="auto"/>
            <w:noWrap/>
            <w:vAlign w:val="center"/>
            <w:hideMark/>
          </w:tcPr>
          <w:p w14:paraId="055F78F5" w14:textId="77777777" w:rsidR="00360843" w:rsidRPr="00360843" w:rsidRDefault="00360843" w:rsidP="00360843">
            <w:pPr>
              <w:widowControl/>
              <w:autoSpaceDE/>
              <w:autoSpaceDN/>
              <w:ind w:firstLineChars="200" w:firstLine="320"/>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Instalações</w:t>
            </w:r>
          </w:p>
        </w:tc>
        <w:tc>
          <w:tcPr>
            <w:tcW w:w="1015" w:type="dxa"/>
            <w:tcBorders>
              <w:top w:val="nil"/>
              <w:left w:val="nil"/>
              <w:bottom w:val="nil"/>
              <w:right w:val="nil"/>
            </w:tcBorders>
            <w:shd w:val="clear" w:color="auto" w:fill="auto"/>
            <w:noWrap/>
            <w:vAlign w:val="center"/>
            <w:hideMark/>
          </w:tcPr>
          <w:p w14:paraId="3AB01390"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12.631</w:t>
            </w:r>
          </w:p>
        </w:tc>
        <w:tc>
          <w:tcPr>
            <w:tcW w:w="930" w:type="dxa"/>
            <w:tcBorders>
              <w:top w:val="nil"/>
              <w:left w:val="nil"/>
              <w:bottom w:val="nil"/>
              <w:right w:val="nil"/>
            </w:tcBorders>
            <w:shd w:val="clear" w:color="auto" w:fill="auto"/>
            <w:noWrap/>
            <w:vAlign w:val="center"/>
            <w:hideMark/>
          </w:tcPr>
          <w:p w14:paraId="0FEB5CDF"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0</w:t>
            </w:r>
          </w:p>
        </w:tc>
        <w:tc>
          <w:tcPr>
            <w:tcW w:w="930" w:type="dxa"/>
            <w:tcBorders>
              <w:top w:val="nil"/>
              <w:left w:val="nil"/>
              <w:bottom w:val="nil"/>
              <w:right w:val="nil"/>
            </w:tcBorders>
            <w:shd w:val="clear" w:color="auto" w:fill="auto"/>
            <w:noWrap/>
            <w:vAlign w:val="center"/>
            <w:hideMark/>
          </w:tcPr>
          <w:p w14:paraId="53569D85"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0</w:t>
            </w:r>
          </w:p>
        </w:tc>
        <w:tc>
          <w:tcPr>
            <w:tcW w:w="1088" w:type="dxa"/>
            <w:gridSpan w:val="2"/>
            <w:tcBorders>
              <w:top w:val="nil"/>
              <w:left w:val="nil"/>
              <w:bottom w:val="nil"/>
              <w:right w:val="nil"/>
            </w:tcBorders>
            <w:shd w:val="clear" w:color="auto" w:fill="auto"/>
            <w:noWrap/>
            <w:vAlign w:val="center"/>
            <w:hideMark/>
          </w:tcPr>
          <w:p w14:paraId="3CE5CE3C"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12.631</w:t>
            </w:r>
          </w:p>
        </w:tc>
        <w:tc>
          <w:tcPr>
            <w:tcW w:w="1061" w:type="dxa"/>
            <w:gridSpan w:val="2"/>
            <w:tcBorders>
              <w:top w:val="nil"/>
              <w:left w:val="nil"/>
              <w:bottom w:val="nil"/>
              <w:right w:val="nil"/>
            </w:tcBorders>
            <w:shd w:val="clear" w:color="auto" w:fill="auto"/>
            <w:noWrap/>
            <w:vAlign w:val="center"/>
            <w:hideMark/>
          </w:tcPr>
          <w:p w14:paraId="5725A23F"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(9.779)</w:t>
            </w:r>
          </w:p>
        </w:tc>
        <w:tc>
          <w:tcPr>
            <w:tcW w:w="1039" w:type="dxa"/>
            <w:tcBorders>
              <w:top w:val="nil"/>
              <w:left w:val="nil"/>
              <w:bottom w:val="nil"/>
              <w:right w:val="nil"/>
            </w:tcBorders>
            <w:shd w:val="clear" w:color="auto" w:fill="auto"/>
            <w:vAlign w:val="center"/>
            <w:hideMark/>
          </w:tcPr>
          <w:p w14:paraId="59CE2B8B"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(1.828)</w:t>
            </w:r>
          </w:p>
        </w:tc>
        <w:tc>
          <w:tcPr>
            <w:tcW w:w="1015" w:type="dxa"/>
            <w:tcBorders>
              <w:top w:val="nil"/>
              <w:left w:val="nil"/>
              <w:bottom w:val="nil"/>
              <w:right w:val="nil"/>
            </w:tcBorders>
            <w:shd w:val="clear" w:color="auto" w:fill="auto"/>
            <w:noWrap/>
            <w:vAlign w:val="center"/>
            <w:hideMark/>
          </w:tcPr>
          <w:p w14:paraId="55695979"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1.024</w:t>
            </w:r>
          </w:p>
        </w:tc>
        <w:tc>
          <w:tcPr>
            <w:tcW w:w="1015" w:type="dxa"/>
            <w:tcBorders>
              <w:top w:val="nil"/>
              <w:left w:val="nil"/>
              <w:bottom w:val="nil"/>
              <w:right w:val="nil"/>
            </w:tcBorders>
            <w:shd w:val="clear" w:color="auto" w:fill="auto"/>
            <w:noWrap/>
            <w:vAlign w:val="center"/>
            <w:hideMark/>
          </w:tcPr>
          <w:p w14:paraId="459A58F7"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1.111</w:t>
            </w:r>
          </w:p>
        </w:tc>
      </w:tr>
      <w:tr w:rsidR="00360843" w:rsidRPr="00360843" w14:paraId="265012D4" w14:textId="77777777" w:rsidTr="00360843">
        <w:trPr>
          <w:trHeight w:val="358"/>
        </w:trPr>
        <w:tc>
          <w:tcPr>
            <w:tcW w:w="2637" w:type="dxa"/>
            <w:tcBorders>
              <w:top w:val="nil"/>
              <w:left w:val="nil"/>
              <w:bottom w:val="nil"/>
              <w:right w:val="nil"/>
            </w:tcBorders>
            <w:shd w:val="clear" w:color="auto" w:fill="auto"/>
            <w:noWrap/>
            <w:vAlign w:val="center"/>
            <w:hideMark/>
          </w:tcPr>
          <w:p w14:paraId="21D3AF21" w14:textId="77777777" w:rsidR="00360843" w:rsidRPr="00360843" w:rsidRDefault="00360843" w:rsidP="00360843">
            <w:pPr>
              <w:widowControl/>
              <w:autoSpaceDE/>
              <w:autoSpaceDN/>
              <w:ind w:firstLineChars="200" w:firstLine="320"/>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Máquinas, Aparelhos e Equipamentos</w:t>
            </w:r>
          </w:p>
        </w:tc>
        <w:tc>
          <w:tcPr>
            <w:tcW w:w="1015" w:type="dxa"/>
            <w:tcBorders>
              <w:top w:val="nil"/>
              <w:left w:val="nil"/>
              <w:bottom w:val="nil"/>
              <w:right w:val="nil"/>
            </w:tcBorders>
            <w:shd w:val="clear" w:color="auto" w:fill="auto"/>
            <w:noWrap/>
            <w:vAlign w:val="center"/>
            <w:hideMark/>
          </w:tcPr>
          <w:p w14:paraId="50F255AF"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4.499</w:t>
            </w:r>
          </w:p>
        </w:tc>
        <w:tc>
          <w:tcPr>
            <w:tcW w:w="930" w:type="dxa"/>
            <w:tcBorders>
              <w:top w:val="nil"/>
              <w:left w:val="nil"/>
              <w:bottom w:val="nil"/>
              <w:right w:val="nil"/>
            </w:tcBorders>
            <w:shd w:val="clear" w:color="auto" w:fill="auto"/>
            <w:noWrap/>
            <w:vAlign w:val="center"/>
            <w:hideMark/>
          </w:tcPr>
          <w:p w14:paraId="7BCE0C76"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174</w:t>
            </w:r>
          </w:p>
        </w:tc>
        <w:tc>
          <w:tcPr>
            <w:tcW w:w="930" w:type="dxa"/>
            <w:tcBorders>
              <w:top w:val="nil"/>
              <w:left w:val="nil"/>
              <w:bottom w:val="nil"/>
              <w:right w:val="nil"/>
            </w:tcBorders>
            <w:shd w:val="clear" w:color="auto" w:fill="auto"/>
            <w:noWrap/>
            <w:vAlign w:val="center"/>
            <w:hideMark/>
          </w:tcPr>
          <w:p w14:paraId="2AC10EAB"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0</w:t>
            </w:r>
          </w:p>
        </w:tc>
        <w:tc>
          <w:tcPr>
            <w:tcW w:w="1088" w:type="dxa"/>
            <w:gridSpan w:val="2"/>
            <w:tcBorders>
              <w:top w:val="nil"/>
              <w:left w:val="nil"/>
              <w:bottom w:val="nil"/>
              <w:right w:val="nil"/>
            </w:tcBorders>
            <w:shd w:val="clear" w:color="auto" w:fill="auto"/>
            <w:noWrap/>
            <w:vAlign w:val="center"/>
            <w:hideMark/>
          </w:tcPr>
          <w:p w14:paraId="4B5C7D14"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4.673</w:t>
            </w:r>
          </w:p>
        </w:tc>
        <w:tc>
          <w:tcPr>
            <w:tcW w:w="1061" w:type="dxa"/>
            <w:gridSpan w:val="2"/>
            <w:tcBorders>
              <w:top w:val="nil"/>
              <w:left w:val="nil"/>
              <w:bottom w:val="nil"/>
              <w:right w:val="nil"/>
            </w:tcBorders>
            <w:shd w:val="clear" w:color="auto" w:fill="auto"/>
            <w:noWrap/>
            <w:vAlign w:val="center"/>
            <w:hideMark/>
          </w:tcPr>
          <w:p w14:paraId="363742A1"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(3.244)</w:t>
            </w:r>
          </w:p>
        </w:tc>
        <w:tc>
          <w:tcPr>
            <w:tcW w:w="1039" w:type="dxa"/>
            <w:tcBorders>
              <w:top w:val="nil"/>
              <w:left w:val="nil"/>
              <w:bottom w:val="nil"/>
              <w:right w:val="nil"/>
            </w:tcBorders>
            <w:shd w:val="clear" w:color="auto" w:fill="auto"/>
            <w:vAlign w:val="center"/>
            <w:hideMark/>
          </w:tcPr>
          <w:p w14:paraId="0103F694"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(873)</w:t>
            </w:r>
          </w:p>
        </w:tc>
        <w:tc>
          <w:tcPr>
            <w:tcW w:w="1015" w:type="dxa"/>
            <w:tcBorders>
              <w:top w:val="nil"/>
              <w:left w:val="nil"/>
              <w:bottom w:val="nil"/>
              <w:right w:val="nil"/>
            </w:tcBorders>
            <w:shd w:val="clear" w:color="auto" w:fill="auto"/>
            <w:noWrap/>
            <w:vAlign w:val="center"/>
            <w:hideMark/>
          </w:tcPr>
          <w:p w14:paraId="10174850"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556</w:t>
            </w:r>
          </w:p>
        </w:tc>
        <w:tc>
          <w:tcPr>
            <w:tcW w:w="1015" w:type="dxa"/>
            <w:tcBorders>
              <w:top w:val="nil"/>
              <w:left w:val="nil"/>
              <w:bottom w:val="nil"/>
              <w:right w:val="nil"/>
            </w:tcBorders>
            <w:shd w:val="clear" w:color="auto" w:fill="auto"/>
            <w:noWrap/>
            <w:vAlign w:val="center"/>
            <w:hideMark/>
          </w:tcPr>
          <w:p w14:paraId="683DCF8C"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485</w:t>
            </w:r>
          </w:p>
        </w:tc>
      </w:tr>
      <w:tr w:rsidR="00360843" w:rsidRPr="00360843" w14:paraId="7D68976D" w14:textId="77777777" w:rsidTr="00360843">
        <w:trPr>
          <w:trHeight w:val="358"/>
        </w:trPr>
        <w:tc>
          <w:tcPr>
            <w:tcW w:w="2637" w:type="dxa"/>
            <w:tcBorders>
              <w:top w:val="nil"/>
              <w:left w:val="nil"/>
              <w:bottom w:val="nil"/>
              <w:right w:val="nil"/>
            </w:tcBorders>
            <w:shd w:val="clear" w:color="auto" w:fill="auto"/>
            <w:noWrap/>
            <w:vAlign w:val="center"/>
            <w:hideMark/>
          </w:tcPr>
          <w:p w14:paraId="68EF0C74" w14:textId="77777777" w:rsidR="00360843" w:rsidRPr="00360843" w:rsidRDefault="00360843" w:rsidP="00360843">
            <w:pPr>
              <w:widowControl/>
              <w:autoSpaceDE/>
              <w:autoSpaceDN/>
              <w:ind w:firstLineChars="200" w:firstLine="320"/>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Equipamentos de Informática</w:t>
            </w:r>
          </w:p>
        </w:tc>
        <w:tc>
          <w:tcPr>
            <w:tcW w:w="1015" w:type="dxa"/>
            <w:tcBorders>
              <w:top w:val="nil"/>
              <w:left w:val="nil"/>
              <w:bottom w:val="nil"/>
              <w:right w:val="nil"/>
            </w:tcBorders>
            <w:shd w:val="clear" w:color="auto" w:fill="auto"/>
            <w:noWrap/>
            <w:vAlign w:val="center"/>
            <w:hideMark/>
          </w:tcPr>
          <w:p w14:paraId="35BDBC3F"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1.858</w:t>
            </w:r>
          </w:p>
        </w:tc>
        <w:tc>
          <w:tcPr>
            <w:tcW w:w="930" w:type="dxa"/>
            <w:tcBorders>
              <w:top w:val="nil"/>
              <w:left w:val="nil"/>
              <w:bottom w:val="nil"/>
              <w:right w:val="nil"/>
            </w:tcBorders>
            <w:shd w:val="clear" w:color="auto" w:fill="auto"/>
            <w:noWrap/>
            <w:vAlign w:val="center"/>
            <w:hideMark/>
          </w:tcPr>
          <w:p w14:paraId="4AEB8B43"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142</w:t>
            </w:r>
          </w:p>
        </w:tc>
        <w:tc>
          <w:tcPr>
            <w:tcW w:w="930" w:type="dxa"/>
            <w:tcBorders>
              <w:top w:val="nil"/>
              <w:left w:val="nil"/>
              <w:bottom w:val="nil"/>
              <w:right w:val="nil"/>
            </w:tcBorders>
            <w:shd w:val="clear" w:color="auto" w:fill="auto"/>
            <w:noWrap/>
            <w:vAlign w:val="center"/>
            <w:hideMark/>
          </w:tcPr>
          <w:p w14:paraId="494A6307"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0</w:t>
            </w:r>
          </w:p>
        </w:tc>
        <w:tc>
          <w:tcPr>
            <w:tcW w:w="1088" w:type="dxa"/>
            <w:gridSpan w:val="2"/>
            <w:tcBorders>
              <w:top w:val="nil"/>
              <w:left w:val="nil"/>
              <w:bottom w:val="nil"/>
              <w:right w:val="nil"/>
            </w:tcBorders>
            <w:shd w:val="clear" w:color="auto" w:fill="auto"/>
            <w:noWrap/>
            <w:vAlign w:val="center"/>
            <w:hideMark/>
          </w:tcPr>
          <w:p w14:paraId="45C5EDA4"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2.000</w:t>
            </w:r>
          </w:p>
        </w:tc>
        <w:tc>
          <w:tcPr>
            <w:tcW w:w="1061" w:type="dxa"/>
            <w:gridSpan w:val="2"/>
            <w:tcBorders>
              <w:top w:val="nil"/>
              <w:left w:val="nil"/>
              <w:bottom w:val="nil"/>
              <w:right w:val="nil"/>
            </w:tcBorders>
            <w:shd w:val="clear" w:color="auto" w:fill="auto"/>
            <w:noWrap/>
            <w:vAlign w:val="center"/>
            <w:hideMark/>
          </w:tcPr>
          <w:p w14:paraId="553A8E35"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(1.276)</w:t>
            </w:r>
          </w:p>
        </w:tc>
        <w:tc>
          <w:tcPr>
            <w:tcW w:w="1039" w:type="dxa"/>
            <w:tcBorders>
              <w:top w:val="nil"/>
              <w:left w:val="nil"/>
              <w:bottom w:val="nil"/>
              <w:right w:val="nil"/>
            </w:tcBorders>
            <w:shd w:val="clear" w:color="auto" w:fill="auto"/>
            <w:vAlign w:val="center"/>
            <w:hideMark/>
          </w:tcPr>
          <w:p w14:paraId="426E7B18"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(366)</w:t>
            </w:r>
          </w:p>
        </w:tc>
        <w:tc>
          <w:tcPr>
            <w:tcW w:w="1015" w:type="dxa"/>
            <w:tcBorders>
              <w:top w:val="nil"/>
              <w:left w:val="nil"/>
              <w:bottom w:val="nil"/>
              <w:right w:val="nil"/>
            </w:tcBorders>
            <w:shd w:val="clear" w:color="auto" w:fill="auto"/>
            <w:noWrap/>
            <w:vAlign w:val="center"/>
            <w:hideMark/>
          </w:tcPr>
          <w:p w14:paraId="23751A84"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358</w:t>
            </w:r>
          </w:p>
        </w:tc>
        <w:tc>
          <w:tcPr>
            <w:tcW w:w="1015" w:type="dxa"/>
            <w:tcBorders>
              <w:top w:val="nil"/>
              <w:left w:val="nil"/>
              <w:bottom w:val="nil"/>
              <w:right w:val="nil"/>
            </w:tcBorders>
            <w:shd w:val="clear" w:color="auto" w:fill="auto"/>
            <w:noWrap/>
            <w:vAlign w:val="center"/>
            <w:hideMark/>
          </w:tcPr>
          <w:p w14:paraId="5E8708C7"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224</w:t>
            </w:r>
          </w:p>
        </w:tc>
      </w:tr>
      <w:tr w:rsidR="00360843" w:rsidRPr="00360843" w14:paraId="40E16AA6" w14:textId="77777777" w:rsidTr="00360843">
        <w:trPr>
          <w:trHeight w:val="358"/>
        </w:trPr>
        <w:tc>
          <w:tcPr>
            <w:tcW w:w="2637" w:type="dxa"/>
            <w:tcBorders>
              <w:top w:val="nil"/>
              <w:left w:val="nil"/>
              <w:bottom w:val="nil"/>
              <w:right w:val="nil"/>
            </w:tcBorders>
            <w:shd w:val="clear" w:color="auto" w:fill="auto"/>
            <w:noWrap/>
            <w:vAlign w:val="center"/>
            <w:hideMark/>
          </w:tcPr>
          <w:p w14:paraId="30862856" w14:textId="77777777" w:rsidR="00360843" w:rsidRPr="00360843" w:rsidRDefault="00360843" w:rsidP="00360843">
            <w:pPr>
              <w:widowControl/>
              <w:autoSpaceDE/>
              <w:autoSpaceDN/>
              <w:ind w:firstLineChars="200" w:firstLine="320"/>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Móveis e Utensílios</w:t>
            </w:r>
          </w:p>
        </w:tc>
        <w:tc>
          <w:tcPr>
            <w:tcW w:w="1015" w:type="dxa"/>
            <w:tcBorders>
              <w:top w:val="nil"/>
              <w:left w:val="nil"/>
              <w:bottom w:val="nil"/>
              <w:right w:val="nil"/>
            </w:tcBorders>
            <w:shd w:val="clear" w:color="auto" w:fill="auto"/>
            <w:noWrap/>
            <w:vAlign w:val="center"/>
            <w:hideMark/>
          </w:tcPr>
          <w:p w14:paraId="25C628E9"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1.028</w:t>
            </w:r>
          </w:p>
        </w:tc>
        <w:tc>
          <w:tcPr>
            <w:tcW w:w="930" w:type="dxa"/>
            <w:tcBorders>
              <w:top w:val="nil"/>
              <w:left w:val="nil"/>
              <w:bottom w:val="nil"/>
              <w:right w:val="nil"/>
            </w:tcBorders>
            <w:shd w:val="clear" w:color="auto" w:fill="auto"/>
            <w:noWrap/>
            <w:vAlign w:val="center"/>
            <w:hideMark/>
          </w:tcPr>
          <w:p w14:paraId="3E1C38ED"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79</w:t>
            </w:r>
          </w:p>
        </w:tc>
        <w:tc>
          <w:tcPr>
            <w:tcW w:w="930" w:type="dxa"/>
            <w:tcBorders>
              <w:top w:val="nil"/>
              <w:left w:val="nil"/>
              <w:bottom w:val="nil"/>
              <w:right w:val="nil"/>
            </w:tcBorders>
            <w:shd w:val="clear" w:color="auto" w:fill="auto"/>
            <w:noWrap/>
            <w:vAlign w:val="center"/>
            <w:hideMark/>
          </w:tcPr>
          <w:p w14:paraId="5BC0C479"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0</w:t>
            </w:r>
          </w:p>
        </w:tc>
        <w:tc>
          <w:tcPr>
            <w:tcW w:w="1088" w:type="dxa"/>
            <w:gridSpan w:val="2"/>
            <w:tcBorders>
              <w:top w:val="nil"/>
              <w:left w:val="nil"/>
              <w:bottom w:val="nil"/>
              <w:right w:val="nil"/>
            </w:tcBorders>
            <w:shd w:val="clear" w:color="auto" w:fill="auto"/>
            <w:noWrap/>
            <w:vAlign w:val="center"/>
            <w:hideMark/>
          </w:tcPr>
          <w:p w14:paraId="0D3E30C6"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1.107</w:t>
            </w:r>
          </w:p>
        </w:tc>
        <w:tc>
          <w:tcPr>
            <w:tcW w:w="1061" w:type="dxa"/>
            <w:gridSpan w:val="2"/>
            <w:tcBorders>
              <w:top w:val="nil"/>
              <w:left w:val="nil"/>
              <w:bottom w:val="nil"/>
              <w:right w:val="nil"/>
            </w:tcBorders>
            <w:shd w:val="clear" w:color="auto" w:fill="auto"/>
            <w:noWrap/>
            <w:vAlign w:val="center"/>
            <w:hideMark/>
          </w:tcPr>
          <w:p w14:paraId="25E1D51A"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(814)</w:t>
            </w:r>
          </w:p>
        </w:tc>
        <w:tc>
          <w:tcPr>
            <w:tcW w:w="1039" w:type="dxa"/>
            <w:tcBorders>
              <w:top w:val="nil"/>
              <w:left w:val="nil"/>
              <w:bottom w:val="nil"/>
              <w:right w:val="nil"/>
            </w:tcBorders>
            <w:shd w:val="clear" w:color="auto" w:fill="auto"/>
            <w:vAlign w:val="center"/>
            <w:hideMark/>
          </w:tcPr>
          <w:p w14:paraId="63B9109F"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(143)</w:t>
            </w:r>
          </w:p>
        </w:tc>
        <w:tc>
          <w:tcPr>
            <w:tcW w:w="1015" w:type="dxa"/>
            <w:tcBorders>
              <w:top w:val="nil"/>
              <w:left w:val="nil"/>
              <w:bottom w:val="nil"/>
              <w:right w:val="nil"/>
            </w:tcBorders>
            <w:shd w:val="clear" w:color="auto" w:fill="auto"/>
            <w:noWrap/>
            <w:vAlign w:val="center"/>
            <w:hideMark/>
          </w:tcPr>
          <w:p w14:paraId="4DBF9D38"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150</w:t>
            </w:r>
          </w:p>
        </w:tc>
        <w:tc>
          <w:tcPr>
            <w:tcW w:w="1015" w:type="dxa"/>
            <w:tcBorders>
              <w:top w:val="nil"/>
              <w:left w:val="nil"/>
              <w:bottom w:val="nil"/>
              <w:right w:val="nil"/>
            </w:tcBorders>
            <w:shd w:val="clear" w:color="auto" w:fill="auto"/>
            <w:noWrap/>
            <w:vAlign w:val="center"/>
            <w:hideMark/>
          </w:tcPr>
          <w:p w14:paraId="4AFF580B"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80</w:t>
            </w:r>
          </w:p>
        </w:tc>
      </w:tr>
      <w:tr w:rsidR="00360843" w:rsidRPr="00360843" w14:paraId="7E429ECE" w14:textId="77777777" w:rsidTr="00360843">
        <w:trPr>
          <w:trHeight w:val="358"/>
        </w:trPr>
        <w:tc>
          <w:tcPr>
            <w:tcW w:w="2637" w:type="dxa"/>
            <w:tcBorders>
              <w:top w:val="nil"/>
              <w:left w:val="nil"/>
              <w:bottom w:val="nil"/>
              <w:right w:val="nil"/>
            </w:tcBorders>
            <w:shd w:val="clear" w:color="auto" w:fill="auto"/>
            <w:noWrap/>
            <w:vAlign w:val="center"/>
            <w:hideMark/>
          </w:tcPr>
          <w:p w14:paraId="22C5352D" w14:textId="77777777" w:rsidR="00360843" w:rsidRPr="00360843" w:rsidRDefault="00360843" w:rsidP="00360843">
            <w:pPr>
              <w:widowControl/>
              <w:autoSpaceDE/>
              <w:autoSpaceDN/>
              <w:ind w:firstLineChars="200" w:firstLine="320"/>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Veículos</w:t>
            </w:r>
          </w:p>
        </w:tc>
        <w:tc>
          <w:tcPr>
            <w:tcW w:w="1015" w:type="dxa"/>
            <w:tcBorders>
              <w:top w:val="nil"/>
              <w:left w:val="nil"/>
              <w:bottom w:val="nil"/>
              <w:right w:val="nil"/>
            </w:tcBorders>
            <w:shd w:val="clear" w:color="auto" w:fill="auto"/>
            <w:noWrap/>
            <w:vAlign w:val="center"/>
            <w:hideMark/>
          </w:tcPr>
          <w:p w14:paraId="0295D525"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551</w:t>
            </w:r>
          </w:p>
        </w:tc>
        <w:tc>
          <w:tcPr>
            <w:tcW w:w="930" w:type="dxa"/>
            <w:tcBorders>
              <w:top w:val="nil"/>
              <w:left w:val="nil"/>
              <w:bottom w:val="nil"/>
              <w:right w:val="nil"/>
            </w:tcBorders>
            <w:shd w:val="clear" w:color="auto" w:fill="auto"/>
            <w:noWrap/>
            <w:vAlign w:val="center"/>
            <w:hideMark/>
          </w:tcPr>
          <w:p w14:paraId="491E9F18"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0</w:t>
            </w:r>
          </w:p>
        </w:tc>
        <w:tc>
          <w:tcPr>
            <w:tcW w:w="930" w:type="dxa"/>
            <w:tcBorders>
              <w:top w:val="nil"/>
              <w:left w:val="nil"/>
              <w:bottom w:val="nil"/>
              <w:right w:val="nil"/>
            </w:tcBorders>
            <w:shd w:val="clear" w:color="auto" w:fill="auto"/>
            <w:noWrap/>
            <w:vAlign w:val="center"/>
            <w:hideMark/>
          </w:tcPr>
          <w:p w14:paraId="36CA2D78"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0</w:t>
            </w:r>
          </w:p>
        </w:tc>
        <w:tc>
          <w:tcPr>
            <w:tcW w:w="1088" w:type="dxa"/>
            <w:gridSpan w:val="2"/>
            <w:tcBorders>
              <w:top w:val="nil"/>
              <w:left w:val="nil"/>
              <w:bottom w:val="nil"/>
              <w:right w:val="nil"/>
            </w:tcBorders>
            <w:shd w:val="clear" w:color="auto" w:fill="auto"/>
            <w:noWrap/>
            <w:vAlign w:val="center"/>
            <w:hideMark/>
          </w:tcPr>
          <w:p w14:paraId="053F2598"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551</w:t>
            </w:r>
          </w:p>
        </w:tc>
        <w:tc>
          <w:tcPr>
            <w:tcW w:w="1061" w:type="dxa"/>
            <w:gridSpan w:val="2"/>
            <w:tcBorders>
              <w:top w:val="nil"/>
              <w:left w:val="nil"/>
              <w:bottom w:val="nil"/>
              <w:right w:val="nil"/>
            </w:tcBorders>
            <w:shd w:val="clear" w:color="auto" w:fill="auto"/>
            <w:noWrap/>
            <w:vAlign w:val="center"/>
            <w:hideMark/>
          </w:tcPr>
          <w:p w14:paraId="6291F941"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(591)</w:t>
            </w:r>
          </w:p>
        </w:tc>
        <w:tc>
          <w:tcPr>
            <w:tcW w:w="1039" w:type="dxa"/>
            <w:tcBorders>
              <w:top w:val="nil"/>
              <w:left w:val="nil"/>
              <w:bottom w:val="nil"/>
              <w:right w:val="nil"/>
            </w:tcBorders>
            <w:shd w:val="clear" w:color="auto" w:fill="auto"/>
            <w:vAlign w:val="center"/>
            <w:hideMark/>
          </w:tcPr>
          <w:p w14:paraId="151425EE"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0</w:t>
            </w:r>
          </w:p>
        </w:tc>
        <w:tc>
          <w:tcPr>
            <w:tcW w:w="1015" w:type="dxa"/>
            <w:tcBorders>
              <w:top w:val="nil"/>
              <w:left w:val="nil"/>
              <w:bottom w:val="nil"/>
              <w:right w:val="nil"/>
            </w:tcBorders>
            <w:shd w:val="clear" w:color="auto" w:fill="auto"/>
            <w:noWrap/>
            <w:vAlign w:val="center"/>
            <w:hideMark/>
          </w:tcPr>
          <w:p w14:paraId="40FFE3D8"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(40)</w:t>
            </w:r>
          </w:p>
        </w:tc>
        <w:tc>
          <w:tcPr>
            <w:tcW w:w="1015" w:type="dxa"/>
            <w:tcBorders>
              <w:top w:val="nil"/>
              <w:left w:val="nil"/>
              <w:bottom w:val="nil"/>
              <w:right w:val="nil"/>
            </w:tcBorders>
            <w:shd w:val="clear" w:color="auto" w:fill="auto"/>
            <w:noWrap/>
            <w:vAlign w:val="center"/>
            <w:hideMark/>
          </w:tcPr>
          <w:p w14:paraId="33D49AC7"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(25)</w:t>
            </w:r>
          </w:p>
        </w:tc>
      </w:tr>
      <w:tr w:rsidR="00360843" w:rsidRPr="00360843" w14:paraId="0D6B73A3" w14:textId="77777777" w:rsidTr="00360843">
        <w:trPr>
          <w:trHeight w:val="358"/>
        </w:trPr>
        <w:tc>
          <w:tcPr>
            <w:tcW w:w="2637" w:type="dxa"/>
            <w:tcBorders>
              <w:top w:val="nil"/>
              <w:left w:val="nil"/>
              <w:bottom w:val="nil"/>
              <w:right w:val="nil"/>
            </w:tcBorders>
            <w:shd w:val="clear" w:color="auto" w:fill="auto"/>
            <w:noWrap/>
            <w:vAlign w:val="center"/>
            <w:hideMark/>
          </w:tcPr>
          <w:p w14:paraId="5CD32EDC" w14:textId="77777777" w:rsidR="00360843" w:rsidRPr="00360843" w:rsidRDefault="00360843" w:rsidP="00360843">
            <w:pPr>
              <w:widowControl/>
              <w:autoSpaceDE/>
              <w:autoSpaceDN/>
              <w:ind w:firstLineChars="200" w:firstLine="320"/>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Ferramentas</w:t>
            </w:r>
          </w:p>
        </w:tc>
        <w:tc>
          <w:tcPr>
            <w:tcW w:w="1015" w:type="dxa"/>
            <w:tcBorders>
              <w:top w:val="nil"/>
              <w:left w:val="nil"/>
              <w:bottom w:val="nil"/>
              <w:right w:val="nil"/>
            </w:tcBorders>
            <w:shd w:val="clear" w:color="auto" w:fill="auto"/>
            <w:noWrap/>
            <w:vAlign w:val="center"/>
            <w:hideMark/>
          </w:tcPr>
          <w:p w14:paraId="2CB988A9"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120</w:t>
            </w:r>
          </w:p>
        </w:tc>
        <w:tc>
          <w:tcPr>
            <w:tcW w:w="930" w:type="dxa"/>
            <w:tcBorders>
              <w:top w:val="nil"/>
              <w:left w:val="nil"/>
              <w:bottom w:val="nil"/>
              <w:right w:val="nil"/>
            </w:tcBorders>
            <w:shd w:val="clear" w:color="auto" w:fill="auto"/>
            <w:noWrap/>
            <w:vAlign w:val="center"/>
            <w:hideMark/>
          </w:tcPr>
          <w:p w14:paraId="64BC93F5"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0</w:t>
            </w:r>
          </w:p>
        </w:tc>
        <w:tc>
          <w:tcPr>
            <w:tcW w:w="930" w:type="dxa"/>
            <w:tcBorders>
              <w:top w:val="nil"/>
              <w:left w:val="nil"/>
              <w:bottom w:val="nil"/>
              <w:right w:val="nil"/>
            </w:tcBorders>
            <w:shd w:val="clear" w:color="auto" w:fill="auto"/>
            <w:noWrap/>
            <w:vAlign w:val="center"/>
            <w:hideMark/>
          </w:tcPr>
          <w:p w14:paraId="318512AB"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0</w:t>
            </w:r>
          </w:p>
        </w:tc>
        <w:tc>
          <w:tcPr>
            <w:tcW w:w="1088" w:type="dxa"/>
            <w:gridSpan w:val="2"/>
            <w:tcBorders>
              <w:top w:val="nil"/>
              <w:left w:val="nil"/>
              <w:bottom w:val="nil"/>
              <w:right w:val="nil"/>
            </w:tcBorders>
            <w:shd w:val="clear" w:color="auto" w:fill="auto"/>
            <w:noWrap/>
            <w:vAlign w:val="center"/>
            <w:hideMark/>
          </w:tcPr>
          <w:p w14:paraId="5929FCD7"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120</w:t>
            </w:r>
          </w:p>
        </w:tc>
        <w:tc>
          <w:tcPr>
            <w:tcW w:w="1061" w:type="dxa"/>
            <w:gridSpan w:val="2"/>
            <w:tcBorders>
              <w:top w:val="nil"/>
              <w:left w:val="nil"/>
              <w:bottom w:val="nil"/>
              <w:right w:val="nil"/>
            </w:tcBorders>
            <w:shd w:val="clear" w:color="auto" w:fill="auto"/>
            <w:noWrap/>
            <w:vAlign w:val="center"/>
            <w:hideMark/>
          </w:tcPr>
          <w:p w14:paraId="3AD5B253"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(82)</w:t>
            </w:r>
          </w:p>
        </w:tc>
        <w:tc>
          <w:tcPr>
            <w:tcW w:w="1039" w:type="dxa"/>
            <w:tcBorders>
              <w:top w:val="nil"/>
              <w:left w:val="nil"/>
              <w:bottom w:val="nil"/>
              <w:right w:val="nil"/>
            </w:tcBorders>
            <w:shd w:val="clear" w:color="auto" w:fill="auto"/>
            <w:vAlign w:val="center"/>
            <w:hideMark/>
          </w:tcPr>
          <w:p w14:paraId="3326FB69"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0</w:t>
            </w:r>
          </w:p>
        </w:tc>
        <w:tc>
          <w:tcPr>
            <w:tcW w:w="1015" w:type="dxa"/>
            <w:tcBorders>
              <w:top w:val="nil"/>
              <w:left w:val="nil"/>
              <w:bottom w:val="nil"/>
              <w:right w:val="nil"/>
            </w:tcBorders>
            <w:shd w:val="clear" w:color="auto" w:fill="auto"/>
            <w:noWrap/>
            <w:vAlign w:val="center"/>
            <w:hideMark/>
          </w:tcPr>
          <w:p w14:paraId="7987BC24"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37</w:t>
            </w:r>
          </w:p>
        </w:tc>
        <w:tc>
          <w:tcPr>
            <w:tcW w:w="1015" w:type="dxa"/>
            <w:tcBorders>
              <w:top w:val="nil"/>
              <w:left w:val="nil"/>
              <w:bottom w:val="nil"/>
              <w:right w:val="nil"/>
            </w:tcBorders>
            <w:shd w:val="clear" w:color="auto" w:fill="auto"/>
            <w:noWrap/>
            <w:vAlign w:val="center"/>
            <w:hideMark/>
          </w:tcPr>
          <w:p w14:paraId="6749987A"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44</w:t>
            </w:r>
          </w:p>
        </w:tc>
      </w:tr>
      <w:tr w:rsidR="00360843" w:rsidRPr="00360843" w14:paraId="76DA13A9" w14:textId="77777777" w:rsidTr="00360843">
        <w:trPr>
          <w:trHeight w:val="358"/>
        </w:trPr>
        <w:tc>
          <w:tcPr>
            <w:tcW w:w="2637" w:type="dxa"/>
            <w:tcBorders>
              <w:top w:val="nil"/>
              <w:left w:val="nil"/>
              <w:bottom w:val="nil"/>
              <w:right w:val="nil"/>
            </w:tcBorders>
            <w:shd w:val="clear" w:color="auto" w:fill="auto"/>
            <w:noWrap/>
            <w:vAlign w:val="center"/>
            <w:hideMark/>
          </w:tcPr>
          <w:p w14:paraId="6E3FFC98" w14:textId="77777777" w:rsidR="00360843" w:rsidRPr="00360843" w:rsidRDefault="00360843" w:rsidP="00360843">
            <w:pPr>
              <w:widowControl/>
              <w:autoSpaceDE/>
              <w:autoSpaceDN/>
              <w:ind w:firstLineChars="200" w:firstLine="320"/>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Peças e Conjuntos de Reposição</w:t>
            </w:r>
          </w:p>
        </w:tc>
        <w:tc>
          <w:tcPr>
            <w:tcW w:w="1015" w:type="dxa"/>
            <w:tcBorders>
              <w:top w:val="nil"/>
              <w:left w:val="nil"/>
              <w:bottom w:val="nil"/>
              <w:right w:val="nil"/>
            </w:tcBorders>
            <w:shd w:val="clear" w:color="auto" w:fill="auto"/>
            <w:noWrap/>
            <w:vAlign w:val="center"/>
            <w:hideMark/>
          </w:tcPr>
          <w:p w14:paraId="27CA3EE4"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783</w:t>
            </w:r>
          </w:p>
        </w:tc>
        <w:tc>
          <w:tcPr>
            <w:tcW w:w="930" w:type="dxa"/>
            <w:tcBorders>
              <w:top w:val="nil"/>
              <w:left w:val="nil"/>
              <w:bottom w:val="nil"/>
              <w:right w:val="nil"/>
            </w:tcBorders>
            <w:shd w:val="clear" w:color="auto" w:fill="auto"/>
            <w:noWrap/>
            <w:vAlign w:val="center"/>
            <w:hideMark/>
          </w:tcPr>
          <w:p w14:paraId="14DB8B6B"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43</w:t>
            </w:r>
          </w:p>
        </w:tc>
        <w:tc>
          <w:tcPr>
            <w:tcW w:w="930" w:type="dxa"/>
            <w:tcBorders>
              <w:top w:val="nil"/>
              <w:left w:val="nil"/>
              <w:bottom w:val="nil"/>
              <w:right w:val="nil"/>
            </w:tcBorders>
            <w:shd w:val="clear" w:color="auto" w:fill="auto"/>
            <w:noWrap/>
            <w:vAlign w:val="center"/>
            <w:hideMark/>
          </w:tcPr>
          <w:p w14:paraId="45805280"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0</w:t>
            </w:r>
          </w:p>
        </w:tc>
        <w:tc>
          <w:tcPr>
            <w:tcW w:w="1088" w:type="dxa"/>
            <w:gridSpan w:val="2"/>
            <w:tcBorders>
              <w:top w:val="nil"/>
              <w:left w:val="nil"/>
              <w:bottom w:val="nil"/>
              <w:right w:val="nil"/>
            </w:tcBorders>
            <w:shd w:val="clear" w:color="auto" w:fill="auto"/>
            <w:noWrap/>
            <w:vAlign w:val="center"/>
            <w:hideMark/>
          </w:tcPr>
          <w:p w14:paraId="66E9CF0A"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826</w:t>
            </w:r>
          </w:p>
        </w:tc>
        <w:tc>
          <w:tcPr>
            <w:tcW w:w="1061" w:type="dxa"/>
            <w:gridSpan w:val="2"/>
            <w:tcBorders>
              <w:top w:val="nil"/>
              <w:left w:val="nil"/>
              <w:bottom w:val="nil"/>
              <w:right w:val="nil"/>
            </w:tcBorders>
            <w:shd w:val="clear" w:color="auto" w:fill="auto"/>
            <w:noWrap/>
            <w:vAlign w:val="center"/>
            <w:hideMark/>
          </w:tcPr>
          <w:p w14:paraId="32B8AAF8"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(251)</w:t>
            </w:r>
          </w:p>
        </w:tc>
        <w:tc>
          <w:tcPr>
            <w:tcW w:w="1039" w:type="dxa"/>
            <w:tcBorders>
              <w:top w:val="nil"/>
              <w:left w:val="nil"/>
              <w:bottom w:val="nil"/>
              <w:right w:val="nil"/>
            </w:tcBorders>
            <w:shd w:val="clear" w:color="auto" w:fill="auto"/>
            <w:vAlign w:val="center"/>
            <w:hideMark/>
          </w:tcPr>
          <w:p w14:paraId="7183BAFE"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(51)</w:t>
            </w:r>
          </w:p>
        </w:tc>
        <w:tc>
          <w:tcPr>
            <w:tcW w:w="1015" w:type="dxa"/>
            <w:tcBorders>
              <w:top w:val="nil"/>
              <w:left w:val="nil"/>
              <w:bottom w:val="nil"/>
              <w:right w:val="nil"/>
            </w:tcBorders>
            <w:shd w:val="clear" w:color="auto" w:fill="auto"/>
            <w:noWrap/>
            <w:vAlign w:val="center"/>
            <w:hideMark/>
          </w:tcPr>
          <w:p w14:paraId="65A98660"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524</w:t>
            </w:r>
          </w:p>
        </w:tc>
        <w:tc>
          <w:tcPr>
            <w:tcW w:w="1015" w:type="dxa"/>
            <w:tcBorders>
              <w:top w:val="nil"/>
              <w:left w:val="nil"/>
              <w:bottom w:val="nil"/>
              <w:right w:val="nil"/>
            </w:tcBorders>
            <w:shd w:val="clear" w:color="auto" w:fill="auto"/>
            <w:noWrap/>
            <w:vAlign w:val="center"/>
            <w:hideMark/>
          </w:tcPr>
          <w:p w14:paraId="3395047E"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558</w:t>
            </w:r>
          </w:p>
        </w:tc>
      </w:tr>
      <w:tr w:rsidR="00360843" w:rsidRPr="00360843" w14:paraId="32170FBD" w14:textId="77777777" w:rsidTr="00360843">
        <w:trPr>
          <w:trHeight w:val="358"/>
        </w:trPr>
        <w:tc>
          <w:tcPr>
            <w:tcW w:w="2637" w:type="dxa"/>
            <w:tcBorders>
              <w:top w:val="nil"/>
              <w:left w:val="nil"/>
              <w:bottom w:val="nil"/>
              <w:right w:val="nil"/>
            </w:tcBorders>
            <w:shd w:val="clear" w:color="auto" w:fill="auto"/>
            <w:noWrap/>
            <w:vAlign w:val="center"/>
            <w:hideMark/>
          </w:tcPr>
          <w:p w14:paraId="27313BF3" w14:textId="77777777" w:rsidR="00360843" w:rsidRPr="00360843" w:rsidRDefault="00360843" w:rsidP="00360843">
            <w:pPr>
              <w:widowControl/>
              <w:autoSpaceDE/>
              <w:autoSpaceDN/>
              <w:rPr>
                <w:rFonts w:ascii="Trebuchet MS" w:eastAsia="Times New Roman" w:hAnsi="Trebuchet MS" w:cs="Calibri"/>
                <w:b/>
                <w:bCs/>
                <w:color w:val="000000"/>
                <w:sz w:val="16"/>
                <w:szCs w:val="16"/>
                <w:lang w:val="pt-BR" w:eastAsia="pt-BR"/>
              </w:rPr>
            </w:pPr>
            <w:r w:rsidRPr="00360843">
              <w:rPr>
                <w:rFonts w:ascii="Trebuchet MS" w:eastAsia="Times New Roman" w:hAnsi="Trebuchet MS" w:cs="Calibri"/>
                <w:b/>
                <w:bCs/>
                <w:color w:val="000000"/>
                <w:sz w:val="16"/>
                <w:szCs w:val="16"/>
                <w:lang w:val="pt-BR" w:eastAsia="pt-BR"/>
              </w:rPr>
              <w:t>Bens de Terceiros</w:t>
            </w:r>
          </w:p>
        </w:tc>
        <w:tc>
          <w:tcPr>
            <w:tcW w:w="1015" w:type="dxa"/>
            <w:tcBorders>
              <w:top w:val="nil"/>
              <w:left w:val="nil"/>
              <w:bottom w:val="nil"/>
              <w:right w:val="nil"/>
            </w:tcBorders>
            <w:shd w:val="clear" w:color="auto" w:fill="auto"/>
            <w:noWrap/>
            <w:vAlign w:val="center"/>
            <w:hideMark/>
          </w:tcPr>
          <w:p w14:paraId="26D58F01" w14:textId="77777777" w:rsidR="00360843" w:rsidRPr="00360843" w:rsidRDefault="00360843" w:rsidP="00360843">
            <w:pPr>
              <w:widowControl/>
              <w:autoSpaceDE/>
              <w:autoSpaceDN/>
              <w:jc w:val="right"/>
              <w:rPr>
                <w:rFonts w:ascii="Trebuchet MS" w:eastAsia="Times New Roman" w:hAnsi="Trebuchet MS" w:cs="Calibri"/>
                <w:b/>
                <w:bCs/>
                <w:color w:val="000000"/>
                <w:sz w:val="16"/>
                <w:szCs w:val="16"/>
                <w:lang w:val="pt-BR" w:eastAsia="pt-BR"/>
              </w:rPr>
            </w:pPr>
            <w:r w:rsidRPr="00360843">
              <w:rPr>
                <w:rFonts w:ascii="Trebuchet MS" w:eastAsia="Times New Roman" w:hAnsi="Trebuchet MS" w:cs="Calibri"/>
                <w:b/>
                <w:bCs/>
                <w:color w:val="000000"/>
                <w:sz w:val="16"/>
                <w:szCs w:val="16"/>
                <w:lang w:val="pt-BR" w:eastAsia="pt-BR"/>
              </w:rPr>
              <w:t>63.955</w:t>
            </w:r>
          </w:p>
        </w:tc>
        <w:tc>
          <w:tcPr>
            <w:tcW w:w="930" w:type="dxa"/>
            <w:tcBorders>
              <w:top w:val="nil"/>
              <w:left w:val="nil"/>
              <w:bottom w:val="nil"/>
              <w:right w:val="nil"/>
            </w:tcBorders>
            <w:shd w:val="clear" w:color="auto" w:fill="auto"/>
            <w:noWrap/>
            <w:vAlign w:val="center"/>
            <w:hideMark/>
          </w:tcPr>
          <w:p w14:paraId="69DBD5E7" w14:textId="77777777" w:rsidR="00360843" w:rsidRPr="00360843" w:rsidRDefault="00360843" w:rsidP="00360843">
            <w:pPr>
              <w:widowControl/>
              <w:autoSpaceDE/>
              <w:autoSpaceDN/>
              <w:jc w:val="right"/>
              <w:rPr>
                <w:rFonts w:ascii="Trebuchet MS" w:eastAsia="Times New Roman" w:hAnsi="Trebuchet MS" w:cs="Calibri"/>
                <w:b/>
                <w:bCs/>
                <w:color w:val="000000"/>
                <w:sz w:val="16"/>
                <w:szCs w:val="16"/>
                <w:lang w:val="pt-BR" w:eastAsia="pt-BR"/>
              </w:rPr>
            </w:pPr>
            <w:r w:rsidRPr="00360843">
              <w:rPr>
                <w:rFonts w:ascii="Trebuchet MS" w:eastAsia="Times New Roman" w:hAnsi="Trebuchet MS" w:cs="Calibri"/>
                <w:b/>
                <w:bCs/>
                <w:color w:val="000000"/>
                <w:sz w:val="16"/>
                <w:szCs w:val="16"/>
                <w:lang w:val="pt-BR" w:eastAsia="pt-BR"/>
              </w:rPr>
              <w:t>0</w:t>
            </w:r>
          </w:p>
        </w:tc>
        <w:tc>
          <w:tcPr>
            <w:tcW w:w="930" w:type="dxa"/>
            <w:tcBorders>
              <w:top w:val="nil"/>
              <w:left w:val="nil"/>
              <w:bottom w:val="nil"/>
              <w:right w:val="nil"/>
            </w:tcBorders>
            <w:shd w:val="clear" w:color="auto" w:fill="auto"/>
            <w:noWrap/>
            <w:vAlign w:val="center"/>
            <w:hideMark/>
          </w:tcPr>
          <w:p w14:paraId="31A9F621" w14:textId="77777777" w:rsidR="00360843" w:rsidRPr="00360843" w:rsidRDefault="00360843" w:rsidP="00360843">
            <w:pPr>
              <w:widowControl/>
              <w:autoSpaceDE/>
              <w:autoSpaceDN/>
              <w:jc w:val="right"/>
              <w:rPr>
                <w:rFonts w:ascii="Trebuchet MS" w:eastAsia="Times New Roman" w:hAnsi="Trebuchet MS" w:cs="Calibri"/>
                <w:b/>
                <w:bCs/>
                <w:color w:val="000000"/>
                <w:sz w:val="16"/>
                <w:szCs w:val="16"/>
                <w:lang w:val="pt-BR" w:eastAsia="pt-BR"/>
              </w:rPr>
            </w:pPr>
            <w:r w:rsidRPr="00360843">
              <w:rPr>
                <w:rFonts w:ascii="Trebuchet MS" w:eastAsia="Times New Roman" w:hAnsi="Trebuchet MS" w:cs="Calibri"/>
                <w:b/>
                <w:bCs/>
                <w:color w:val="000000"/>
                <w:sz w:val="16"/>
                <w:szCs w:val="16"/>
                <w:lang w:val="pt-BR" w:eastAsia="pt-BR"/>
              </w:rPr>
              <w:t>0</w:t>
            </w:r>
          </w:p>
        </w:tc>
        <w:tc>
          <w:tcPr>
            <w:tcW w:w="1088" w:type="dxa"/>
            <w:gridSpan w:val="2"/>
            <w:tcBorders>
              <w:top w:val="nil"/>
              <w:left w:val="nil"/>
              <w:bottom w:val="nil"/>
              <w:right w:val="nil"/>
            </w:tcBorders>
            <w:shd w:val="clear" w:color="auto" w:fill="auto"/>
            <w:noWrap/>
            <w:vAlign w:val="center"/>
            <w:hideMark/>
          </w:tcPr>
          <w:p w14:paraId="60542973" w14:textId="77777777" w:rsidR="00360843" w:rsidRPr="00360843" w:rsidRDefault="00360843" w:rsidP="00360843">
            <w:pPr>
              <w:widowControl/>
              <w:autoSpaceDE/>
              <w:autoSpaceDN/>
              <w:jc w:val="right"/>
              <w:rPr>
                <w:rFonts w:ascii="Trebuchet MS" w:eastAsia="Times New Roman" w:hAnsi="Trebuchet MS" w:cs="Calibri"/>
                <w:b/>
                <w:bCs/>
                <w:color w:val="000000"/>
                <w:sz w:val="16"/>
                <w:szCs w:val="16"/>
                <w:lang w:val="pt-BR" w:eastAsia="pt-BR"/>
              </w:rPr>
            </w:pPr>
            <w:r w:rsidRPr="00360843">
              <w:rPr>
                <w:rFonts w:ascii="Trebuchet MS" w:eastAsia="Times New Roman" w:hAnsi="Trebuchet MS" w:cs="Calibri"/>
                <w:b/>
                <w:bCs/>
                <w:color w:val="000000"/>
                <w:sz w:val="16"/>
                <w:szCs w:val="16"/>
                <w:lang w:val="pt-BR" w:eastAsia="pt-BR"/>
              </w:rPr>
              <w:t>63.955</w:t>
            </w:r>
          </w:p>
        </w:tc>
        <w:tc>
          <w:tcPr>
            <w:tcW w:w="1061" w:type="dxa"/>
            <w:gridSpan w:val="2"/>
            <w:tcBorders>
              <w:top w:val="nil"/>
              <w:left w:val="nil"/>
              <w:bottom w:val="nil"/>
              <w:right w:val="nil"/>
            </w:tcBorders>
            <w:shd w:val="clear" w:color="auto" w:fill="auto"/>
            <w:noWrap/>
            <w:vAlign w:val="center"/>
            <w:hideMark/>
          </w:tcPr>
          <w:p w14:paraId="17C71C56" w14:textId="77777777" w:rsidR="00360843" w:rsidRPr="00360843" w:rsidRDefault="00360843" w:rsidP="00360843">
            <w:pPr>
              <w:widowControl/>
              <w:autoSpaceDE/>
              <w:autoSpaceDN/>
              <w:jc w:val="right"/>
              <w:rPr>
                <w:rFonts w:ascii="Trebuchet MS" w:eastAsia="Times New Roman" w:hAnsi="Trebuchet MS" w:cs="Calibri"/>
                <w:b/>
                <w:bCs/>
                <w:color w:val="000000"/>
                <w:sz w:val="16"/>
                <w:szCs w:val="16"/>
                <w:lang w:val="pt-BR" w:eastAsia="pt-BR"/>
              </w:rPr>
            </w:pPr>
            <w:r w:rsidRPr="00360843">
              <w:rPr>
                <w:rFonts w:ascii="Trebuchet MS" w:eastAsia="Times New Roman" w:hAnsi="Trebuchet MS" w:cs="Calibri"/>
                <w:b/>
                <w:bCs/>
                <w:color w:val="000000"/>
                <w:sz w:val="16"/>
                <w:szCs w:val="16"/>
                <w:lang w:val="pt-BR" w:eastAsia="pt-BR"/>
              </w:rPr>
              <w:t>(1.286)</w:t>
            </w:r>
          </w:p>
        </w:tc>
        <w:tc>
          <w:tcPr>
            <w:tcW w:w="1039" w:type="dxa"/>
            <w:tcBorders>
              <w:top w:val="nil"/>
              <w:left w:val="nil"/>
              <w:bottom w:val="nil"/>
              <w:right w:val="nil"/>
            </w:tcBorders>
            <w:shd w:val="clear" w:color="auto" w:fill="auto"/>
            <w:noWrap/>
            <w:vAlign w:val="center"/>
            <w:hideMark/>
          </w:tcPr>
          <w:p w14:paraId="4C96D6E0" w14:textId="77777777" w:rsidR="00360843" w:rsidRPr="00360843" w:rsidRDefault="00360843" w:rsidP="00360843">
            <w:pPr>
              <w:widowControl/>
              <w:autoSpaceDE/>
              <w:autoSpaceDN/>
              <w:jc w:val="right"/>
              <w:rPr>
                <w:rFonts w:ascii="Trebuchet MS" w:eastAsia="Times New Roman" w:hAnsi="Trebuchet MS" w:cs="Calibri"/>
                <w:b/>
                <w:bCs/>
                <w:color w:val="000000"/>
                <w:sz w:val="16"/>
                <w:szCs w:val="16"/>
                <w:lang w:val="pt-BR" w:eastAsia="pt-BR"/>
              </w:rPr>
            </w:pPr>
            <w:r w:rsidRPr="00360843">
              <w:rPr>
                <w:rFonts w:ascii="Trebuchet MS" w:eastAsia="Times New Roman" w:hAnsi="Trebuchet MS" w:cs="Calibri"/>
                <w:b/>
                <w:bCs/>
                <w:color w:val="000000"/>
                <w:sz w:val="16"/>
                <w:szCs w:val="16"/>
                <w:lang w:val="pt-BR" w:eastAsia="pt-BR"/>
              </w:rPr>
              <w:t>0</w:t>
            </w:r>
          </w:p>
        </w:tc>
        <w:tc>
          <w:tcPr>
            <w:tcW w:w="1015" w:type="dxa"/>
            <w:tcBorders>
              <w:top w:val="nil"/>
              <w:left w:val="nil"/>
              <w:bottom w:val="nil"/>
              <w:right w:val="nil"/>
            </w:tcBorders>
            <w:shd w:val="clear" w:color="auto" w:fill="auto"/>
            <w:noWrap/>
            <w:vAlign w:val="center"/>
            <w:hideMark/>
          </w:tcPr>
          <w:p w14:paraId="51BE1BBA" w14:textId="77777777" w:rsidR="00360843" w:rsidRPr="00360843" w:rsidRDefault="00360843" w:rsidP="00360843">
            <w:pPr>
              <w:widowControl/>
              <w:autoSpaceDE/>
              <w:autoSpaceDN/>
              <w:jc w:val="right"/>
              <w:rPr>
                <w:rFonts w:ascii="Trebuchet MS" w:eastAsia="Times New Roman" w:hAnsi="Trebuchet MS" w:cs="Calibri"/>
                <w:b/>
                <w:bCs/>
                <w:color w:val="000000"/>
                <w:sz w:val="16"/>
                <w:szCs w:val="16"/>
                <w:lang w:val="pt-BR" w:eastAsia="pt-BR"/>
              </w:rPr>
            </w:pPr>
            <w:r w:rsidRPr="00360843">
              <w:rPr>
                <w:rFonts w:ascii="Trebuchet MS" w:eastAsia="Times New Roman" w:hAnsi="Trebuchet MS" w:cs="Calibri"/>
                <w:b/>
                <w:bCs/>
                <w:color w:val="000000"/>
                <w:sz w:val="16"/>
                <w:szCs w:val="16"/>
                <w:lang w:val="pt-BR" w:eastAsia="pt-BR"/>
              </w:rPr>
              <w:t>62.669</w:t>
            </w:r>
          </w:p>
        </w:tc>
        <w:tc>
          <w:tcPr>
            <w:tcW w:w="1015" w:type="dxa"/>
            <w:tcBorders>
              <w:top w:val="nil"/>
              <w:left w:val="nil"/>
              <w:bottom w:val="nil"/>
              <w:right w:val="nil"/>
            </w:tcBorders>
            <w:shd w:val="clear" w:color="auto" w:fill="auto"/>
            <w:noWrap/>
            <w:vAlign w:val="center"/>
            <w:hideMark/>
          </w:tcPr>
          <w:p w14:paraId="053A8BEF" w14:textId="77777777" w:rsidR="00360843" w:rsidRPr="00360843" w:rsidRDefault="00360843" w:rsidP="00360843">
            <w:pPr>
              <w:widowControl/>
              <w:autoSpaceDE/>
              <w:autoSpaceDN/>
              <w:jc w:val="right"/>
              <w:rPr>
                <w:rFonts w:ascii="Trebuchet MS" w:eastAsia="Times New Roman" w:hAnsi="Trebuchet MS" w:cs="Calibri"/>
                <w:b/>
                <w:bCs/>
                <w:color w:val="000000"/>
                <w:sz w:val="16"/>
                <w:szCs w:val="16"/>
                <w:lang w:val="pt-BR" w:eastAsia="pt-BR"/>
              </w:rPr>
            </w:pPr>
            <w:r w:rsidRPr="00360843">
              <w:rPr>
                <w:rFonts w:ascii="Trebuchet MS" w:eastAsia="Times New Roman" w:hAnsi="Trebuchet MS" w:cs="Calibri"/>
                <w:b/>
                <w:bCs/>
                <w:color w:val="000000"/>
                <w:sz w:val="16"/>
                <w:szCs w:val="16"/>
                <w:lang w:val="pt-BR" w:eastAsia="pt-BR"/>
              </w:rPr>
              <w:t>63.047</w:t>
            </w:r>
          </w:p>
        </w:tc>
      </w:tr>
      <w:tr w:rsidR="00360843" w:rsidRPr="00360843" w14:paraId="2C397371" w14:textId="77777777" w:rsidTr="00360843">
        <w:trPr>
          <w:trHeight w:val="358"/>
        </w:trPr>
        <w:tc>
          <w:tcPr>
            <w:tcW w:w="2637" w:type="dxa"/>
            <w:tcBorders>
              <w:top w:val="nil"/>
              <w:left w:val="nil"/>
              <w:bottom w:val="nil"/>
              <w:right w:val="nil"/>
            </w:tcBorders>
            <w:shd w:val="clear" w:color="auto" w:fill="auto"/>
            <w:noWrap/>
            <w:vAlign w:val="center"/>
            <w:hideMark/>
          </w:tcPr>
          <w:p w14:paraId="39C39D2D" w14:textId="77777777" w:rsidR="00360843" w:rsidRPr="00360843" w:rsidRDefault="00360843" w:rsidP="00360843">
            <w:pPr>
              <w:widowControl/>
              <w:autoSpaceDE/>
              <w:autoSpaceDN/>
              <w:ind w:firstLineChars="200" w:firstLine="320"/>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Infraestrutura Marítima</w:t>
            </w:r>
          </w:p>
        </w:tc>
        <w:tc>
          <w:tcPr>
            <w:tcW w:w="1015" w:type="dxa"/>
            <w:tcBorders>
              <w:top w:val="nil"/>
              <w:left w:val="nil"/>
              <w:bottom w:val="nil"/>
              <w:right w:val="nil"/>
            </w:tcBorders>
            <w:shd w:val="clear" w:color="auto" w:fill="auto"/>
            <w:noWrap/>
            <w:vAlign w:val="center"/>
            <w:hideMark/>
          </w:tcPr>
          <w:p w14:paraId="2071A72F"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3.113</w:t>
            </w:r>
          </w:p>
        </w:tc>
        <w:tc>
          <w:tcPr>
            <w:tcW w:w="930" w:type="dxa"/>
            <w:tcBorders>
              <w:top w:val="nil"/>
              <w:left w:val="nil"/>
              <w:bottom w:val="nil"/>
              <w:right w:val="nil"/>
            </w:tcBorders>
            <w:shd w:val="clear" w:color="auto" w:fill="auto"/>
            <w:noWrap/>
            <w:vAlign w:val="center"/>
            <w:hideMark/>
          </w:tcPr>
          <w:p w14:paraId="432775C3"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0</w:t>
            </w:r>
          </w:p>
        </w:tc>
        <w:tc>
          <w:tcPr>
            <w:tcW w:w="930" w:type="dxa"/>
            <w:tcBorders>
              <w:top w:val="nil"/>
              <w:left w:val="nil"/>
              <w:bottom w:val="nil"/>
              <w:right w:val="nil"/>
            </w:tcBorders>
            <w:shd w:val="clear" w:color="auto" w:fill="auto"/>
            <w:noWrap/>
            <w:vAlign w:val="center"/>
            <w:hideMark/>
          </w:tcPr>
          <w:p w14:paraId="5BDDA2D0"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0</w:t>
            </w:r>
          </w:p>
        </w:tc>
        <w:tc>
          <w:tcPr>
            <w:tcW w:w="1088" w:type="dxa"/>
            <w:gridSpan w:val="2"/>
            <w:tcBorders>
              <w:top w:val="nil"/>
              <w:left w:val="nil"/>
              <w:bottom w:val="nil"/>
              <w:right w:val="nil"/>
            </w:tcBorders>
            <w:shd w:val="clear" w:color="auto" w:fill="auto"/>
            <w:noWrap/>
            <w:vAlign w:val="center"/>
            <w:hideMark/>
          </w:tcPr>
          <w:p w14:paraId="60BBF1C2"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3.113</w:t>
            </w:r>
          </w:p>
        </w:tc>
        <w:tc>
          <w:tcPr>
            <w:tcW w:w="1061" w:type="dxa"/>
            <w:gridSpan w:val="2"/>
            <w:tcBorders>
              <w:top w:val="nil"/>
              <w:left w:val="nil"/>
              <w:bottom w:val="nil"/>
              <w:right w:val="nil"/>
            </w:tcBorders>
            <w:shd w:val="clear" w:color="auto" w:fill="auto"/>
            <w:noWrap/>
            <w:vAlign w:val="center"/>
            <w:hideMark/>
          </w:tcPr>
          <w:p w14:paraId="25368468"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(116)</w:t>
            </w:r>
          </w:p>
        </w:tc>
        <w:tc>
          <w:tcPr>
            <w:tcW w:w="1039" w:type="dxa"/>
            <w:tcBorders>
              <w:top w:val="nil"/>
              <w:left w:val="nil"/>
              <w:bottom w:val="nil"/>
              <w:right w:val="nil"/>
            </w:tcBorders>
            <w:shd w:val="clear" w:color="auto" w:fill="auto"/>
            <w:vAlign w:val="center"/>
            <w:hideMark/>
          </w:tcPr>
          <w:p w14:paraId="378256F5"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0</w:t>
            </w:r>
          </w:p>
        </w:tc>
        <w:tc>
          <w:tcPr>
            <w:tcW w:w="1015" w:type="dxa"/>
            <w:tcBorders>
              <w:top w:val="nil"/>
              <w:left w:val="nil"/>
              <w:bottom w:val="nil"/>
              <w:right w:val="nil"/>
            </w:tcBorders>
            <w:shd w:val="clear" w:color="auto" w:fill="auto"/>
            <w:noWrap/>
            <w:vAlign w:val="center"/>
            <w:hideMark/>
          </w:tcPr>
          <w:p w14:paraId="1E4ED24B"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2.997</w:t>
            </w:r>
          </w:p>
        </w:tc>
        <w:tc>
          <w:tcPr>
            <w:tcW w:w="1015" w:type="dxa"/>
            <w:tcBorders>
              <w:top w:val="nil"/>
              <w:left w:val="nil"/>
              <w:bottom w:val="nil"/>
              <w:right w:val="nil"/>
            </w:tcBorders>
            <w:shd w:val="clear" w:color="auto" w:fill="auto"/>
            <w:noWrap/>
            <w:vAlign w:val="center"/>
            <w:hideMark/>
          </w:tcPr>
          <w:p w14:paraId="50E64031"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3.031</w:t>
            </w:r>
          </w:p>
        </w:tc>
      </w:tr>
      <w:tr w:rsidR="00360843" w:rsidRPr="00360843" w14:paraId="6941EB3F" w14:textId="77777777" w:rsidTr="00360843">
        <w:trPr>
          <w:trHeight w:val="358"/>
        </w:trPr>
        <w:tc>
          <w:tcPr>
            <w:tcW w:w="2637" w:type="dxa"/>
            <w:tcBorders>
              <w:top w:val="nil"/>
              <w:left w:val="nil"/>
              <w:bottom w:val="nil"/>
              <w:right w:val="nil"/>
            </w:tcBorders>
            <w:shd w:val="clear" w:color="auto" w:fill="auto"/>
            <w:noWrap/>
            <w:vAlign w:val="center"/>
            <w:hideMark/>
          </w:tcPr>
          <w:p w14:paraId="330E6F26" w14:textId="77777777" w:rsidR="00360843" w:rsidRPr="00360843" w:rsidRDefault="00360843" w:rsidP="00360843">
            <w:pPr>
              <w:widowControl/>
              <w:autoSpaceDE/>
              <w:autoSpaceDN/>
              <w:ind w:firstLineChars="200" w:firstLine="320"/>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Infraestrutura Acostagem</w:t>
            </w:r>
          </w:p>
        </w:tc>
        <w:tc>
          <w:tcPr>
            <w:tcW w:w="1015" w:type="dxa"/>
            <w:tcBorders>
              <w:top w:val="nil"/>
              <w:left w:val="nil"/>
              <w:bottom w:val="nil"/>
              <w:right w:val="nil"/>
            </w:tcBorders>
            <w:shd w:val="clear" w:color="auto" w:fill="auto"/>
            <w:noWrap/>
            <w:vAlign w:val="center"/>
            <w:hideMark/>
          </w:tcPr>
          <w:p w14:paraId="4BCAC804"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60.842</w:t>
            </w:r>
          </w:p>
        </w:tc>
        <w:tc>
          <w:tcPr>
            <w:tcW w:w="930" w:type="dxa"/>
            <w:tcBorders>
              <w:top w:val="nil"/>
              <w:left w:val="nil"/>
              <w:bottom w:val="nil"/>
              <w:right w:val="nil"/>
            </w:tcBorders>
            <w:shd w:val="clear" w:color="auto" w:fill="auto"/>
            <w:noWrap/>
            <w:vAlign w:val="center"/>
            <w:hideMark/>
          </w:tcPr>
          <w:p w14:paraId="3D6818AC"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0</w:t>
            </w:r>
          </w:p>
        </w:tc>
        <w:tc>
          <w:tcPr>
            <w:tcW w:w="930" w:type="dxa"/>
            <w:tcBorders>
              <w:top w:val="nil"/>
              <w:left w:val="nil"/>
              <w:bottom w:val="nil"/>
              <w:right w:val="nil"/>
            </w:tcBorders>
            <w:shd w:val="clear" w:color="auto" w:fill="auto"/>
            <w:noWrap/>
            <w:vAlign w:val="center"/>
            <w:hideMark/>
          </w:tcPr>
          <w:p w14:paraId="5D874271"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0</w:t>
            </w:r>
          </w:p>
        </w:tc>
        <w:tc>
          <w:tcPr>
            <w:tcW w:w="1088" w:type="dxa"/>
            <w:gridSpan w:val="2"/>
            <w:tcBorders>
              <w:top w:val="nil"/>
              <w:left w:val="nil"/>
              <w:bottom w:val="nil"/>
              <w:right w:val="nil"/>
            </w:tcBorders>
            <w:shd w:val="clear" w:color="auto" w:fill="auto"/>
            <w:noWrap/>
            <w:vAlign w:val="center"/>
            <w:hideMark/>
          </w:tcPr>
          <w:p w14:paraId="290CDF97"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60.842</w:t>
            </w:r>
          </w:p>
        </w:tc>
        <w:tc>
          <w:tcPr>
            <w:tcW w:w="1061" w:type="dxa"/>
            <w:gridSpan w:val="2"/>
            <w:tcBorders>
              <w:top w:val="nil"/>
              <w:left w:val="nil"/>
              <w:bottom w:val="nil"/>
              <w:right w:val="nil"/>
            </w:tcBorders>
            <w:shd w:val="clear" w:color="auto" w:fill="auto"/>
            <w:noWrap/>
            <w:vAlign w:val="center"/>
            <w:hideMark/>
          </w:tcPr>
          <w:p w14:paraId="6DEA64F7"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(1.170)</w:t>
            </w:r>
          </w:p>
        </w:tc>
        <w:tc>
          <w:tcPr>
            <w:tcW w:w="1039" w:type="dxa"/>
            <w:tcBorders>
              <w:top w:val="nil"/>
              <w:left w:val="nil"/>
              <w:bottom w:val="nil"/>
              <w:right w:val="nil"/>
            </w:tcBorders>
            <w:shd w:val="clear" w:color="auto" w:fill="auto"/>
            <w:vAlign w:val="center"/>
            <w:hideMark/>
          </w:tcPr>
          <w:p w14:paraId="54305203"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0</w:t>
            </w:r>
          </w:p>
        </w:tc>
        <w:tc>
          <w:tcPr>
            <w:tcW w:w="1015" w:type="dxa"/>
            <w:tcBorders>
              <w:top w:val="nil"/>
              <w:left w:val="nil"/>
              <w:bottom w:val="nil"/>
              <w:right w:val="nil"/>
            </w:tcBorders>
            <w:shd w:val="clear" w:color="auto" w:fill="auto"/>
            <w:noWrap/>
            <w:vAlign w:val="center"/>
            <w:hideMark/>
          </w:tcPr>
          <w:p w14:paraId="5CC727B6"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59.672</w:t>
            </w:r>
          </w:p>
        </w:tc>
        <w:tc>
          <w:tcPr>
            <w:tcW w:w="1015" w:type="dxa"/>
            <w:tcBorders>
              <w:top w:val="nil"/>
              <w:left w:val="nil"/>
              <w:bottom w:val="nil"/>
              <w:right w:val="nil"/>
            </w:tcBorders>
            <w:shd w:val="clear" w:color="auto" w:fill="auto"/>
            <w:noWrap/>
            <w:vAlign w:val="center"/>
            <w:hideMark/>
          </w:tcPr>
          <w:p w14:paraId="5F4B5D2A"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60.016</w:t>
            </w:r>
          </w:p>
        </w:tc>
      </w:tr>
      <w:tr w:rsidR="00360843" w:rsidRPr="00360843" w14:paraId="09E877DC" w14:textId="77777777" w:rsidTr="00360843">
        <w:trPr>
          <w:trHeight w:val="358"/>
        </w:trPr>
        <w:tc>
          <w:tcPr>
            <w:tcW w:w="2637" w:type="dxa"/>
            <w:tcBorders>
              <w:top w:val="nil"/>
              <w:left w:val="nil"/>
              <w:bottom w:val="nil"/>
              <w:right w:val="nil"/>
            </w:tcBorders>
            <w:shd w:val="clear" w:color="auto" w:fill="auto"/>
            <w:noWrap/>
            <w:vAlign w:val="center"/>
            <w:hideMark/>
          </w:tcPr>
          <w:p w14:paraId="20EACBAC" w14:textId="77777777" w:rsidR="00360843" w:rsidRPr="00360843" w:rsidRDefault="00360843" w:rsidP="00360843">
            <w:pPr>
              <w:widowControl/>
              <w:autoSpaceDE/>
              <w:autoSpaceDN/>
              <w:rPr>
                <w:rFonts w:ascii="Trebuchet MS" w:eastAsia="Times New Roman" w:hAnsi="Trebuchet MS" w:cs="Calibri"/>
                <w:b/>
                <w:bCs/>
                <w:color w:val="000000"/>
                <w:sz w:val="16"/>
                <w:szCs w:val="16"/>
                <w:lang w:val="pt-BR" w:eastAsia="pt-BR"/>
              </w:rPr>
            </w:pPr>
            <w:r w:rsidRPr="00360843">
              <w:rPr>
                <w:rFonts w:ascii="Trebuchet MS" w:eastAsia="Times New Roman" w:hAnsi="Trebuchet MS" w:cs="Calibri"/>
                <w:b/>
                <w:bCs/>
                <w:color w:val="000000"/>
                <w:sz w:val="16"/>
                <w:szCs w:val="16"/>
                <w:lang w:val="pt-BR" w:eastAsia="pt-BR"/>
              </w:rPr>
              <w:t>Imobilização em Curso</w:t>
            </w:r>
          </w:p>
        </w:tc>
        <w:tc>
          <w:tcPr>
            <w:tcW w:w="1015" w:type="dxa"/>
            <w:tcBorders>
              <w:top w:val="nil"/>
              <w:left w:val="nil"/>
              <w:bottom w:val="nil"/>
              <w:right w:val="nil"/>
            </w:tcBorders>
            <w:shd w:val="clear" w:color="auto" w:fill="auto"/>
            <w:noWrap/>
            <w:vAlign w:val="center"/>
            <w:hideMark/>
          </w:tcPr>
          <w:p w14:paraId="6A943BA8" w14:textId="77777777" w:rsidR="00360843" w:rsidRPr="00360843" w:rsidRDefault="00360843" w:rsidP="00360843">
            <w:pPr>
              <w:widowControl/>
              <w:autoSpaceDE/>
              <w:autoSpaceDN/>
              <w:jc w:val="right"/>
              <w:rPr>
                <w:rFonts w:ascii="Trebuchet MS" w:eastAsia="Times New Roman" w:hAnsi="Trebuchet MS" w:cs="Calibri"/>
                <w:b/>
                <w:bCs/>
                <w:color w:val="000000"/>
                <w:sz w:val="16"/>
                <w:szCs w:val="16"/>
                <w:lang w:val="pt-BR" w:eastAsia="pt-BR"/>
              </w:rPr>
            </w:pPr>
            <w:r w:rsidRPr="00360843">
              <w:rPr>
                <w:rFonts w:ascii="Trebuchet MS" w:eastAsia="Times New Roman" w:hAnsi="Trebuchet MS" w:cs="Calibri"/>
                <w:b/>
                <w:bCs/>
                <w:color w:val="000000"/>
                <w:sz w:val="16"/>
                <w:szCs w:val="16"/>
                <w:lang w:val="pt-BR" w:eastAsia="pt-BR"/>
              </w:rPr>
              <w:t>21.347</w:t>
            </w:r>
          </w:p>
        </w:tc>
        <w:tc>
          <w:tcPr>
            <w:tcW w:w="930" w:type="dxa"/>
            <w:tcBorders>
              <w:top w:val="nil"/>
              <w:left w:val="nil"/>
              <w:bottom w:val="nil"/>
              <w:right w:val="nil"/>
            </w:tcBorders>
            <w:shd w:val="clear" w:color="auto" w:fill="auto"/>
            <w:noWrap/>
            <w:vAlign w:val="center"/>
            <w:hideMark/>
          </w:tcPr>
          <w:p w14:paraId="53C18262" w14:textId="77777777" w:rsidR="00360843" w:rsidRPr="00360843" w:rsidRDefault="00360843" w:rsidP="00360843">
            <w:pPr>
              <w:widowControl/>
              <w:autoSpaceDE/>
              <w:autoSpaceDN/>
              <w:jc w:val="right"/>
              <w:rPr>
                <w:rFonts w:ascii="Trebuchet MS" w:eastAsia="Times New Roman" w:hAnsi="Trebuchet MS" w:cs="Calibri"/>
                <w:b/>
                <w:bCs/>
                <w:color w:val="000000"/>
                <w:sz w:val="16"/>
                <w:szCs w:val="16"/>
                <w:lang w:val="pt-BR" w:eastAsia="pt-BR"/>
              </w:rPr>
            </w:pPr>
            <w:r w:rsidRPr="00360843">
              <w:rPr>
                <w:rFonts w:ascii="Trebuchet MS" w:eastAsia="Times New Roman" w:hAnsi="Trebuchet MS" w:cs="Calibri"/>
                <w:b/>
                <w:bCs/>
                <w:color w:val="000000"/>
                <w:sz w:val="16"/>
                <w:szCs w:val="16"/>
                <w:lang w:val="pt-BR" w:eastAsia="pt-BR"/>
              </w:rPr>
              <w:t>2.114</w:t>
            </w:r>
          </w:p>
        </w:tc>
        <w:tc>
          <w:tcPr>
            <w:tcW w:w="930" w:type="dxa"/>
            <w:tcBorders>
              <w:top w:val="nil"/>
              <w:left w:val="nil"/>
              <w:bottom w:val="nil"/>
              <w:right w:val="nil"/>
            </w:tcBorders>
            <w:shd w:val="clear" w:color="auto" w:fill="auto"/>
            <w:noWrap/>
            <w:vAlign w:val="center"/>
            <w:hideMark/>
          </w:tcPr>
          <w:p w14:paraId="41B3C816"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0</w:t>
            </w:r>
          </w:p>
        </w:tc>
        <w:tc>
          <w:tcPr>
            <w:tcW w:w="1088" w:type="dxa"/>
            <w:gridSpan w:val="2"/>
            <w:tcBorders>
              <w:top w:val="nil"/>
              <w:left w:val="nil"/>
              <w:bottom w:val="nil"/>
              <w:right w:val="nil"/>
            </w:tcBorders>
            <w:shd w:val="clear" w:color="auto" w:fill="auto"/>
            <w:noWrap/>
            <w:vAlign w:val="center"/>
            <w:hideMark/>
          </w:tcPr>
          <w:p w14:paraId="290FCFB5" w14:textId="77777777" w:rsidR="00360843" w:rsidRPr="00360843" w:rsidRDefault="00360843" w:rsidP="00360843">
            <w:pPr>
              <w:widowControl/>
              <w:autoSpaceDE/>
              <w:autoSpaceDN/>
              <w:jc w:val="right"/>
              <w:rPr>
                <w:rFonts w:ascii="Trebuchet MS" w:eastAsia="Times New Roman" w:hAnsi="Trebuchet MS" w:cs="Calibri"/>
                <w:b/>
                <w:bCs/>
                <w:color w:val="000000"/>
                <w:sz w:val="16"/>
                <w:szCs w:val="16"/>
                <w:lang w:val="pt-BR" w:eastAsia="pt-BR"/>
              </w:rPr>
            </w:pPr>
            <w:r w:rsidRPr="00360843">
              <w:rPr>
                <w:rFonts w:ascii="Trebuchet MS" w:eastAsia="Times New Roman" w:hAnsi="Trebuchet MS" w:cs="Calibri"/>
                <w:b/>
                <w:bCs/>
                <w:color w:val="000000"/>
                <w:sz w:val="16"/>
                <w:szCs w:val="16"/>
                <w:lang w:val="pt-BR" w:eastAsia="pt-BR"/>
              </w:rPr>
              <w:t>23.460</w:t>
            </w:r>
          </w:p>
        </w:tc>
        <w:tc>
          <w:tcPr>
            <w:tcW w:w="1061" w:type="dxa"/>
            <w:gridSpan w:val="2"/>
            <w:tcBorders>
              <w:top w:val="nil"/>
              <w:left w:val="nil"/>
              <w:bottom w:val="nil"/>
              <w:right w:val="nil"/>
            </w:tcBorders>
            <w:shd w:val="clear" w:color="auto" w:fill="auto"/>
            <w:noWrap/>
            <w:vAlign w:val="center"/>
            <w:hideMark/>
          </w:tcPr>
          <w:p w14:paraId="5EA012D1" w14:textId="77777777" w:rsidR="00360843" w:rsidRPr="00360843" w:rsidRDefault="00360843" w:rsidP="00360843">
            <w:pPr>
              <w:widowControl/>
              <w:autoSpaceDE/>
              <w:autoSpaceDN/>
              <w:jc w:val="right"/>
              <w:rPr>
                <w:rFonts w:ascii="Trebuchet MS" w:eastAsia="Times New Roman" w:hAnsi="Trebuchet MS" w:cs="Calibri"/>
                <w:b/>
                <w:bCs/>
                <w:color w:val="000000"/>
                <w:sz w:val="16"/>
                <w:szCs w:val="16"/>
                <w:lang w:val="pt-BR" w:eastAsia="pt-BR"/>
              </w:rPr>
            </w:pPr>
            <w:r w:rsidRPr="00360843">
              <w:rPr>
                <w:rFonts w:ascii="Trebuchet MS" w:eastAsia="Times New Roman" w:hAnsi="Trebuchet MS" w:cs="Calibri"/>
                <w:b/>
                <w:bCs/>
                <w:color w:val="000000"/>
                <w:sz w:val="16"/>
                <w:szCs w:val="16"/>
                <w:lang w:val="pt-BR" w:eastAsia="pt-BR"/>
              </w:rPr>
              <w:t>0</w:t>
            </w:r>
          </w:p>
        </w:tc>
        <w:tc>
          <w:tcPr>
            <w:tcW w:w="1039" w:type="dxa"/>
            <w:tcBorders>
              <w:top w:val="nil"/>
              <w:left w:val="nil"/>
              <w:bottom w:val="nil"/>
              <w:right w:val="nil"/>
            </w:tcBorders>
            <w:shd w:val="clear" w:color="auto" w:fill="auto"/>
            <w:vAlign w:val="center"/>
            <w:hideMark/>
          </w:tcPr>
          <w:p w14:paraId="3DFEC161" w14:textId="77777777" w:rsidR="00360843" w:rsidRPr="00360843" w:rsidRDefault="00360843" w:rsidP="00360843">
            <w:pPr>
              <w:widowControl/>
              <w:autoSpaceDE/>
              <w:autoSpaceDN/>
              <w:jc w:val="right"/>
              <w:rPr>
                <w:rFonts w:ascii="Trebuchet MS" w:eastAsia="Times New Roman" w:hAnsi="Trebuchet MS" w:cs="Calibri"/>
                <w:color w:val="000000"/>
                <w:sz w:val="16"/>
                <w:szCs w:val="16"/>
                <w:lang w:val="pt-BR" w:eastAsia="pt-BR"/>
              </w:rPr>
            </w:pPr>
            <w:r w:rsidRPr="00360843">
              <w:rPr>
                <w:rFonts w:ascii="Trebuchet MS" w:eastAsia="Times New Roman" w:hAnsi="Trebuchet MS" w:cs="Calibri"/>
                <w:color w:val="000000"/>
                <w:sz w:val="16"/>
                <w:szCs w:val="16"/>
                <w:lang w:val="pt-BR" w:eastAsia="pt-BR"/>
              </w:rPr>
              <w:t>0</w:t>
            </w:r>
          </w:p>
        </w:tc>
        <w:tc>
          <w:tcPr>
            <w:tcW w:w="1015" w:type="dxa"/>
            <w:tcBorders>
              <w:top w:val="nil"/>
              <w:left w:val="nil"/>
              <w:bottom w:val="nil"/>
              <w:right w:val="nil"/>
            </w:tcBorders>
            <w:shd w:val="clear" w:color="auto" w:fill="auto"/>
            <w:noWrap/>
            <w:vAlign w:val="center"/>
            <w:hideMark/>
          </w:tcPr>
          <w:p w14:paraId="714D7DD4" w14:textId="77777777" w:rsidR="00360843" w:rsidRPr="00360843" w:rsidRDefault="00360843" w:rsidP="00360843">
            <w:pPr>
              <w:widowControl/>
              <w:autoSpaceDE/>
              <w:autoSpaceDN/>
              <w:jc w:val="right"/>
              <w:rPr>
                <w:rFonts w:ascii="Trebuchet MS" w:eastAsia="Times New Roman" w:hAnsi="Trebuchet MS" w:cs="Calibri"/>
                <w:b/>
                <w:bCs/>
                <w:color w:val="000000"/>
                <w:sz w:val="16"/>
                <w:szCs w:val="16"/>
                <w:lang w:val="pt-BR" w:eastAsia="pt-BR"/>
              </w:rPr>
            </w:pPr>
            <w:r w:rsidRPr="00360843">
              <w:rPr>
                <w:rFonts w:ascii="Trebuchet MS" w:eastAsia="Times New Roman" w:hAnsi="Trebuchet MS" w:cs="Calibri"/>
                <w:b/>
                <w:bCs/>
                <w:color w:val="000000"/>
                <w:sz w:val="16"/>
                <w:szCs w:val="16"/>
                <w:lang w:val="pt-BR" w:eastAsia="pt-BR"/>
              </w:rPr>
              <w:t>23.460</w:t>
            </w:r>
          </w:p>
        </w:tc>
        <w:tc>
          <w:tcPr>
            <w:tcW w:w="1015" w:type="dxa"/>
            <w:tcBorders>
              <w:top w:val="nil"/>
              <w:left w:val="nil"/>
              <w:bottom w:val="nil"/>
              <w:right w:val="nil"/>
            </w:tcBorders>
            <w:shd w:val="clear" w:color="auto" w:fill="auto"/>
            <w:noWrap/>
            <w:vAlign w:val="center"/>
            <w:hideMark/>
          </w:tcPr>
          <w:p w14:paraId="44E114D1" w14:textId="77777777" w:rsidR="00360843" w:rsidRPr="00360843" w:rsidRDefault="00360843" w:rsidP="00360843">
            <w:pPr>
              <w:widowControl/>
              <w:autoSpaceDE/>
              <w:autoSpaceDN/>
              <w:jc w:val="right"/>
              <w:rPr>
                <w:rFonts w:ascii="Trebuchet MS" w:eastAsia="Times New Roman" w:hAnsi="Trebuchet MS" w:cs="Calibri"/>
                <w:b/>
                <w:bCs/>
                <w:color w:val="000000"/>
                <w:sz w:val="16"/>
                <w:szCs w:val="16"/>
                <w:lang w:val="pt-BR" w:eastAsia="pt-BR"/>
              </w:rPr>
            </w:pPr>
            <w:r w:rsidRPr="00360843">
              <w:rPr>
                <w:rFonts w:ascii="Trebuchet MS" w:eastAsia="Times New Roman" w:hAnsi="Trebuchet MS" w:cs="Calibri"/>
                <w:b/>
                <w:bCs/>
                <w:color w:val="000000"/>
                <w:sz w:val="16"/>
                <w:szCs w:val="16"/>
                <w:lang w:val="pt-BR" w:eastAsia="pt-BR"/>
              </w:rPr>
              <w:t>21.347</w:t>
            </w:r>
          </w:p>
        </w:tc>
      </w:tr>
      <w:tr w:rsidR="00360843" w:rsidRPr="00360843" w14:paraId="4F8AB753" w14:textId="77777777" w:rsidTr="00360843">
        <w:trPr>
          <w:trHeight w:val="358"/>
        </w:trPr>
        <w:tc>
          <w:tcPr>
            <w:tcW w:w="2637" w:type="dxa"/>
            <w:tcBorders>
              <w:top w:val="nil"/>
              <w:left w:val="nil"/>
              <w:bottom w:val="nil"/>
              <w:right w:val="nil"/>
            </w:tcBorders>
            <w:shd w:val="clear" w:color="auto" w:fill="auto"/>
            <w:noWrap/>
            <w:vAlign w:val="center"/>
            <w:hideMark/>
          </w:tcPr>
          <w:p w14:paraId="364AF5E9" w14:textId="77777777" w:rsidR="00360843" w:rsidRPr="00360843" w:rsidRDefault="00360843" w:rsidP="00360843">
            <w:pPr>
              <w:widowControl/>
              <w:autoSpaceDE/>
              <w:autoSpaceDN/>
              <w:jc w:val="right"/>
              <w:rPr>
                <w:rFonts w:ascii="Trebuchet MS" w:eastAsia="Times New Roman" w:hAnsi="Trebuchet MS" w:cs="Calibri"/>
                <w:b/>
                <w:bCs/>
                <w:color w:val="000000"/>
                <w:sz w:val="16"/>
                <w:szCs w:val="16"/>
                <w:lang w:val="pt-BR" w:eastAsia="pt-BR"/>
              </w:rPr>
            </w:pPr>
          </w:p>
        </w:tc>
        <w:tc>
          <w:tcPr>
            <w:tcW w:w="1015" w:type="dxa"/>
            <w:tcBorders>
              <w:top w:val="nil"/>
              <w:left w:val="nil"/>
              <w:bottom w:val="nil"/>
              <w:right w:val="nil"/>
            </w:tcBorders>
            <w:shd w:val="clear" w:color="auto" w:fill="auto"/>
            <w:noWrap/>
            <w:vAlign w:val="center"/>
            <w:hideMark/>
          </w:tcPr>
          <w:p w14:paraId="74C8ADF4" w14:textId="77777777" w:rsidR="00360843" w:rsidRPr="00360843" w:rsidRDefault="00360843" w:rsidP="00360843">
            <w:pPr>
              <w:widowControl/>
              <w:autoSpaceDE/>
              <w:autoSpaceDN/>
              <w:rPr>
                <w:rFonts w:ascii="Times New Roman" w:eastAsia="Times New Roman" w:hAnsi="Times New Roman" w:cs="Times New Roman"/>
                <w:sz w:val="16"/>
                <w:szCs w:val="16"/>
                <w:lang w:val="pt-BR" w:eastAsia="pt-BR"/>
              </w:rPr>
            </w:pPr>
          </w:p>
        </w:tc>
        <w:tc>
          <w:tcPr>
            <w:tcW w:w="930" w:type="dxa"/>
            <w:tcBorders>
              <w:top w:val="nil"/>
              <w:left w:val="nil"/>
              <w:bottom w:val="nil"/>
              <w:right w:val="nil"/>
            </w:tcBorders>
            <w:shd w:val="clear" w:color="auto" w:fill="auto"/>
            <w:noWrap/>
            <w:vAlign w:val="center"/>
            <w:hideMark/>
          </w:tcPr>
          <w:p w14:paraId="51C66054" w14:textId="77777777" w:rsidR="00360843" w:rsidRPr="00360843" w:rsidRDefault="00360843" w:rsidP="00360843">
            <w:pPr>
              <w:widowControl/>
              <w:autoSpaceDE/>
              <w:autoSpaceDN/>
              <w:rPr>
                <w:rFonts w:ascii="Times New Roman" w:eastAsia="Times New Roman" w:hAnsi="Times New Roman" w:cs="Times New Roman"/>
                <w:sz w:val="16"/>
                <w:szCs w:val="16"/>
                <w:lang w:val="pt-BR" w:eastAsia="pt-BR"/>
              </w:rPr>
            </w:pPr>
          </w:p>
        </w:tc>
        <w:tc>
          <w:tcPr>
            <w:tcW w:w="930" w:type="dxa"/>
            <w:tcBorders>
              <w:top w:val="nil"/>
              <w:left w:val="nil"/>
              <w:bottom w:val="nil"/>
              <w:right w:val="nil"/>
            </w:tcBorders>
            <w:shd w:val="clear" w:color="auto" w:fill="auto"/>
            <w:noWrap/>
            <w:vAlign w:val="center"/>
            <w:hideMark/>
          </w:tcPr>
          <w:p w14:paraId="426A4591" w14:textId="77777777" w:rsidR="00360843" w:rsidRPr="00360843" w:rsidRDefault="00360843" w:rsidP="00360843">
            <w:pPr>
              <w:widowControl/>
              <w:autoSpaceDE/>
              <w:autoSpaceDN/>
              <w:rPr>
                <w:rFonts w:ascii="Times New Roman" w:eastAsia="Times New Roman" w:hAnsi="Times New Roman" w:cs="Times New Roman"/>
                <w:sz w:val="16"/>
                <w:szCs w:val="16"/>
                <w:lang w:val="pt-BR" w:eastAsia="pt-BR"/>
              </w:rPr>
            </w:pPr>
          </w:p>
        </w:tc>
        <w:tc>
          <w:tcPr>
            <w:tcW w:w="1088" w:type="dxa"/>
            <w:gridSpan w:val="2"/>
            <w:tcBorders>
              <w:top w:val="nil"/>
              <w:left w:val="nil"/>
              <w:bottom w:val="nil"/>
              <w:right w:val="nil"/>
            </w:tcBorders>
            <w:shd w:val="clear" w:color="auto" w:fill="auto"/>
            <w:noWrap/>
            <w:vAlign w:val="center"/>
            <w:hideMark/>
          </w:tcPr>
          <w:p w14:paraId="01FB975C" w14:textId="77777777" w:rsidR="00360843" w:rsidRPr="00360843" w:rsidRDefault="00360843" w:rsidP="00360843">
            <w:pPr>
              <w:widowControl/>
              <w:autoSpaceDE/>
              <w:autoSpaceDN/>
              <w:rPr>
                <w:rFonts w:ascii="Times New Roman" w:eastAsia="Times New Roman" w:hAnsi="Times New Roman" w:cs="Times New Roman"/>
                <w:sz w:val="16"/>
                <w:szCs w:val="16"/>
                <w:lang w:val="pt-BR" w:eastAsia="pt-BR"/>
              </w:rPr>
            </w:pPr>
          </w:p>
        </w:tc>
        <w:tc>
          <w:tcPr>
            <w:tcW w:w="1061" w:type="dxa"/>
            <w:gridSpan w:val="2"/>
            <w:tcBorders>
              <w:top w:val="nil"/>
              <w:left w:val="nil"/>
              <w:bottom w:val="nil"/>
              <w:right w:val="nil"/>
            </w:tcBorders>
            <w:shd w:val="clear" w:color="auto" w:fill="auto"/>
            <w:noWrap/>
            <w:vAlign w:val="center"/>
            <w:hideMark/>
          </w:tcPr>
          <w:p w14:paraId="2BEA4312" w14:textId="77777777" w:rsidR="00360843" w:rsidRPr="00360843" w:rsidRDefault="00360843" w:rsidP="00360843">
            <w:pPr>
              <w:widowControl/>
              <w:autoSpaceDE/>
              <w:autoSpaceDN/>
              <w:jc w:val="right"/>
              <w:rPr>
                <w:rFonts w:ascii="Times New Roman" w:eastAsia="Times New Roman" w:hAnsi="Times New Roman" w:cs="Times New Roman"/>
                <w:sz w:val="16"/>
                <w:szCs w:val="16"/>
                <w:lang w:val="pt-BR" w:eastAsia="pt-BR"/>
              </w:rPr>
            </w:pPr>
          </w:p>
        </w:tc>
        <w:tc>
          <w:tcPr>
            <w:tcW w:w="1039" w:type="dxa"/>
            <w:tcBorders>
              <w:top w:val="nil"/>
              <w:left w:val="nil"/>
              <w:bottom w:val="nil"/>
              <w:right w:val="nil"/>
            </w:tcBorders>
            <w:shd w:val="clear" w:color="auto" w:fill="auto"/>
            <w:vAlign w:val="center"/>
            <w:hideMark/>
          </w:tcPr>
          <w:p w14:paraId="551BC82E" w14:textId="77777777" w:rsidR="00360843" w:rsidRPr="00360843" w:rsidRDefault="00360843" w:rsidP="00360843">
            <w:pPr>
              <w:widowControl/>
              <w:autoSpaceDE/>
              <w:autoSpaceDN/>
              <w:jc w:val="right"/>
              <w:rPr>
                <w:rFonts w:ascii="Times New Roman" w:eastAsia="Times New Roman" w:hAnsi="Times New Roman" w:cs="Times New Roman"/>
                <w:sz w:val="16"/>
                <w:szCs w:val="16"/>
                <w:lang w:val="pt-BR" w:eastAsia="pt-BR"/>
              </w:rPr>
            </w:pPr>
          </w:p>
        </w:tc>
        <w:tc>
          <w:tcPr>
            <w:tcW w:w="1015" w:type="dxa"/>
            <w:tcBorders>
              <w:top w:val="nil"/>
              <w:left w:val="nil"/>
              <w:bottom w:val="nil"/>
              <w:right w:val="nil"/>
            </w:tcBorders>
            <w:shd w:val="clear" w:color="auto" w:fill="auto"/>
            <w:noWrap/>
            <w:vAlign w:val="center"/>
            <w:hideMark/>
          </w:tcPr>
          <w:p w14:paraId="25DB77DC" w14:textId="77777777" w:rsidR="00360843" w:rsidRPr="00360843" w:rsidRDefault="00360843" w:rsidP="00360843">
            <w:pPr>
              <w:widowControl/>
              <w:autoSpaceDE/>
              <w:autoSpaceDN/>
              <w:jc w:val="right"/>
              <w:rPr>
                <w:rFonts w:ascii="Times New Roman" w:eastAsia="Times New Roman" w:hAnsi="Times New Roman" w:cs="Times New Roman"/>
                <w:sz w:val="16"/>
                <w:szCs w:val="16"/>
                <w:lang w:val="pt-BR" w:eastAsia="pt-BR"/>
              </w:rPr>
            </w:pPr>
          </w:p>
        </w:tc>
        <w:tc>
          <w:tcPr>
            <w:tcW w:w="1015" w:type="dxa"/>
            <w:tcBorders>
              <w:top w:val="nil"/>
              <w:left w:val="nil"/>
              <w:bottom w:val="nil"/>
              <w:right w:val="nil"/>
            </w:tcBorders>
            <w:shd w:val="clear" w:color="auto" w:fill="auto"/>
            <w:noWrap/>
            <w:vAlign w:val="center"/>
            <w:hideMark/>
          </w:tcPr>
          <w:p w14:paraId="6F920305" w14:textId="77777777" w:rsidR="00360843" w:rsidRPr="00360843" w:rsidRDefault="00360843" w:rsidP="00360843">
            <w:pPr>
              <w:widowControl/>
              <w:autoSpaceDE/>
              <w:autoSpaceDN/>
              <w:jc w:val="right"/>
              <w:rPr>
                <w:rFonts w:ascii="Times New Roman" w:eastAsia="Times New Roman" w:hAnsi="Times New Roman" w:cs="Times New Roman"/>
                <w:sz w:val="16"/>
                <w:szCs w:val="16"/>
                <w:lang w:val="pt-BR" w:eastAsia="pt-BR"/>
              </w:rPr>
            </w:pPr>
          </w:p>
        </w:tc>
      </w:tr>
      <w:tr w:rsidR="00360843" w:rsidRPr="00360843" w14:paraId="3ECF34CB" w14:textId="77777777" w:rsidTr="00360843">
        <w:trPr>
          <w:trHeight w:val="358"/>
        </w:trPr>
        <w:tc>
          <w:tcPr>
            <w:tcW w:w="2637" w:type="dxa"/>
            <w:tcBorders>
              <w:top w:val="single" w:sz="4" w:space="0" w:color="auto"/>
              <w:left w:val="nil"/>
              <w:bottom w:val="single" w:sz="4" w:space="0" w:color="auto"/>
              <w:right w:val="nil"/>
            </w:tcBorders>
            <w:shd w:val="clear" w:color="auto" w:fill="auto"/>
            <w:noWrap/>
            <w:vAlign w:val="center"/>
            <w:hideMark/>
          </w:tcPr>
          <w:p w14:paraId="17A7C332" w14:textId="77777777" w:rsidR="00360843" w:rsidRPr="00360843" w:rsidRDefault="00360843" w:rsidP="00360843">
            <w:pPr>
              <w:widowControl/>
              <w:autoSpaceDE/>
              <w:autoSpaceDN/>
              <w:rPr>
                <w:rFonts w:ascii="Trebuchet MS" w:eastAsia="Times New Roman" w:hAnsi="Trebuchet MS" w:cs="Calibri"/>
                <w:b/>
                <w:bCs/>
                <w:color w:val="000000"/>
                <w:sz w:val="16"/>
                <w:szCs w:val="16"/>
                <w:lang w:val="pt-BR" w:eastAsia="pt-BR"/>
              </w:rPr>
            </w:pPr>
            <w:r w:rsidRPr="00360843">
              <w:rPr>
                <w:rFonts w:ascii="Trebuchet MS" w:eastAsia="Times New Roman" w:hAnsi="Trebuchet MS" w:cs="Calibri"/>
                <w:b/>
                <w:bCs/>
                <w:color w:val="000000"/>
                <w:sz w:val="16"/>
                <w:szCs w:val="16"/>
                <w:lang w:val="pt-BR" w:eastAsia="pt-BR"/>
              </w:rPr>
              <w:t>Total</w:t>
            </w:r>
          </w:p>
        </w:tc>
        <w:tc>
          <w:tcPr>
            <w:tcW w:w="1015" w:type="dxa"/>
            <w:tcBorders>
              <w:top w:val="single" w:sz="4" w:space="0" w:color="auto"/>
              <w:left w:val="nil"/>
              <w:bottom w:val="single" w:sz="4" w:space="0" w:color="auto"/>
              <w:right w:val="nil"/>
            </w:tcBorders>
            <w:shd w:val="clear" w:color="auto" w:fill="auto"/>
            <w:noWrap/>
            <w:vAlign w:val="center"/>
            <w:hideMark/>
          </w:tcPr>
          <w:p w14:paraId="19F8190D" w14:textId="77777777" w:rsidR="00360843" w:rsidRPr="00360843" w:rsidRDefault="00360843" w:rsidP="00360843">
            <w:pPr>
              <w:widowControl/>
              <w:autoSpaceDE/>
              <w:autoSpaceDN/>
              <w:jc w:val="right"/>
              <w:rPr>
                <w:rFonts w:ascii="Trebuchet MS" w:eastAsia="Times New Roman" w:hAnsi="Trebuchet MS" w:cs="Calibri"/>
                <w:b/>
                <w:bCs/>
                <w:color w:val="000000"/>
                <w:sz w:val="16"/>
                <w:szCs w:val="16"/>
                <w:lang w:val="pt-BR" w:eastAsia="pt-BR"/>
              </w:rPr>
            </w:pPr>
            <w:r w:rsidRPr="00360843">
              <w:rPr>
                <w:rFonts w:ascii="Trebuchet MS" w:eastAsia="Times New Roman" w:hAnsi="Trebuchet MS" w:cs="Calibri"/>
                <w:b/>
                <w:bCs/>
                <w:color w:val="000000"/>
                <w:sz w:val="16"/>
                <w:szCs w:val="16"/>
                <w:lang w:val="pt-BR" w:eastAsia="pt-BR"/>
              </w:rPr>
              <w:t>780.793</w:t>
            </w:r>
          </w:p>
        </w:tc>
        <w:tc>
          <w:tcPr>
            <w:tcW w:w="930" w:type="dxa"/>
            <w:tcBorders>
              <w:top w:val="single" w:sz="4" w:space="0" w:color="auto"/>
              <w:left w:val="nil"/>
              <w:bottom w:val="single" w:sz="4" w:space="0" w:color="auto"/>
              <w:right w:val="nil"/>
            </w:tcBorders>
            <w:shd w:val="clear" w:color="auto" w:fill="auto"/>
            <w:noWrap/>
            <w:vAlign w:val="center"/>
            <w:hideMark/>
          </w:tcPr>
          <w:p w14:paraId="5DE5D0ED" w14:textId="77777777" w:rsidR="00360843" w:rsidRPr="00360843" w:rsidRDefault="00360843" w:rsidP="00360843">
            <w:pPr>
              <w:widowControl/>
              <w:autoSpaceDE/>
              <w:autoSpaceDN/>
              <w:jc w:val="right"/>
              <w:rPr>
                <w:rFonts w:ascii="Trebuchet MS" w:eastAsia="Times New Roman" w:hAnsi="Trebuchet MS" w:cs="Calibri"/>
                <w:b/>
                <w:bCs/>
                <w:color w:val="000000"/>
                <w:sz w:val="16"/>
                <w:szCs w:val="16"/>
                <w:lang w:val="pt-BR" w:eastAsia="pt-BR"/>
              </w:rPr>
            </w:pPr>
            <w:r w:rsidRPr="00360843">
              <w:rPr>
                <w:rFonts w:ascii="Trebuchet MS" w:eastAsia="Times New Roman" w:hAnsi="Trebuchet MS" w:cs="Calibri"/>
                <w:b/>
                <w:bCs/>
                <w:color w:val="000000"/>
                <w:sz w:val="16"/>
                <w:szCs w:val="16"/>
                <w:lang w:val="pt-BR" w:eastAsia="pt-BR"/>
              </w:rPr>
              <w:t>5.842</w:t>
            </w:r>
          </w:p>
        </w:tc>
        <w:tc>
          <w:tcPr>
            <w:tcW w:w="930" w:type="dxa"/>
            <w:tcBorders>
              <w:top w:val="single" w:sz="4" w:space="0" w:color="auto"/>
              <w:left w:val="nil"/>
              <w:bottom w:val="single" w:sz="4" w:space="0" w:color="auto"/>
              <w:right w:val="nil"/>
            </w:tcBorders>
            <w:shd w:val="clear" w:color="auto" w:fill="auto"/>
            <w:noWrap/>
            <w:vAlign w:val="center"/>
            <w:hideMark/>
          </w:tcPr>
          <w:p w14:paraId="548CFFB2" w14:textId="77777777" w:rsidR="00360843" w:rsidRPr="00360843" w:rsidRDefault="00360843" w:rsidP="00360843">
            <w:pPr>
              <w:widowControl/>
              <w:autoSpaceDE/>
              <w:autoSpaceDN/>
              <w:jc w:val="right"/>
              <w:rPr>
                <w:rFonts w:ascii="Trebuchet MS" w:eastAsia="Times New Roman" w:hAnsi="Trebuchet MS" w:cs="Calibri"/>
                <w:b/>
                <w:bCs/>
                <w:color w:val="000000"/>
                <w:sz w:val="16"/>
                <w:szCs w:val="16"/>
                <w:lang w:val="pt-BR" w:eastAsia="pt-BR"/>
              </w:rPr>
            </w:pPr>
            <w:r w:rsidRPr="00360843">
              <w:rPr>
                <w:rFonts w:ascii="Trebuchet MS" w:eastAsia="Times New Roman" w:hAnsi="Trebuchet MS" w:cs="Calibri"/>
                <w:b/>
                <w:bCs/>
                <w:color w:val="000000"/>
                <w:sz w:val="16"/>
                <w:szCs w:val="16"/>
                <w:lang w:val="pt-BR" w:eastAsia="pt-BR"/>
              </w:rPr>
              <w:t>0</w:t>
            </w:r>
          </w:p>
        </w:tc>
        <w:tc>
          <w:tcPr>
            <w:tcW w:w="1088" w:type="dxa"/>
            <w:gridSpan w:val="2"/>
            <w:tcBorders>
              <w:top w:val="single" w:sz="4" w:space="0" w:color="auto"/>
              <w:left w:val="nil"/>
              <w:bottom w:val="single" w:sz="4" w:space="0" w:color="auto"/>
              <w:right w:val="nil"/>
            </w:tcBorders>
            <w:shd w:val="clear" w:color="auto" w:fill="auto"/>
            <w:noWrap/>
            <w:vAlign w:val="center"/>
            <w:hideMark/>
          </w:tcPr>
          <w:p w14:paraId="403A2336" w14:textId="77777777" w:rsidR="00360843" w:rsidRPr="00360843" w:rsidRDefault="00360843" w:rsidP="00360843">
            <w:pPr>
              <w:widowControl/>
              <w:autoSpaceDE/>
              <w:autoSpaceDN/>
              <w:jc w:val="right"/>
              <w:rPr>
                <w:rFonts w:ascii="Trebuchet MS" w:eastAsia="Times New Roman" w:hAnsi="Trebuchet MS" w:cs="Calibri"/>
                <w:b/>
                <w:bCs/>
                <w:color w:val="000000"/>
                <w:sz w:val="16"/>
                <w:szCs w:val="16"/>
                <w:lang w:val="pt-BR" w:eastAsia="pt-BR"/>
              </w:rPr>
            </w:pPr>
            <w:r w:rsidRPr="00360843">
              <w:rPr>
                <w:rFonts w:ascii="Trebuchet MS" w:eastAsia="Times New Roman" w:hAnsi="Trebuchet MS" w:cs="Calibri"/>
                <w:b/>
                <w:bCs/>
                <w:color w:val="000000"/>
                <w:sz w:val="16"/>
                <w:szCs w:val="16"/>
                <w:lang w:val="pt-BR" w:eastAsia="pt-BR"/>
              </w:rPr>
              <w:t>786.635</w:t>
            </w:r>
          </w:p>
        </w:tc>
        <w:tc>
          <w:tcPr>
            <w:tcW w:w="1061" w:type="dxa"/>
            <w:gridSpan w:val="2"/>
            <w:tcBorders>
              <w:top w:val="single" w:sz="4" w:space="0" w:color="auto"/>
              <w:left w:val="nil"/>
              <w:bottom w:val="single" w:sz="4" w:space="0" w:color="auto"/>
              <w:right w:val="nil"/>
            </w:tcBorders>
            <w:shd w:val="clear" w:color="auto" w:fill="auto"/>
            <w:noWrap/>
            <w:vAlign w:val="center"/>
            <w:hideMark/>
          </w:tcPr>
          <w:p w14:paraId="11659667" w14:textId="783D6ACA" w:rsidR="00360843" w:rsidRPr="00360843" w:rsidRDefault="00360843" w:rsidP="00360843">
            <w:pPr>
              <w:widowControl/>
              <w:autoSpaceDE/>
              <w:autoSpaceDN/>
              <w:jc w:val="right"/>
              <w:rPr>
                <w:rFonts w:ascii="Trebuchet MS" w:eastAsia="Times New Roman" w:hAnsi="Trebuchet MS" w:cs="Calibri"/>
                <w:b/>
                <w:bCs/>
                <w:color w:val="000000"/>
                <w:sz w:val="16"/>
                <w:szCs w:val="16"/>
                <w:lang w:val="pt-BR" w:eastAsia="pt-BR"/>
              </w:rPr>
            </w:pPr>
            <w:r w:rsidRPr="00360843">
              <w:rPr>
                <w:rFonts w:ascii="Trebuchet MS" w:eastAsia="Times New Roman" w:hAnsi="Trebuchet MS" w:cs="Calibri"/>
                <w:b/>
                <w:bCs/>
                <w:color w:val="000000"/>
                <w:sz w:val="16"/>
                <w:szCs w:val="16"/>
                <w:lang w:val="pt-BR" w:eastAsia="pt-BR"/>
              </w:rPr>
              <w:t>(2</w:t>
            </w:r>
            <w:r w:rsidR="0050143D">
              <w:rPr>
                <w:rFonts w:ascii="Trebuchet MS" w:eastAsia="Times New Roman" w:hAnsi="Trebuchet MS" w:cs="Calibri"/>
                <w:b/>
                <w:bCs/>
                <w:color w:val="000000"/>
                <w:sz w:val="16"/>
                <w:szCs w:val="16"/>
                <w:lang w:val="pt-BR" w:eastAsia="pt-BR"/>
              </w:rPr>
              <w:t>79</w:t>
            </w:r>
            <w:r w:rsidRPr="00360843">
              <w:rPr>
                <w:rFonts w:ascii="Trebuchet MS" w:eastAsia="Times New Roman" w:hAnsi="Trebuchet MS" w:cs="Calibri"/>
                <w:b/>
                <w:bCs/>
                <w:color w:val="000000"/>
                <w:sz w:val="16"/>
                <w:szCs w:val="16"/>
                <w:lang w:val="pt-BR" w:eastAsia="pt-BR"/>
              </w:rPr>
              <w:t>.</w:t>
            </w:r>
            <w:r w:rsidR="0050143D">
              <w:rPr>
                <w:rFonts w:ascii="Trebuchet MS" w:eastAsia="Times New Roman" w:hAnsi="Trebuchet MS" w:cs="Calibri"/>
                <w:b/>
                <w:bCs/>
                <w:color w:val="000000"/>
                <w:sz w:val="16"/>
                <w:szCs w:val="16"/>
                <w:lang w:val="pt-BR" w:eastAsia="pt-BR"/>
              </w:rPr>
              <w:t>029</w:t>
            </w:r>
            <w:r w:rsidRPr="00360843">
              <w:rPr>
                <w:rFonts w:ascii="Trebuchet MS" w:eastAsia="Times New Roman" w:hAnsi="Trebuchet MS" w:cs="Calibri"/>
                <w:b/>
                <w:bCs/>
                <w:color w:val="000000"/>
                <w:sz w:val="16"/>
                <w:szCs w:val="16"/>
                <w:lang w:val="pt-BR" w:eastAsia="pt-BR"/>
              </w:rPr>
              <w:t>)</w:t>
            </w:r>
          </w:p>
        </w:tc>
        <w:tc>
          <w:tcPr>
            <w:tcW w:w="1039" w:type="dxa"/>
            <w:tcBorders>
              <w:top w:val="single" w:sz="4" w:space="0" w:color="auto"/>
              <w:left w:val="nil"/>
              <w:bottom w:val="single" w:sz="4" w:space="0" w:color="auto"/>
              <w:right w:val="nil"/>
            </w:tcBorders>
            <w:shd w:val="clear" w:color="auto" w:fill="auto"/>
            <w:noWrap/>
            <w:vAlign w:val="center"/>
            <w:hideMark/>
          </w:tcPr>
          <w:p w14:paraId="0147A159" w14:textId="77777777" w:rsidR="00360843" w:rsidRPr="00360843" w:rsidRDefault="00360843" w:rsidP="00360843">
            <w:pPr>
              <w:widowControl/>
              <w:autoSpaceDE/>
              <w:autoSpaceDN/>
              <w:jc w:val="right"/>
              <w:rPr>
                <w:rFonts w:ascii="Trebuchet MS" w:eastAsia="Times New Roman" w:hAnsi="Trebuchet MS" w:cs="Calibri"/>
                <w:b/>
                <w:bCs/>
                <w:sz w:val="16"/>
                <w:szCs w:val="16"/>
                <w:lang w:val="pt-BR" w:eastAsia="pt-BR"/>
              </w:rPr>
            </w:pPr>
            <w:r w:rsidRPr="00360843">
              <w:rPr>
                <w:rFonts w:ascii="Trebuchet MS" w:eastAsia="Times New Roman" w:hAnsi="Trebuchet MS" w:cs="Calibri"/>
                <w:b/>
                <w:bCs/>
                <w:sz w:val="16"/>
                <w:szCs w:val="16"/>
                <w:lang w:val="pt-BR" w:eastAsia="pt-BR"/>
              </w:rPr>
              <w:t>(333.779)</w:t>
            </w:r>
          </w:p>
        </w:tc>
        <w:tc>
          <w:tcPr>
            <w:tcW w:w="1015" w:type="dxa"/>
            <w:tcBorders>
              <w:top w:val="single" w:sz="4" w:space="0" w:color="auto"/>
              <w:left w:val="nil"/>
              <w:bottom w:val="single" w:sz="4" w:space="0" w:color="auto"/>
              <w:right w:val="nil"/>
            </w:tcBorders>
            <w:shd w:val="clear" w:color="auto" w:fill="auto"/>
            <w:noWrap/>
            <w:vAlign w:val="center"/>
            <w:hideMark/>
          </w:tcPr>
          <w:p w14:paraId="34058217" w14:textId="77777777" w:rsidR="00360843" w:rsidRPr="00360843" w:rsidRDefault="00360843" w:rsidP="00360843">
            <w:pPr>
              <w:widowControl/>
              <w:autoSpaceDE/>
              <w:autoSpaceDN/>
              <w:jc w:val="right"/>
              <w:rPr>
                <w:rFonts w:ascii="Trebuchet MS" w:eastAsia="Times New Roman" w:hAnsi="Trebuchet MS" w:cs="Calibri"/>
                <w:b/>
                <w:bCs/>
                <w:sz w:val="16"/>
                <w:szCs w:val="16"/>
                <w:lang w:val="pt-BR" w:eastAsia="pt-BR"/>
              </w:rPr>
            </w:pPr>
            <w:r w:rsidRPr="00360843">
              <w:rPr>
                <w:rFonts w:ascii="Trebuchet MS" w:eastAsia="Times New Roman" w:hAnsi="Trebuchet MS" w:cs="Calibri"/>
                <w:b/>
                <w:bCs/>
                <w:sz w:val="16"/>
                <w:szCs w:val="16"/>
                <w:lang w:val="pt-BR" w:eastAsia="pt-BR"/>
              </w:rPr>
              <w:t>173.827</w:t>
            </w:r>
          </w:p>
        </w:tc>
        <w:tc>
          <w:tcPr>
            <w:tcW w:w="1015" w:type="dxa"/>
            <w:tcBorders>
              <w:top w:val="single" w:sz="4" w:space="0" w:color="auto"/>
              <w:left w:val="nil"/>
              <w:bottom w:val="single" w:sz="4" w:space="0" w:color="auto"/>
              <w:right w:val="nil"/>
            </w:tcBorders>
            <w:shd w:val="clear" w:color="auto" w:fill="auto"/>
            <w:noWrap/>
            <w:vAlign w:val="center"/>
            <w:hideMark/>
          </w:tcPr>
          <w:p w14:paraId="525C6D05" w14:textId="77777777" w:rsidR="00360843" w:rsidRPr="00360843" w:rsidRDefault="00360843" w:rsidP="00360843">
            <w:pPr>
              <w:widowControl/>
              <w:autoSpaceDE/>
              <w:autoSpaceDN/>
              <w:jc w:val="right"/>
              <w:rPr>
                <w:rFonts w:ascii="Trebuchet MS" w:eastAsia="Times New Roman" w:hAnsi="Trebuchet MS" w:cs="Calibri"/>
                <w:b/>
                <w:bCs/>
                <w:sz w:val="16"/>
                <w:szCs w:val="16"/>
                <w:lang w:val="pt-BR" w:eastAsia="pt-BR"/>
              </w:rPr>
            </w:pPr>
            <w:r w:rsidRPr="00360843">
              <w:rPr>
                <w:rFonts w:ascii="Trebuchet MS" w:eastAsia="Times New Roman" w:hAnsi="Trebuchet MS" w:cs="Calibri"/>
                <w:b/>
                <w:bCs/>
                <w:sz w:val="16"/>
                <w:szCs w:val="16"/>
                <w:lang w:val="pt-BR" w:eastAsia="pt-BR"/>
              </w:rPr>
              <w:t>174.130</w:t>
            </w:r>
          </w:p>
        </w:tc>
      </w:tr>
    </w:tbl>
    <w:p w14:paraId="595A2C3F" w14:textId="16C2C171" w:rsidR="00AB245C" w:rsidRDefault="00AB245C" w:rsidP="00AB245C">
      <w:pPr>
        <w:adjustRightInd w:val="0"/>
        <w:jc w:val="both"/>
        <w:rPr>
          <w:rFonts w:asciiTheme="minorHAnsi" w:eastAsiaTheme="minorHAnsi" w:hAnsiTheme="minorHAnsi" w:cstheme="minorBidi"/>
        </w:rPr>
      </w:pPr>
    </w:p>
    <w:p w14:paraId="73605F13" w14:textId="3C5EAA94" w:rsidR="00AB245C" w:rsidRDefault="00AB245C" w:rsidP="00AB245C">
      <w:pPr>
        <w:adjustRightInd w:val="0"/>
        <w:jc w:val="both"/>
        <w:rPr>
          <w:rFonts w:ascii="Trebuchet MS" w:hAnsi="Trebuchet MS"/>
          <w:bCs/>
          <w:sz w:val="20"/>
          <w:szCs w:val="20"/>
        </w:rPr>
      </w:pPr>
    </w:p>
    <w:p w14:paraId="532C5536" w14:textId="77777777" w:rsidR="00AB245C" w:rsidRPr="00AB245C" w:rsidRDefault="00AB245C" w:rsidP="00AB245C">
      <w:pPr>
        <w:adjustRightInd w:val="0"/>
        <w:ind w:firstLine="360"/>
        <w:jc w:val="both"/>
        <w:rPr>
          <w:rFonts w:ascii="Trebuchet MS" w:hAnsi="Trebuchet MS"/>
          <w:bCs/>
          <w:sz w:val="20"/>
          <w:szCs w:val="20"/>
          <w:lang w:val="pt-BR"/>
        </w:rPr>
      </w:pPr>
      <w:r w:rsidRPr="00AB245C">
        <w:rPr>
          <w:rFonts w:ascii="Trebuchet MS" w:hAnsi="Trebuchet MS"/>
          <w:bCs/>
          <w:sz w:val="20"/>
          <w:szCs w:val="20"/>
          <w:lang w:val="pt-BR"/>
        </w:rPr>
        <w:t>Conforme determina A NBC TG 01 (R4) – Redução ao Valor Recuperável de Ativos, a Companhia realizou teste de recuperabilidade em seu ativo imobilizado no final do exercício de 2022, sendo os ativos agrupados em 04 unidades geradoras de caixa, assim denominadas:</w:t>
      </w:r>
    </w:p>
    <w:p w14:paraId="66CDD574" w14:textId="77777777" w:rsidR="00AB245C" w:rsidRPr="00AB245C" w:rsidRDefault="00AB245C" w:rsidP="00AB245C">
      <w:pPr>
        <w:adjustRightInd w:val="0"/>
        <w:ind w:firstLine="360"/>
        <w:jc w:val="both"/>
        <w:rPr>
          <w:rFonts w:ascii="Trebuchet MS" w:hAnsi="Trebuchet MS"/>
          <w:bCs/>
          <w:sz w:val="20"/>
          <w:szCs w:val="20"/>
          <w:lang w:val="pt-BR"/>
        </w:rPr>
      </w:pPr>
    </w:p>
    <w:p w14:paraId="01829F02" w14:textId="77777777" w:rsidR="00AB245C" w:rsidRPr="00AB245C" w:rsidRDefault="00AB245C" w:rsidP="00AB245C">
      <w:pPr>
        <w:pStyle w:val="PargrafodaLista"/>
        <w:numPr>
          <w:ilvl w:val="0"/>
          <w:numId w:val="30"/>
        </w:numPr>
        <w:adjustRightInd w:val="0"/>
        <w:ind w:firstLine="200"/>
        <w:contextualSpacing/>
        <w:jc w:val="both"/>
        <w:rPr>
          <w:rFonts w:ascii="Trebuchet MS" w:hAnsi="Trebuchet MS"/>
          <w:bCs/>
          <w:sz w:val="20"/>
          <w:szCs w:val="20"/>
          <w:lang w:val="pt-BR"/>
        </w:rPr>
      </w:pPr>
      <w:r w:rsidRPr="00AB245C">
        <w:rPr>
          <w:rFonts w:ascii="Trebuchet MS" w:hAnsi="Trebuchet MS"/>
          <w:bCs/>
          <w:sz w:val="20"/>
          <w:szCs w:val="20"/>
          <w:lang w:val="pt-BR"/>
        </w:rPr>
        <w:t>UGC Terminal Salineiro de Areia Branca;</w:t>
      </w:r>
    </w:p>
    <w:p w14:paraId="0B1AB75E" w14:textId="77777777" w:rsidR="00AB245C" w:rsidRDefault="00AB245C" w:rsidP="00AB245C">
      <w:pPr>
        <w:pStyle w:val="PargrafodaLista"/>
        <w:numPr>
          <w:ilvl w:val="0"/>
          <w:numId w:val="30"/>
        </w:numPr>
        <w:adjustRightInd w:val="0"/>
        <w:ind w:firstLine="200"/>
        <w:contextualSpacing/>
        <w:jc w:val="both"/>
        <w:rPr>
          <w:rFonts w:ascii="Trebuchet MS" w:hAnsi="Trebuchet MS"/>
          <w:bCs/>
          <w:sz w:val="20"/>
          <w:szCs w:val="20"/>
        </w:rPr>
      </w:pPr>
      <w:r>
        <w:rPr>
          <w:rFonts w:ascii="Trebuchet MS" w:hAnsi="Trebuchet MS"/>
          <w:bCs/>
          <w:sz w:val="20"/>
          <w:szCs w:val="20"/>
        </w:rPr>
        <w:t>UGC Porto de Natal;</w:t>
      </w:r>
    </w:p>
    <w:p w14:paraId="1AF94800" w14:textId="77777777" w:rsidR="00AB245C" w:rsidRDefault="00AB245C" w:rsidP="00AB245C">
      <w:pPr>
        <w:pStyle w:val="PargrafodaLista"/>
        <w:numPr>
          <w:ilvl w:val="0"/>
          <w:numId w:val="30"/>
        </w:numPr>
        <w:adjustRightInd w:val="0"/>
        <w:ind w:firstLine="200"/>
        <w:contextualSpacing/>
        <w:jc w:val="both"/>
        <w:rPr>
          <w:rFonts w:ascii="Trebuchet MS" w:hAnsi="Trebuchet MS"/>
          <w:bCs/>
          <w:sz w:val="20"/>
          <w:szCs w:val="20"/>
        </w:rPr>
      </w:pPr>
      <w:r>
        <w:rPr>
          <w:rFonts w:ascii="Trebuchet MS" w:hAnsi="Trebuchet MS"/>
          <w:bCs/>
          <w:sz w:val="20"/>
          <w:szCs w:val="20"/>
        </w:rPr>
        <w:t xml:space="preserve">UGC Terminal de </w:t>
      </w:r>
      <w:proofErr w:type="spellStart"/>
      <w:r>
        <w:rPr>
          <w:rFonts w:ascii="Trebuchet MS" w:hAnsi="Trebuchet MS"/>
          <w:bCs/>
          <w:sz w:val="20"/>
          <w:szCs w:val="20"/>
        </w:rPr>
        <w:t>Passageiros</w:t>
      </w:r>
      <w:proofErr w:type="spellEnd"/>
      <w:r>
        <w:rPr>
          <w:rFonts w:ascii="Trebuchet MS" w:hAnsi="Trebuchet MS"/>
          <w:bCs/>
          <w:sz w:val="20"/>
          <w:szCs w:val="20"/>
        </w:rPr>
        <w:t>;</w:t>
      </w:r>
    </w:p>
    <w:p w14:paraId="684BE57A" w14:textId="77777777" w:rsidR="00AB245C" w:rsidRDefault="00AB245C" w:rsidP="00AB245C">
      <w:pPr>
        <w:pStyle w:val="PargrafodaLista"/>
        <w:numPr>
          <w:ilvl w:val="0"/>
          <w:numId w:val="30"/>
        </w:numPr>
        <w:adjustRightInd w:val="0"/>
        <w:ind w:firstLine="200"/>
        <w:contextualSpacing/>
        <w:jc w:val="both"/>
        <w:rPr>
          <w:rFonts w:ascii="Trebuchet MS" w:hAnsi="Trebuchet MS"/>
          <w:bCs/>
          <w:sz w:val="20"/>
          <w:szCs w:val="20"/>
        </w:rPr>
      </w:pPr>
      <w:r>
        <w:rPr>
          <w:rFonts w:ascii="Trebuchet MS" w:hAnsi="Trebuchet MS"/>
          <w:bCs/>
          <w:sz w:val="20"/>
          <w:szCs w:val="20"/>
        </w:rPr>
        <w:t>UGC Porto de Maceió.</w:t>
      </w:r>
    </w:p>
    <w:p w14:paraId="42AF67BA" w14:textId="77777777" w:rsidR="00AB245C" w:rsidRDefault="00AB245C" w:rsidP="00AB245C">
      <w:pPr>
        <w:adjustRightInd w:val="0"/>
        <w:jc w:val="both"/>
        <w:rPr>
          <w:rFonts w:ascii="Trebuchet MS" w:hAnsi="Trebuchet MS"/>
          <w:bCs/>
          <w:sz w:val="20"/>
          <w:szCs w:val="20"/>
        </w:rPr>
      </w:pPr>
    </w:p>
    <w:p w14:paraId="5E2B2A07" w14:textId="77777777" w:rsidR="00AB245C" w:rsidRDefault="00AB245C" w:rsidP="00AB245C">
      <w:pPr>
        <w:tabs>
          <w:tab w:val="left" w:pos="851"/>
        </w:tabs>
        <w:adjustRightInd w:val="0"/>
        <w:jc w:val="center"/>
        <w:rPr>
          <w:rFonts w:asciiTheme="minorHAnsi" w:hAnsiTheme="minorHAnsi" w:cstheme="minorBidi"/>
          <w:noProof/>
          <w:lang w:eastAsia="pt-BR"/>
        </w:rPr>
      </w:pPr>
    </w:p>
    <w:tbl>
      <w:tblPr>
        <w:tblW w:w="9262" w:type="dxa"/>
        <w:tblCellMar>
          <w:left w:w="70" w:type="dxa"/>
          <w:right w:w="70" w:type="dxa"/>
        </w:tblCellMar>
        <w:tblLook w:val="04A0" w:firstRow="1" w:lastRow="0" w:firstColumn="1" w:lastColumn="0" w:noHBand="0" w:noVBand="1"/>
      </w:tblPr>
      <w:tblGrid>
        <w:gridCol w:w="3125"/>
        <w:gridCol w:w="1655"/>
        <w:gridCol w:w="1534"/>
        <w:gridCol w:w="1534"/>
        <w:gridCol w:w="1414"/>
      </w:tblGrid>
      <w:tr w:rsidR="00AB245C" w14:paraId="11403216" w14:textId="77777777" w:rsidTr="00C225B5">
        <w:trPr>
          <w:trHeight w:val="987"/>
        </w:trPr>
        <w:tc>
          <w:tcPr>
            <w:tcW w:w="3125" w:type="dxa"/>
            <w:tcBorders>
              <w:top w:val="single" w:sz="4" w:space="0" w:color="auto"/>
              <w:left w:val="nil"/>
              <w:bottom w:val="single" w:sz="4" w:space="0" w:color="auto"/>
              <w:right w:val="nil"/>
            </w:tcBorders>
            <w:noWrap/>
            <w:vAlign w:val="center"/>
            <w:hideMark/>
          </w:tcPr>
          <w:p w14:paraId="38F8381E" w14:textId="77777777" w:rsidR="00AB245C" w:rsidRDefault="00AB245C">
            <w:pPr>
              <w:rPr>
                <w:rFonts w:ascii="Trebuchet MS" w:eastAsia="Times New Roman" w:hAnsi="Trebuchet MS" w:cs="Calibri"/>
                <w:b/>
                <w:bCs/>
                <w:color w:val="000000"/>
                <w:sz w:val="20"/>
                <w:szCs w:val="20"/>
                <w:lang w:eastAsia="pt-BR"/>
              </w:rPr>
            </w:pPr>
            <w:proofErr w:type="spellStart"/>
            <w:r>
              <w:rPr>
                <w:rFonts w:ascii="Trebuchet MS" w:eastAsia="Times New Roman" w:hAnsi="Trebuchet MS" w:cs="Calibri"/>
                <w:b/>
                <w:bCs/>
                <w:color w:val="000000"/>
                <w:sz w:val="20"/>
                <w:szCs w:val="20"/>
                <w:lang w:eastAsia="pt-BR"/>
              </w:rPr>
              <w:t>Unidade</w:t>
            </w:r>
            <w:proofErr w:type="spellEnd"/>
            <w:r>
              <w:rPr>
                <w:rFonts w:ascii="Trebuchet MS" w:eastAsia="Times New Roman" w:hAnsi="Trebuchet MS" w:cs="Calibri"/>
                <w:b/>
                <w:bCs/>
                <w:color w:val="000000"/>
                <w:sz w:val="20"/>
                <w:szCs w:val="20"/>
                <w:lang w:eastAsia="pt-BR"/>
              </w:rPr>
              <w:t xml:space="preserve"> </w:t>
            </w:r>
            <w:proofErr w:type="spellStart"/>
            <w:r>
              <w:rPr>
                <w:rFonts w:ascii="Trebuchet MS" w:eastAsia="Times New Roman" w:hAnsi="Trebuchet MS" w:cs="Calibri"/>
                <w:b/>
                <w:bCs/>
                <w:color w:val="000000"/>
                <w:sz w:val="20"/>
                <w:szCs w:val="20"/>
                <w:lang w:eastAsia="pt-BR"/>
              </w:rPr>
              <w:t>Geradora</w:t>
            </w:r>
            <w:proofErr w:type="spellEnd"/>
            <w:r>
              <w:rPr>
                <w:rFonts w:ascii="Trebuchet MS" w:eastAsia="Times New Roman" w:hAnsi="Trebuchet MS" w:cs="Calibri"/>
                <w:b/>
                <w:bCs/>
                <w:color w:val="000000"/>
                <w:sz w:val="20"/>
                <w:szCs w:val="20"/>
                <w:lang w:eastAsia="pt-BR"/>
              </w:rPr>
              <w:t xml:space="preserve"> de Caixa</w:t>
            </w:r>
          </w:p>
        </w:tc>
        <w:tc>
          <w:tcPr>
            <w:tcW w:w="1655" w:type="dxa"/>
            <w:tcBorders>
              <w:top w:val="single" w:sz="4" w:space="0" w:color="auto"/>
              <w:left w:val="nil"/>
              <w:bottom w:val="single" w:sz="4" w:space="0" w:color="auto"/>
              <w:right w:val="nil"/>
            </w:tcBorders>
            <w:vAlign w:val="center"/>
            <w:hideMark/>
          </w:tcPr>
          <w:p w14:paraId="258DAE1E" w14:textId="77777777" w:rsidR="00AB245C" w:rsidRDefault="00AB245C">
            <w:pPr>
              <w:jc w:val="center"/>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 xml:space="preserve">Saldo </w:t>
            </w:r>
            <w:proofErr w:type="spellStart"/>
            <w:r>
              <w:rPr>
                <w:rFonts w:ascii="Trebuchet MS" w:eastAsia="Times New Roman" w:hAnsi="Trebuchet MS" w:cs="Calibri"/>
                <w:b/>
                <w:bCs/>
                <w:color w:val="000000"/>
                <w:sz w:val="20"/>
                <w:szCs w:val="20"/>
                <w:lang w:eastAsia="pt-BR"/>
              </w:rPr>
              <w:t>em</w:t>
            </w:r>
            <w:proofErr w:type="spellEnd"/>
            <w:r>
              <w:rPr>
                <w:rFonts w:ascii="Trebuchet MS" w:eastAsia="Times New Roman" w:hAnsi="Trebuchet MS" w:cs="Calibri"/>
                <w:b/>
                <w:bCs/>
                <w:color w:val="000000"/>
                <w:sz w:val="20"/>
                <w:szCs w:val="20"/>
                <w:lang w:eastAsia="pt-BR"/>
              </w:rPr>
              <w:t xml:space="preserve"> 31/12/2022</w:t>
            </w:r>
          </w:p>
        </w:tc>
        <w:tc>
          <w:tcPr>
            <w:tcW w:w="1470" w:type="dxa"/>
            <w:tcBorders>
              <w:top w:val="single" w:sz="4" w:space="0" w:color="auto"/>
              <w:left w:val="nil"/>
              <w:bottom w:val="single" w:sz="4" w:space="0" w:color="auto"/>
              <w:right w:val="nil"/>
            </w:tcBorders>
            <w:vAlign w:val="center"/>
            <w:hideMark/>
          </w:tcPr>
          <w:p w14:paraId="475D78DC" w14:textId="77777777" w:rsidR="00AB245C" w:rsidRPr="00AB245C" w:rsidRDefault="00AB245C">
            <w:pPr>
              <w:jc w:val="center"/>
              <w:rPr>
                <w:rFonts w:ascii="Trebuchet MS" w:eastAsia="Times New Roman" w:hAnsi="Trebuchet MS" w:cs="Calibri"/>
                <w:b/>
                <w:bCs/>
                <w:color w:val="000000"/>
                <w:sz w:val="20"/>
                <w:szCs w:val="20"/>
                <w:lang w:val="pt-BR" w:eastAsia="pt-BR"/>
              </w:rPr>
            </w:pPr>
            <w:r w:rsidRPr="00AB245C">
              <w:rPr>
                <w:rFonts w:ascii="Trebuchet MS" w:eastAsia="Times New Roman" w:hAnsi="Trebuchet MS" w:cs="Calibri"/>
                <w:b/>
                <w:bCs/>
                <w:color w:val="000000"/>
                <w:sz w:val="20"/>
                <w:szCs w:val="20"/>
                <w:lang w:val="pt-BR" w:eastAsia="pt-BR"/>
              </w:rPr>
              <w:t>Provisão de Perda por Desvalorização</w:t>
            </w:r>
          </w:p>
        </w:tc>
        <w:tc>
          <w:tcPr>
            <w:tcW w:w="1451" w:type="dxa"/>
            <w:tcBorders>
              <w:top w:val="single" w:sz="4" w:space="0" w:color="auto"/>
              <w:left w:val="nil"/>
              <w:bottom w:val="single" w:sz="4" w:space="0" w:color="auto"/>
              <w:right w:val="nil"/>
            </w:tcBorders>
            <w:vAlign w:val="center"/>
            <w:hideMark/>
          </w:tcPr>
          <w:p w14:paraId="67F26018" w14:textId="77777777" w:rsidR="00AB245C" w:rsidRPr="00AB245C" w:rsidRDefault="00AB245C">
            <w:pPr>
              <w:jc w:val="center"/>
              <w:rPr>
                <w:rFonts w:ascii="Trebuchet MS" w:eastAsia="Times New Roman" w:hAnsi="Trebuchet MS" w:cs="Calibri"/>
                <w:b/>
                <w:bCs/>
                <w:color w:val="000000"/>
                <w:sz w:val="20"/>
                <w:szCs w:val="20"/>
                <w:lang w:val="pt-BR" w:eastAsia="pt-BR"/>
              </w:rPr>
            </w:pPr>
            <w:r w:rsidRPr="00AB245C">
              <w:rPr>
                <w:rFonts w:ascii="Trebuchet MS" w:eastAsia="Times New Roman" w:hAnsi="Trebuchet MS" w:cs="Calibri"/>
                <w:b/>
                <w:bCs/>
                <w:color w:val="000000"/>
                <w:sz w:val="20"/>
                <w:szCs w:val="20"/>
                <w:lang w:val="pt-BR" w:eastAsia="pt-BR"/>
              </w:rPr>
              <w:t>Reversão de Perda por Desvalorização</w:t>
            </w:r>
          </w:p>
        </w:tc>
        <w:tc>
          <w:tcPr>
            <w:tcW w:w="1561" w:type="dxa"/>
            <w:tcBorders>
              <w:top w:val="single" w:sz="4" w:space="0" w:color="auto"/>
              <w:left w:val="nil"/>
              <w:bottom w:val="single" w:sz="4" w:space="0" w:color="auto"/>
              <w:right w:val="nil"/>
            </w:tcBorders>
            <w:vAlign w:val="center"/>
            <w:hideMark/>
          </w:tcPr>
          <w:p w14:paraId="585D6032" w14:textId="3A480635" w:rsidR="00AB245C" w:rsidRDefault="00AB245C">
            <w:pPr>
              <w:jc w:val="center"/>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 xml:space="preserve">Saldo </w:t>
            </w:r>
            <w:proofErr w:type="spellStart"/>
            <w:r>
              <w:rPr>
                <w:rFonts w:ascii="Trebuchet MS" w:eastAsia="Times New Roman" w:hAnsi="Trebuchet MS" w:cs="Calibri"/>
                <w:b/>
                <w:bCs/>
                <w:color w:val="000000"/>
                <w:sz w:val="20"/>
                <w:szCs w:val="20"/>
                <w:lang w:eastAsia="pt-BR"/>
              </w:rPr>
              <w:t>em</w:t>
            </w:r>
            <w:proofErr w:type="spellEnd"/>
            <w:r>
              <w:rPr>
                <w:rFonts w:ascii="Trebuchet MS" w:eastAsia="Times New Roman" w:hAnsi="Trebuchet MS" w:cs="Calibri"/>
                <w:b/>
                <w:bCs/>
                <w:color w:val="000000"/>
                <w:sz w:val="20"/>
                <w:szCs w:val="20"/>
                <w:lang w:eastAsia="pt-BR"/>
              </w:rPr>
              <w:t xml:space="preserve"> </w:t>
            </w:r>
            <w:r w:rsidR="00C225B5">
              <w:rPr>
                <w:rFonts w:ascii="Trebuchet MS" w:eastAsia="Times New Roman" w:hAnsi="Trebuchet MS" w:cs="Calibri"/>
                <w:b/>
                <w:bCs/>
                <w:color w:val="000000"/>
                <w:sz w:val="20"/>
                <w:szCs w:val="20"/>
                <w:lang w:eastAsia="pt-BR"/>
              </w:rPr>
              <w:t>30</w:t>
            </w:r>
            <w:r>
              <w:rPr>
                <w:rFonts w:ascii="Trebuchet MS" w:eastAsia="Times New Roman" w:hAnsi="Trebuchet MS" w:cs="Calibri"/>
                <w:b/>
                <w:bCs/>
                <w:color w:val="000000"/>
                <w:sz w:val="20"/>
                <w:szCs w:val="20"/>
                <w:lang w:eastAsia="pt-BR"/>
              </w:rPr>
              <w:t>/</w:t>
            </w:r>
            <w:r w:rsidR="00C225B5">
              <w:rPr>
                <w:rFonts w:ascii="Trebuchet MS" w:eastAsia="Times New Roman" w:hAnsi="Trebuchet MS" w:cs="Calibri"/>
                <w:b/>
                <w:bCs/>
                <w:color w:val="000000"/>
                <w:sz w:val="20"/>
                <w:szCs w:val="20"/>
                <w:lang w:eastAsia="pt-BR"/>
              </w:rPr>
              <w:t>06</w:t>
            </w:r>
            <w:r>
              <w:rPr>
                <w:rFonts w:ascii="Trebuchet MS" w:eastAsia="Times New Roman" w:hAnsi="Trebuchet MS" w:cs="Calibri"/>
                <w:b/>
                <w:bCs/>
                <w:color w:val="000000"/>
                <w:sz w:val="20"/>
                <w:szCs w:val="20"/>
                <w:lang w:eastAsia="pt-BR"/>
              </w:rPr>
              <w:t>/2023</w:t>
            </w:r>
          </w:p>
        </w:tc>
      </w:tr>
      <w:tr w:rsidR="00AB245C" w14:paraId="71B70423" w14:textId="77777777" w:rsidTr="00C225B5">
        <w:trPr>
          <w:trHeight w:val="276"/>
        </w:trPr>
        <w:tc>
          <w:tcPr>
            <w:tcW w:w="3125" w:type="dxa"/>
            <w:vAlign w:val="bottom"/>
            <w:hideMark/>
          </w:tcPr>
          <w:p w14:paraId="66CE3A40" w14:textId="77777777" w:rsidR="00AB245C" w:rsidRPr="00AB245C" w:rsidRDefault="00AB245C">
            <w:pPr>
              <w:rPr>
                <w:rFonts w:ascii="Trebuchet MS" w:eastAsia="Times New Roman" w:hAnsi="Trebuchet MS" w:cs="Calibri"/>
                <w:color w:val="000000"/>
                <w:sz w:val="20"/>
                <w:szCs w:val="20"/>
                <w:lang w:val="pt-BR" w:eastAsia="pt-BR"/>
              </w:rPr>
            </w:pPr>
            <w:r w:rsidRPr="00AB245C">
              <w:rPr>
                <w:rFonts w:ascii="Trebuchet MS" w:eastAsia="Times New Roman" w:hAnsi="Trebuchet MS" w:cs="Calibri"/>
                <w:color w:val="000000"/>
                <w:sz w:val="20"/>
                <w:szCs w:val="20"/>
                <w:lang w:val="pt-BR" w:eastAsia="pt-BR"/>
              </w:rPr>
              <w:t>UGC Terminal Salineiro de Areia Branca</w:t>
            </w:r>
          </w:p>
        </w:tc>
        <w:tc>
          <w:tcPr>
            <w:tcW w:w="1655" w:type="dxa"/>
            <w:vAlign w:val="bottom"/>
            <w:hideMark/>
          </w:tcPr>
          <w:p w14:paraId="109D954D" w14:textId="77777777" w:rsidR="00AB245C" w:rsidRDefault="00AB245C">
            <w:pPr>
              <w:jc w:val="cente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173.153</w:t>
            </w:r>
          </w:p>
        </w:tc>
        <w:tc>
          <w:tcPr>
            <w:tcW w:w="1470" w:type="dxa"/>
            <w:vAlign w:val="bottom"/>
            <w:hideMark/>
          </w:tcPr>
          <w:p w14:paraId="08755B9B" w14:textId="77777777" w:rsidR="00AB245C" w:rsidRDefault="00AB245C">
            <w:pPr>
              <w:jc w:val="cente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0</w:t>
            </w:r>
          </w:p>
        </w:tc>
        <w:tc>
          <w:tcPr>
            <w:tcW w:w="1451" w:type="dxa"/>
            <w:vAlign w:val="bottom"/>
            <w:hideMark/>
          </w:tcPr>
          <w:p w14:paraId="1947F85E" w14:textId="77777777" w:rsidR="00AB245C" w:rsidRDefault="00AB245C">
            <w:pPr>
              <w:jc w:val="cente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0</w:t>
            </w:r>
          </w:p>
        </w:tc>
        <w:tc>
          <w:tcPr>
            <w:tcW w:w="1561" w:type="dxa"/>
            <w:vAlign w:val="bottom"/>
            <w:hideMark/>
          </w:tcPr>
          <w:p w14:paraId="790FE452" w14:textId="77777777" w:rsidR="00AB245C" w:rsidRDefault="00AB245C">
            <w:pPr>
              <w:jc w:val="cente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173.153</w:t>
            </w:r>
          </w:p>
        </w:tc>
      </w:tr>
      <w:tr w:rsidR="00AB245C" w14:paraId="447FBDF2" w14:textId="77777777" w:rsidTr="00C225B5">
        <w:trPr>
          <w:trHeight w:val="276"/>
        </w:trPr>
        <w:tc>
          <w:tcPr>
            <w:tcW w:w="3125" w:type="dxa"/>
            <w:vAlign w:val="bottom"/>
            <w:hideMark/>
          </w:tcPr>
          <w:p w14:paraId="1526B7B7" w14:textId="77777777" w:rsidR="00AB245C" w:rsidRDefault="00AB245C">
            <w:pP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UGC Porto de Natal</w:t>
            </w:r>
          </w:p>
        </w:tc>
        <w:tc>
          <w:tcPr>
            <w:tcW w:w="1655" w:type="dxa"/>
            <w:vAlign w:val="bottom"/>
            <w:hideMark/>
          </w:tcPr>
          <w:p w14:paraId="0962AAD8" w14:textId="77777777" w:rsidR="00AB245C" w:rsidRDefault="00AB245C">
            <w:pPr>
              <w:jc w:val="cente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95.921</w:t>
            </w:r>
          </w:p>
        </w:tc>
        <w:tc>
          <w:tcPr>
            <w:tcW w:w="1470" w:type="dxa"/>
            <w:vAlign w:val="bottom"/>
            <w:hideMark/>
          </w:tcPr>
          <w:p w14:paraId="2940DF43" w14:textId="77777777" w:rsidR="00AB245C" w:rsidRDefault="00AB245C">
            <w:pPr>
              <w:jc w:val="cente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0</w:t>
            </w:r>
          </w:p>
        </w:tc>
        <w:tc>
          <w:tcPr>
            <w:tcW w:w="1451" w:type="dxa"/>
            <w:noWrap/>
            <w:vAlign w:val="bottom"/>
            <w:hideMark/>
          </w:tcPr>
          <w:p w14:paraId="38C1C90F" w14:textId="77777777" w:rsidR="00AB245C" w:rsidRDefault="00AB245C">
            <w:pPr>
              <w:jc w:val="cente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0</w:t>
            </w:r>
          </w:p>
        </w:tc>
        <w:tc>
          <w:tcPr>
            <w:tcW w:w="1561" w:type="dxa"/>
            <w:vAlign w:val="bottom"/>
            <w:hideMark/>
          </w:tcPr>
          <w:p w14:paraId="7D4B155E" w14:textId="77777777" w:rsidR="00AB245C" w:rsidRDefault="00AB245C">
            <w:pPr>
              <w:jc w:val="cente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95.921</w:t>
            </w:r>
          </w:p>
        </w:tc>
      </w:tr>
      <w:tr w:rsidR="00AB245C" w14:paraId="392800F1" w14:textId="77777777" w:rsidTr="00C225B5">
        <w:trPr>
          <w:trHeight w:val="276"/>
        </w:trPr>
        <w:tc>
          <w:tcPr>
            <w:tcW w:w="3125" w:type="dxa"/>
            <w:vAlign w:val="bottom"/>
            <w:hideMark/>
          </w:tcPr>
          <w:p w14:paraId="73A6BE0F" w14:textId="77777777" w:rsidR="00AB245C" w:rsidRDefault="00AB245C">
            <w:pP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 xml:space="preserve">UGC Terminal de </w:t>
            </w:r>
            <w:proofErr w:type="spellStart"/>
            <w:r>
              <w:rPr>
                <w:rFonts w:ascii="Trebuchet MS" w:eastAsia="Times New Roman" w:hAnsi="Trebuchet MS" w:cs="Calibri"/>
                <w:color w:val="000000"/>
                <w:sz w:val="20"/>
                <w:szCs w:val="20"/>
                <w:lang w:eastAsia="pt-BR"/>
              </w:rPr>
              <w:t>Passageiros</w:t>
            </w:r>
            <w:proofErr w:type="spellEnd"/>
          </w:p>
        </w:tc>
        <w:tc>
          <w:tcPr>
            <w:tcW w:w="1655" w:type="dxa"/>
            <w:noWrap/>
            <w:vAlign w:val="bottom"/>
            <w:hideMark/>
          </w:tcPr>
          <w:p w14:paraId="5ED63AC9" w14:textId="77777777" w:rsidR="00AB245C" w:rsidRDefault="00AB245C">
            <w:pPr>
              <w:jc w:val="cente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47.449</w:t>
            </w:r>
          </w:p>
        </w:tc>
        <w:tc>
          <w:tcPr>
            <w:tcW w:w="1470" w:type="dxa"/>
            <w:vAlign w:val="bottom"/>
            <w:hideMark/>
          </w:tcPr>
          <w:p w14:paraId="5B9A1C3E" w14:textId="77777777" w:rsidR="00AB245C" w:rsidRDefault="00AB245C">
            <w:pPr>
              <w:jc w:val="cente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0</w:t>
            </w:r>
          </w:p>
        </w:tc>
        <w:tc>
          <w:tcPr>
            <w:tcW w:w="1451" w:type="dxa"/>
            <w:noWrap/>
            <w:vAlign w:val="bottom"/>
            <w:hideMark/>
          </w:tcPr>
          <w:p w14:paraId="423A4D97" w14:textId="77777777" w:rsidR="00AB245C" w:rsidRDefault="00AB245C">
            <w:pPr>
              <w:jc w:val="cente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0</w:t>
            </w:r>
          </w:p>
        </w:tc>
        <w:tc>
          <w:tcPr>
            <w:tcW w:w="1561" w:type="dxa"/>
            <w:vAlign w:val="bottom"/>
            <w:hideMark/>
          </w:tcPr>
          <w:p w14:paraId="51BF763E" w14:textId="77777777" w:rsidR="00AB245C" w:rsidRDefault="00AB245C">
            <w:pPr>
              <w:jc w:val="cente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47.449</w:t>
            </w:r>
          </w:p>
        </w:tc>
      </w:tr>
      <w:tr w:rsidR="00AB245C" w14:paraId="766D9064" w14:textId="77777777" w:rsidTr="00C225B5">
        <w:trPr>
          <w:trHeight w:val="276"/>
        </w:trPr>
        <w:tc>
          <w:tcPr>
            <w:tcW w:w="3125" w:type="dxa"/>
            <w:vAlign w:val="bottom"/>
            <w:hideMark/>
          </w:tcPr>
          <w:p w14:paraId="4EB8DDEA" w14:textId="77777777" w:rsidR="00AB245C" w:rsidRDefault="00AB245C">
            <w:pP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UGC Porto de Maceió</w:t>
            </w:r>
          </w:p>
        </w:tc>
        <w:tc>
          <w:tcPr>
            <w:tcW w:w="1655" w:type="dxa"/>
            <w:vAlign w:val="bottom"/>
            <w:hideMark/>
          </w:tcPr>
          <w:p w14:paraId="252634F9" w14:textId="77777777" w:rsidR="00AB245C" w:rsidRDefault="00AB245C">
            <w:pPr>
              <w:jc w:val="cente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17.256</w:t>
            </w:r>
          </w:p>
        </w:tc>
        <w:tc>
          <w:tcPr>
            <w:tcW w:w="1470" w:type="dxa"/>
            <w:vAlign w:val="bottom"/>
            <w:hideMark/>
          </w:tcPr>
          <w:p w14:paraId="45CAFB90" w14:textId="77777777" w:rsidR="00AB245C" w:rsidRDefault="00AB245C">
            <w:pPr>
              <w:jc w:val="cente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0</w:t>
            </w:r>
          </w:p>
        </w:tc>
        <w:tc>
          <w:tcPr>
            <w:tcW w:w="1451" w:type="dxa"/>
            <w:noWrap/>
            <w:vAlign w:val="bottom"/>
            <w:hideMark/>
          </w:tcPr>
          <w:p w14:paraId="1721AB9E" w14:textId="77777777" w:rsidR="00AB245C" w:rsidRDefault="00AB245C">
            <w:pPr>
              <w:jc w:val="cente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0</w:t>
            </w:r>
          </w:p>
        </w:tc>
        <w:tc>
          <w:tcPr>
            <w:tcW w:w="1561" w:type="dxa"/>
            <w:vAlign w:val="bottom"/>
            <w:hideMark/>
          </w:tcPr>
          <w:p w14:paraId="01C179E2" w14:textId="77777777" w:rsidR="00AB245C" w:rsidRDefault="00AB245C">
            <w:pPr>
              <w:jc w:val="center"/>
              <w:rPr>
                <w:rFonts w:ascii="Trebuchet MS" w:eastAsia="Times New Roman" w:hAnsi="Trebuchet MS" w:cs="Calibri"/>
                <w:color w:val="000000"/>
                <w:sz w:val="20"/>
                <w:szCs w:val="20"/>
                <w:lang w:eastAsia="pt-BR"/>
              </w:rPr>
            </w:pPr>
            <w:r>
              <w:rPr>
                <w:rFonts w:ascii="Trebuchet MS" w:eastAsia="Times New Roman" w:hAnsi="Trebuchet MS" w:cs="Calibri"/>
                <w:color w:val="000000"/>
                <w:sz w:val="20"/>
                <w:szCs w:val="20"/>
                <w:lang w:eastAsia="pt-BR"/>
              </w:rPr>
              <w:t>17.256</w:t>
            </w:r>
          </w:p>
        </w:tc>
      </w:tr>
      <w:tr w:rsidR="00AB245C" w14:paraId="03420738" w14:textId="77777777" w:rsidTr="00C225B5">
        <w:trPr>
          <w:trHeight w:val="276"/>
        </w:trPr>
        <w:tc>
          <w:tcPr>
            <w:tcW w:w="3125" w:type="dxa"/>
            <w:tcBorders>
              <w:top w:val="single" w:sz="4" w:space="0" w:color="auto"/>
              <w:left w:val="nil"/>
              <w:bottom w:val="single" w:sz="4" w:space="0" w:color="auto"/>
              <w:right w:val="nil"/>
            </w:tcBorders>
            <w:vAlign w:val="bottom"/>
            <w:hideMark/>
          </w:tcPr>
          <w:p w14:paraId="64493C7F" w14:textId="77777777" w:rsidR="00AB245C" w:rsidRDefault="00AB245C">
            <w:pPr>
              <w:jc w:val="center"/>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Total</w:t>
            </w:r>
          </w:p>
        </w:tc>
        <w:tc>
          <w:tcPr>
            <w:tcW w:w="1655" w:type="dxa"/>
            <w:tcBorders>
              <w:top w:val="single" w:sz="4" w:space="0" w:color="auto"/>
              <w:left w:val="nil"/>
              <w:bottom w:val="single" w:sz="4" w:space="0" w:color="auto"/>
              <w:right w:val="nil"/>
            </w:tcBorders>
            <w:vAlign w:val="bottom"/>
            <w:hideMark/>
          </w:tcPr>
          <w:p w14:paraId="68A2C1C1" w14:textId="77777777" w:rsidR="00AB245C" w:rsidRDefault="00AB245C">
            <w:pPr>
              <w:jc w:val="center"/>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333.779</w:t>
            </w:r>
          </w:p>
        </w:tc>
        <w:tc>
          <w:tcPr>
            <w:tcW w:w="1470" w:type="dxa"/>
            <w:tcBorders>
              <w:top w:val="single" w:sz="4" w:space="0" w:color="auto"/>
              <w:left w:val="nil"/>
              <w:bottom w:val="single" w:sz="4" w:space="0" w:color="auto"/>
              <w:right w:val="nil"/>
            </w:tcBorders>
            <w:vAlign w:val="bottom"/>
            <w:hideMark/>
          </w:tcPr>
          <w:p w14:paraId="46EFFF5A" w14:textId="77777777" w:rsidR="00AB245C" w:rsidRDefault="00AB245C">
            <w:pPr>
              <w:jc w:val="center"/>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0</w:t>
            </w:r>
          </w:p>
        </w:tc>
        <w:tc>
          <w:tcPr>
            <w:tcW w:w="1451" w:type="dxa"/>
            <w:tcBorders>
              <w:top w:val="single" w:sz="4" w:space="0" w:color="auto"/>
              <w:left w:val="nil"/>
              <w:bottom w:val="single" w:sz="4" w:space="0" w:color="auto"/>
              <w:right w:val="nil"/>
            </w:tcBorders>
            <w:vAlign w:val="bottom"/>
            <w:hideMark/>
          </w:tcPr>
          <w:p w14:paraId="0023EB4D" w14:textId="77777777" w:rsidR="00AB245C" w:rsidRDefault="00AB245C">
            <w:pPr>
              <w:jc w:val="center"/>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0</w:t>
            </w:r>
          </w:p>
        </w:tc>
        <w:tc>
          <w:tcPr>
            <w:tcW w:w="1561" w:type="dxa"/>
            <w:tcBorders>
              <w:top w:val="single" w:sz="4" w:space="0" w:color="auto"/>
              <w:left w:val="nil"/>
              <w:bottom w:val="single" w:sz="4" w:space="0" w:color="auto"/>
              <w:right w:val="nil"/>
            </w:tcBorders>
            <w:vAlign w:val="bottom"/>
            <w:hideMark/>
          </w:tcPr>
          <w:p w14:paraId="7D06A703" w14:textId="77777777" w:rsidR="00AB245C" w:rsidRDefault="00AB245C">
            <w:pPr>
              <w:jc w:val="center"/>
              <w:rPr>
                <w:rFonts w:ascii="Trebuchet MS" w:eastAsia="Times New Roman" w:hAnsi="Trebuchet MS" w:cs="Calibri"/>
                <w:b/>
                <w:bCs/>
                <w:color w:val="000000"/>
                <w:sz w:val="20"/>
                <w:szCs w:val="20"/>
                <w:lang w:eastAsia="pt-BR"/>
              </w:rPr>
            </w:pPr>
            <w:r>
              <w:rPr>
                <w:rFonts w:ascii="Trebuchet MS" w:eastAsia="Times New Roman" w:hAnsi="Trebuchet MS" w:cs="Calibri"/>
                <w:b/>
                <w:bCs/>
                <w:color w:val="000000"/>
                <w:sz w:val="20"/>
                <w:szCs w:val="20"/>
                <w:lang w:eastAsia="pt-BR"/>
              </w:rPr>
              <w:t>333.779</w:t>
            </w:r>
          </w:p>
        </w:tc>
      </w:tr>
    </w:tbl>
    <w:p w14:paraId="3538D884" w14:textId="77777777" w:rsidR="00AB245C" w:rsidRDefault="00AB245C" w:rsidP="00023DC6">
      <w:pPr>
        <w:pStyle w:val="PargrafodaLista"/>
        <w:numPr>
          <w:ilvl w:val="0"/>
          <w:numId w:val="27"/>
        </w:numPr>
        <w:tabs>
          <w:tab w:val="left" w:pos="426"/>
        </w:tabs>
        <w:adjustRightInd w:val="0"/>
        <w:spacing w:after="120"/>
        <w:ind w:left="0" w:firstLine="0"/>
        <w:contextualSpacing/>
        <w:jc w:val="both"/>
        <w:rPr>
          <w:rFonts w:ascii="Trebuchet MS" w:hAnsi="Trebuchet MS"/>
          <w:b/>
          <w:bCs/>
          <w:sz w:val="20"/>
          <w:szCs w:val="20"/>
        </w:rPr>
      </w:pPr>
      <w:proofErr w:type="spellStart"/>
      <w:r>
        <w:rPr>
          <w:rFonts w:ascii="Trebuchet MS" w:hAnsi="Trebuchet MS"/>
          <w:b/>
          <w:bCs/>
          <w:sz w:val="20"/>
          <w:szCs w:val="20"/>
        </w:rPr>
        <w:lastRenderedPageBreak/>
        <w:t>Obrigações</w:t>
      </w:r>
      <w:proofErr w:type="spellEnd"/>
      <w:r>
        <w:rPr>
          <w:rFonts w:ascii="Trebuchet MS" w:hAnsi="Trebuchet MS"/>
          <w:b/>
          <w:bCs/>
          <w:sz w:val="20"/>
          <w:szCs w:val="20"/>
        </w:rPr>
        <w:t xml:space="preserve"> </w:t>
      </w:r>
      <w:proofErr w:type="spellStart"/>
      <w:r>
        <w:rPr>
          <w:rFonts w:ascii="Trebuchet MS" w:hAnsi="Trebuchet MS"/>
          <w:b/>
          <w:bCs/>
          <w:sz w:val="20"/>
          <w:szCs w:val="20"/>
        </w:rPr>
        <w:t>trabalhistas</w:t>
      </w:r>
      <w:proofErr w:type="spellEnd"/>
    </w:p>
    <w:p w14:paraId="60D708B5" w14:textId="77777777" w:rsidR="00AB245C" w:rsidRDefault="00AB245C" w:rsidP="00AB245C">
      <w:pPr>
        <w:pStyle w:val="PargrafodaLista"/>
        <w:adjustRightInd w:val="0"/>
        <w:spacing w:after="120"/>
        <w:ind w:left="360" w:firstLine="201"/>
        <w:jc w:val="both"/>
        <w:rPr>
          <w:rFonts w:ascii="Trebuchet MS" w:hAnsi="Trebuchet MS"/>
          <w:b/>
          <w:bCs/>
          <w:sz w:val="20"/>
          <w:szCs w:val="20"/>
        </w:rPr>
      </w:pPr>
    </w:p>
    <w:p w14:paraId="3475EFE8"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Os valores de obrigações trabalhistas reconhecidos no passivo circulante compreendem valores relativo a salários, provisões de férias e 13º salários e outras obrigações, assim discriminadas:</w:t>
      </w:r>
    </w:p>
    <w:tbl>
      <w:tblPr>
        <w:tblW w:w="8003" w:type="dxa"/>
        <w:jc w:val="center"/>
        <w:tblCellMar>
          <w:left w:w="70" w:type="dxa"/>
          <w:right w:w="70" w:type="dxa"/>
        </w:tblCellMar>
        <w:tblLook w:val="04A0" w:firstRow="1" w:lastRow="0" w:firstColumn="1" w:lastColumn="0" w:noHBand="0" w:noVBand="1"/>
      </w:tblPr>
      <w:tblGrid>
        <w:gridCol w:w="4620"/>
        <w:gridCol w:w="195"/>
        <w:gridCol w:w="1488"/>
        <w:gridCol w:w="212"/>
        <w:gridCol w:w="1488"/>
      </w:tblGrid>
      <w:tr w:rsidR="00951385" w:rsidRPr="00951385" w14:paraId="581F348B" w14:textId="77777777" w:rsidTr="00951385">
        <w:trPr>
          <w:trHeight w:val="285"/>
          <w:jc w:val="center"/>
        </w:trPr>
        <w:tc>
          <w:tcPr>
            <w:tcW w:w="4620" w:type="dxa"/>
            <w:tcBorders>
              <w:top w:val="single" w:sz="4" w:space="0" w:color="auto"/>
              <w:left w:val="nil"/>
              <w:bottom w:val="single" w:sz="4" w:space="0" w:color="auto"/>
              <w:right w:val="nil"/>
            </w:tcBorders>
            <w:shd w:val="clear" w:color="auto" w:fill="auto"/>
            <w:noWrap/>
            <w:vAlign w:val="center"/>
            <w:hideMark/>
          </w:tcPr>
          <w:p w14:paraId="1261AF89" w14:textId="77777777" w:rsidR="00951385" w:rsidRPr="00951385" w:rsidRDefault="00951385" w:rsidP="00951385">
            <w:pPr>
              <w:widowControl/>
              <w:autoSpaceDE/>
              <w:autoSpaceDN/>
              <w:rPr>
                <w:rFonts w:ascii="Trebuchet MS" w:eastAsia="Times New Roman" w:hAnsi="Trebuchet MS" w:cs="Calibri"/>
                <w:b/>
                <w:bCs/>
                <w:color w:val="000000"/>
                <w:sz w:val="20"/>
                <w:szCs w:val="20"/>
                <w:lang w:val="pt-BR" w:eastAsia="pt-BR"/>
              </w:rPr>
            </w:pPr>
            <w:r w:rsidRPr="00951385">
              <w:rPr>
                <w:rFonts w:ascii="Trebuchet MS" w:eastAsia="Times New Roman" w:hAnsi="Trebuchet MS" w:cs="Calibri"/>
                <w:b/>
                <w:bCs/>
                <w:color w:val="000000"/>
                <w:sz w:val="20"/>
                <w:szCs w:val="20"/>
                <w:lang w:val="pt-BR" w:eastAsia="pt-BR"/>
              </w:rPr>
              <w:t>Descrição</w:t>
            </w:r>
          </w:p>
        </w:tc>
        <w:tc>
          <w:tcPr>
            <w:tcW w:w="195" w:type="dxa"/>
            <w:tcBorders>
              <w:top w:val="nil"/>
              <w:left w:val="nil"/>
              <w:bottom w:val="nil"/>
              <w:right w:val="nil"/>
            </w:tcBorders>
            <w:shd w:val="clear" w:color="auto" w:fill="auto"/>
            <w:noWrap/>
            <w:vAlign w:val="center"/>
            <w:hideMark/>
          </w:tcPr>
          <w:p w14:paraId="4897C2DB" w14:textId="77777777" w:rsidR="00951385" w:rsidRPr="00951385" w:rsidRDefault="00951385" w:rsidP="00951385">
            <w:pPr>
              <w:widowControl/>
              <w:autoSpaceDE/>
              <w:autoSpaceDN/>
              <w:rPr>
                <w:rFonts w:ascii="Trebuchet MS" w:eastAsia="Times New Roman" w:hAnsi="Trebuchet MS" w:cs="Calibri"/>
                <w:b/>
                <w:bCs/>
                <w:color w:val="000000"/>
                <w:sz w:val="20"/>
                <w:szCs w:val="20"/>
                <w:lang w:val="pt-BR" w:eastAsia="pt-BR"/>
              </w:rPr>
            </w:pPr>
          </w:p>
        </w:tc>
        <w:tc>
          <w:tcPr>
            <w:tcW w:w="1488" w:type="dxa"/>
            <w:tcBorders>
              <w:top w:val="single" w:sz="4" w:space="0" w:color="auto"/>
              <w:left w:val="nil"/>
              <w:bottom w:val="single" w:sz="4" w:space="0" w:color="auto"/>
              <w:right w:val="nil"/>
            </w:tcBorders>
            <w:shd w:val="clear" w:color="auto" w:fill="auto"/>
            <w:noWrap/>
            <w:vAlign w:val="center"/>
            <w:hideMark/>
          </w:tcPr>
          <w:p w14:paraId="011B2C38" w14:textId="77777777" w:rsidR="00951385" w:rsidRPr="00951385" w:rsidRDefault="00951385" w:rsidP="00951385">
            <w:pPr>
              <w:widowControl/>
              <w:autoSpaceDE/>
              <w:autoSpaceDN/>
              <w:jc w:val="right"/>
              <w:rPr>
                <w:rFonts w:ascii="Trebuchet MS" w:eastAsia="Times New Roman" w:hAnsi="Trebuchet MS" w:cs="Calibri"/>
                <w:b/>
                <w:bCs/>
                <w:color w:val="000000"/>
                <w:sz w:val="20"/>
                <w:szCs w:val="20"/>
                <w:lang w:val="pt-BR" w:eastAsia="pt-BR"/>
              </w:rPr>
            </w:pPr>
            <w:r w:rsidRPr="00951385">
              <w:rPr>
                <w:rFonts w:ascii="Trebuchet MS" w:eastAsia="Times New Roman" w:hAnsi="Trebuchet MS" w:cs="Calibri"/>
                <w:b/>
                <w:bCs/>
                <w:color w:val="000000"/>
                <w:sz w:val="20"/>
                <w:szCs w:val="20"/>
                <w:lang w:val="pt-BR" w:eastAsia="pt-BR"/>
              </w:rPr>
              <w:t>30/06/2023</w:t>
            </w:r>
          </w:p>
        </w:tc>
        <w:tc>
          <w:tcPr>
            <w:tcW w:w="212" w:type="dxa"/>
            <w:tcBorders>
              <w:top w:val="nil"/>
              <w:left w:val="nil"/>
              <w:bottom w:val="nil"/>
              <w:right w:val="nil"/>
            </w:tcBorders>
            <w:shd w:val="clear" w:color="auto" w:fill="auto"/>
            <w:noWrap/>
            <w:vAlign w:val="center"/>
            <w:hideMark/>
          </w:tcPr>
          <w:p w14:paraId="0A7C1FF6" w14:textId="77777777" w:rsidR="00951385" w:rsidRPr="00951385" w:rsidRDefault="00951385" w:rsidP="00951385">
            <w:pPr>
              <w:widowControl/>
              <w:autoSpaceDE/>
              <w:autoSpaceDN/>
              <w:jc w:val="right"/>
              <w:rPr>
                <w:rFonts w:ascii="Trebuchet MS" w:eastAsia="Times New Roman" w:hAnsi="Trebuchet MS" w:cs="Calibri"/>
                <w:b/>
                <w:bCs/>
                <w:color w:val="000000"/>
                <w:sz w:val="20"/>
                <w:szCs w:val="20"/>
                <w:lang w:val="pt-BR" w:eastAsia="pt-BR"/>
              </w:rPr>
            </w:pPr>
          </w:p>
        </w:tc>
        <w:tc>
          <w:tcPr>
            <w:tcW w:w="1488" w:type="dxa"/>
            <w:tcBorders>
              <w:top w:val="single" w:sz="4" w:space="0" w:color="auto"/>
              <w:left w:val="nil"/>
              <w:bottom w:val="single" w:sz="4" w:space="0" w:color="auto"/>
              <w:right w:val="nil"/>
            </w:tcBorders>
            <w:shd w:val="clear" w:color="auto" w:fill="auto"/>
            <w:noWrap/>
            <w:vAlign w:val="center"/>
            <w:hideMark/>
          </w:tcPr>
          <w:p w14:paraId="56E2DC03" w14:textId="77777777" w:rsidR="00951385" w:rsidRPr="00951385" w:rsidRDefault="00951385" w:rsidP="00951385">
            <w:pPr>
              <w:widowControl/>
              <w:autoSpaceDE/>
              <w:autoSpaceDN/>
              <w:jc w:val="right"/>
              <w:rPr>
                <w:rFonts w:ascii="Trebuchet MS" w:eastAsia="Times New Roman" w:hAnsi="Trebuchet MS" w:cs="Calibri"/>
                <w:b/>
                <w:bCs/>
                <w:color w:val="000000"/>
                <w:sz w:val="20"/>
                <w:szCs w:val="20"/>
                <w:lang w:val="pt-BR" w:eastAsia="pt-BR"/>
              </w:rPr>
            </w:pPr>
            <w:r w:rsidRPr="00951385">
              <w:rPr>
                <w:rFonts w:ascii="Trebuchet MS" w:eastAsia="Times New Roman" w:hAnsi="Trebuchet MS" w:cs="Calibri"/>
                <w:b/>
                <w:bCs/>
                <w:color w:val="000000"/>
                <w:sz w:val="20"/>
                <w:szCs w:val="20"/>
                <w:lang w:val="pt-BR" w:eastAsia="pt-BR"/>
              </w:rPr>
              <w:t>31/12/2022</w:t>
            </w:r>
          </w:p>
        </w:tc>
      </w:tr>
      <w:tr w:rsidR="00951385" w:rsidRPr="00951385" w14:paraId="64BC2FE7" w14:textId="77777777" w:rsidTr="00951385">
        <w:trPr>
          <w:trHeight w:val="285"/>
          <w:jc w:val="center"/>
        </w:trPr>
        <w:tc>
          <w:tcPr>
            <w:tcW w:w="4620" w:type="dxa"/>
            <w:tcBorders>
              <w:top w:val="nil"/>
              <w:left w:val="nil"/>
              <w:bottom w:val="nil"/>
              <w:right w:val="nil"/>
            </w:tcBorders>
            <w:shd w:val="clear" w:color="auto" w:fill="auto"/>
            <w:noWrap/>
            <w:vAlign w:val="center"/>
            <w:hideMark/>
          </w:tcPr>
          <w:p w14:paraId="402FABBC" w14:textId="77777777" w:rsidR="00951385" w:rsidRPr="00951385" w:rsidRDefault="00951385" w:rsidP="00951385">
            <w:pPr>
              <w:widowControl/>
              <w:autoSpaceDE/>
              <w:autoSpaceDN/>
              <w:rPr>
                <w:rFonts w:ascii="Trebuchet MS" w:eastAsia="Times New Roman" w:hAnsi="Trebuchet MS" w:cs="Calibri"/>
                <w:color w:val="000000"/>
                <w:sz w:val="20"/>
                <w:szCs w:val="20"/>
                <w:lang w:val="pt-BR" w:eastAsia="pt-BR"/>
              </w:rPr>
            </w:pPr>
            <w:r w:rsidRPr="00951385">
              <w:rPr>
                <w:rFonts w:ascii="Trebuchet MS" w:eastAsia="Times New Roman" w:hAnsi="Trebuchet MS" w:cs="Calibri"/>
                <w:color w:val="000000"/>
                <w:sz w:val="20"/>
                <w:szCs w:val="20"/>
                <w:lang w:val="pt-BR" w:eastAsia="pt-BR"/>
              </w:rPr>
              <w:t>Salários e Remunerações a Pagar</w:t>
            </w:r>
          </w:p>
        </w:tc>
        <w:tc>
          <w:tcPr>
            <w:tcW w:w="195" w:type="dxa"/>
            <w:tcBorders>
              <w:top w:val="nil"/>
              <w:left w:val="nil"/>
              <w:bottom w:val="nil"/>
              <w:right w:val="nil"/>
            </w:tcBorders>
            <w:shd w:val="clear" w:color="auto" w:fill="auto"/>
            <w:noWrap/>
            <w:vAlign w:val="center"/>
            <w:hideMark/>
          </w:tcPr>
          <w:p w14:paraId="7FDC3312" w14:textId="77777777" w:rsidR="00951385" w:rsidRPr="00951385" w:rsidRDefault="00951385" w:rsidP="00951385">
            <w:pPr>
              <w:widowControl/>
              <w:autoSpaceDE/>
              <w:autoSpaceDN/>
              <w:rPr>
                <w:rFonts w:ascii="Trebuchet MS" w:eastAsia="Times New Roman" w:hAnsi="Trebuchet MS" w:cs="Calibri"/>
                <w:color w:val="000000"/>
                <w:sz w:val="20"/>
                <w:szCs w:val="20"/>
                <w:lang w:val="pt-BR" w:eastAsia="pt-BR"/>
              </w:rPr>
            </w:pPr>
          </w:p>
        </w:tc>
        <w:tc>
          <w:tcPr>
            <w:tcW w:w="1488" w:type="dxa"/>
            <w:tcBorders>
              <w:top w:val="nil"/>
              <w:left w:val="nil"/>
              <w:bottom w:val="nil"/>
              <w:right w:val="nil"/>
            </w:tcBorders>
            <w:shd w:val="clear" w:color="auto" w:fill="auto"/>
            <w:noWrap/>
            <w:vAlign w:val="center"/>
            <w:hideMark/>
          </w:tcPr>
          <w:p w14:paraId="3DA02955" w14:textId="77777777" w:rsidR="00951385" w:rsidRPr="00951385" w:rsidRDefault="00951385" w:rsidP="00951385">
            <w:pPr>
              <w:widowControl/>
              <w:autoSpaceDE/>
              <w:autoSpaceDN/>
              <w:jc w:val="right"/>
              <w:rPr>
                <w:rFonts w:ascii="Trebuchet MS" w:eastAsia="Times New Roman" w:hAnsi="Trebuchet MS" w:cs="Calibri"/>
                <w:color w:val="000000"/>
                <w:sz w:val="20"/>
                <w:szCs w:val="20"/>
                <w:lang w:val="pt-BR" w:eastAsia="pt-BR"/>
              </w:rPr>
            </w:pPr>
            <w:r w:rsidRPr="00951385">
              <w:rPr>
                <w:rFonts w:ascii="Trebuchet MS" w:eastAsia="Times New Roman" w:hAnsi="Trebuchet MS" w:cs="Calibri"/>
                <w:color w:val="000000"/>
                <w:sz w:val="20"/>
                <w:szCs w:val="20"/>
                <w:lang w:val="pt-BR" w:eastAsia="pt-BR"/>
              </w:rPr>
              <w:t>6</w:t>
            </w:r>
          </w:p>
        </w:tc>
        <w:tc>
          <w:tcPr>
            <w:tcW w:w="212" w:type="dxa"/>
            <w:tcBorders>
              <w:top w:val="nil"/>
              <w:left w:val="nil"/>
              <w:bottom w:val="nil"/>
              <w:right w:val="nil"/>
            </w:tcBorders>
            <w:shd w:val="clear" w:color="auto" w:fill="auto"/>
            <w:noWrap/>
            <w:vAlign w:val="center"/>
            <w:hideMark/>
          </w:tcPr>
          <w:p w14:paraId="445E7C05" w14:textId="77777777" w:rsidR="00951385" w:rsidRPr="00951385" w:rsidRDefault="00951385" w:rsidP="00951385">
            <w:pPr>
              <w:widowControl/>
              <w:autoSpaceDE/>
              <w:autoSpaceDN/>
              <w:jc w:val="right"/>
              <w:rPr>
                <w:rFonts w:ascii="Trebuchet MS" w:eastAsia="Times New Roman" w:hAnsi="Trebuchet MS" w:cs="Calibri"/>
                <w:color w:val="000000"/>
                <w:sz w:val="20"/>
                <w:szCs w:val="20"/>
                <w:lang w:val="pt-BR" w:eastAsia="pt-BR"/>
              </w:rPr>
            </w:pPr>
          </w:p>
        </w:tc>
        <w:tc>
          <w:tcPr>
            <w:tcW w:w="1488" w:type="dxa"/>
            <w:tcBorders>
              <w:top w:val="nil"/>
              <w:left w:val="nil"/>
              <w:bottom w:val="nil"/>
              <w:right w:val="nil"/>
            </w:tcBorders>
            <w:shd w:val="clear" w:color="auto" w:fill="auto"/>
            <w:noWrap/>
            <w:vAlign w:val="center"/>
            <w:hideMark/>
          </w:tcPr>
          <w:p w14:paraId="77C892FF" w14:textId="77777777" w:rsidR="00951385" w:rsidRPr="00951385" w:rsidRDefault="00951385" w:rsidP="00951385">
            <w:pPr>
              <w:widowControl/>
              <w:autoSpaceDE/>
              <w:autoSpaceDN/>
              <w:jc w:val="right"/>
              <w:rPr>
                <w:rFonts w:ascii="Trebuchet MS" w:eastAsia="Times New Roman" w:hAnsi="Trebuchet MS" w:cs="Calibri"/>
                <w:color w:val="000000"/>
                <w:sz w:val="20"/>
                <w:szCs w:val="20"/>
                <w:lang w:val="pt-BR" w:eastAsia="pt-BR"/>
              </w:rPr>
            </w:pPr>
            <w:r w:rsidRPr="00951385">
              <w:rPr>
                <w:rFonts w:ascii="Trebuchet MS" w:eastAsia="Times New Roman" w:hAnsi="Trebuchet MS" w:cs="Calibri"/>
                <w:color w:val="000000"/>
                <w:sz w:val="20"/>
                <w:szCs w:val="20"/>
                <w:lang w:val="pt-BR" w:eastAsia="pt-BR"/>
              </w:rPr>
              <w:t>613</w:t>
            </w:r>
          </w:p>
        </w:tc>
      </w:tr>
      <w:tr w:rsidR="00951385" w:rsidRPr="00951385" w14:paraId="1AABAD51" w14:textId="77777777" w:rsidTr="00951385">
        <w:trPr>
          <w:trHeight w:val="285"/>
          <w:jc w:val="center"/>
        </w:trPr>
        <w:tc>
          <w:tcPr>
            <w:tcW w:w="4620" w:type="dxa"/>
            <w:tcBorders>
              <w:top w:val="nil"/>
              <w:left w:val="nil"/>
              <w:bottom w:val="nil"/>
              <w:right w:val="nil"/>
            </w:tcBorders>
            <w:shd w:val="clear" w:color="auto" w:fill="auto"/>
            <w:noWrap/>
            <w:vAlign w:val="center"/>
            <w:hideMark/>
          </w:tcPr>
          <w:p w14:paraId="2286A715" w14:textId="77777777" w:rsidR="00951385" w:rsidRPr="00951385" w:rsidRDefault="00951385" w:rsidP="00951385">
            <w:pPr>
              <w:widowControl/>
              <w:autoSpaceDE/>
              <w:autoSpaceDN/>
              <w:rPr>
                <w:rFonts w:ascii="Trebuchet MS" w:eastAsia="Times New Roman" w:hAnsi="Trebuchet MS" w:cs="Calibri"/>
                <w:color w:val="000000"/>
                <w:sz w:val="20"/>
                <w:szCs w:val="20"/>
                <w:lang w:val="pt-BR" w:eastAsia="pt-BR"/>
              </w:rPr>
            </w:pPr>
            <w:r w:rsidRPr="00951385">
              <w:rPr>
                <w:rFonts w:ascii="Trebuchet MS" w:eastAsia="Times New Roman" w:hAnsi="Trebuchet MS" w:cs="Calibri"/>
                <w:color w:val="000000"/>
                <w:sz w:val="20"/>
                <w:szCs w:val="20"/>
                <w:lang w:val="pt-BR" w:eastAsia="pt-BR"/>
              </w:rPr>
              <w:t>Provisão para Férias</w:t>
            </w:r>
          </w:p>
        </w:tc>
        <w:tc>
          <w:tcPr>
            <w:tcW w:w="195" w:type="dxa"/>
            <w:tcBorders>
              <w:top w:val="nil"/>
              <w:left w:val="nil"/>
              <w:bottom w:val="nil"/>
              <w:right w:val="nil"/>
            </w:tcBorders>
            <w:shd w:val="clear" w:color="auto" w:fill="auto"/>
            <w:noWrap/>
            <w:vAlign w:val="center"/>
            <w:hideMark/>
          </w:tcPr>
          <w:p w14:paraId="22C49544" w14:textId="77777777" w:rsidR="00951385" w:rsidRPr="00951385" w:rsidRDefault="00951385" w:rsidP="00951385">
            <w:pPr>
              <w:widowControl/>
              <w:autoSpaceDE/>
              <w:autoSpaceDN/>
              <w:rPr>
                <w:rFonts w:ascii="Trebuchet MS" w:eastAsia="Times New Roman" w:hAnsi="Trebuchet MS" w:cs="Calibri"/>
                <w:color w:val="000000"/>
                <w:sz w:val="20"/>
                <w:szCs w:val="20"/>
                <w:lang w:val="pt-BR" w:eastAsia="pt-BR"/>
              </w:rPr>
            </w:pPr>
          </w:p>
        </w:tc>
        <w:tc>
          <w:tcPr>
            <w:tcW w:w="1488" w:type="dxa"/>
            <w:tcBorders>
              <w:top w:val="nil"/>
              <w:left w:val="nil"/>
              <w:bottom w:val="nil"/>
              <w:right w:val="nil"/>
            </w:tcBorders>
            <w:shd w:val="clear" w:color="auto" w:fill="auto"/>
            <w:noWrap/>
            <w:vAlign w:val="center"/>
            <w:hideMark/>
          </w:tcPr>
          <w:p w14:paraId="6A9F13DD" w14:textId="77777777" w:rsidR="00951385" w:rsidRPr="00951385" w:rsidRDefault="00951385" w:rsidP="00951385">
            <w:pPr>
              <w:widowControl/>
              <w:autoSpaceDE/>
              <w:autoSpaceDN/>
              <w:jc w:val="right"/>
              <w:rPr>
                <w:rFonts w:ascii="Trebuchet MS" w:eastAsia="Times New Roman" w:hAnsi="Trebuchet MS" w:cs="Calibri"/>
                <w:color w:val="000000"/>
                <w:sz w:val="20"/>
                <w:szCs w:val="20"/>
                <w:lang w:val="pt-BR" w:eastAsia="pt-BR"/>
              </w:rPr>
            </w:pPr>
            <w:r w:rsidRPr="00951385">
              <w:rPr>
                <w:rFonts w:ascii="Trebuchet MS" w:eastAsia="Times New Roman" w:hAnsi="Trebuchet MS" w:cs="Calibri"/>
                <w:color w:val="000000"/>
                <w:sz w:val="20"/>
                <w:szCs w:val="20"/>
                <w:lang w:val="pt-BR" w:eastAsia="pt-BR"/>
              </w:rPr>
              <w:t>2.501</w:t>
            </w:r>
          </w:p>
        </w:tc>
        <w:tc>
          <w:tcPr>
            <w:tcW w:w="212" w:type="dxa"/>
            <w:tcBorders>
              <w:top w:val="nil"/>
              <w:left w:val="nil"/>
              <w:bottom w:val="nil"/>
              <w:right w:val="nil"/>
            </w:tcBorders>
            <w:shd w:val="clear" w:color="auto" w:fill="auto"/>
            <w:noWrap/>
            <w:vAlign w:val="center"/>
            <w:hideMark/>
          </w:tcPr>
          <w:p w14:paraId="73C9EE08" w14:textId="77777777" w:rsidR="00951385" w:rsidRPr="00951385" w:rsidRDefault="00951385" w:rsidP="00951385">
            <w:pPr>
              <w:widowControl/>
              <w:autoSpaceDE/>
              <w:autoSpaceDN/>
              <w:jc w:val="right"/>
              <w:rPr>
                <w:rFonts w:ascii="Trebuchet MS" w:eastAsia="Times New Roman" w:hAnsi="Trebuchet MS" w:cs="Calibri"/>
                <w:color w:val="000000"/>
                <w:sz w:val="20"/>
                <w:szCs w:val="20"/>
                <w:lang w:val="pt-BR" w:eastAsia="pt-BR"/>
              </w:rPr>
            </w:pPr>
          </w:p>
        </w:tc>
        <w:tc>
          <w:tcPr>
            <w:tcW w:w="1488" w:type="dxa"/>
            <w:tcBorders>
              <w:top w:val="nil"/>
              <w:left w:val="nil"/>
              <w:bottom w:val="nil"/>
              <w:right w:val="nil"/>
            </w:tcBorders>
            <w:shd w:val="clear" w:color="auto" w:fill="auto"/>
            <w:noWrap/>
            <w:vAlign w:val="center"/>
            <w:hideMark/>
          </w:tcPr>
          <w:p w14:paraId="24BDA690" w14:textId="378EE117" w:rsidR="00951385" w:rsidRPr="00951385" w:rsidRDefault="00951385" w:rsidP="00951385">
            <w:pPr>
              <w:widowControl/>
              <w:autoSpaceDE/>
              <w:autoSpaceDN/>
              <w:jc w:val="right"/>
              <w:rPr>
                <w:rFonts w:ascii="Trebuchet MS" w:eastAsia="Times New Roman" w:hAnsi="Trebuchet MS" w:cs="Calibri"/>
                <w:color w:val="000000"/>
                <w:sz w:val="20"/>
                <w:szCs w:val="20"/>
                <w:lang w:val="pt-BR" w:eastAsia="pt-BR"/>
              </w:rPr>
            </w:pPr>
            <w:r w:rsidRPr="00951385">
              <w:rPr>
                <w:rFonts w:ascii="Trebuchet MS" w:eastAsia="Times New Roman" w:hAnsi="Trebuchet MS" w:cs="Calibri"/>
                <w:color w:val="000000"/>
                <w:sz w:val="20"/>
                <w:szCs w:val="20"/>
                <w:lang w:val="pt-BR" w:eastAsia="pt-BR"/>
              </w:rPr>
              <w:t>3.00</w:t>
            </w:r>
            <w:r w:rsidR="00A91303">
              <w:rPr>
                <w:rFonts w:ascii="Trebuchet MS" w:eastAsia="Times New Roman" w:hAnsi="Trebuchet MS" w:cs="Calibri"/>
                <w:color w:val="000000"/>
                <w:sz w:val="20"/>
                <w:szCs w:val="20"/>
                <w:lang w:val="pt-BR" w:eastAsia="pt-BR"/>
              </w:rPr>
              <w:t>7</w:t>
            </w:r>
          </w:p>
        </w:tc>
      </w:tr>
      <w:tr w:rsidR="00951385" w:rsidRPr="00951385" w14:paraId="71AE7978" w14:textId="77777777" w:rsidTr="00951385">
        <w:trPr>
          <w:trHeight w:val="285"/>
          <w:jc w:val="center"/>
        </w:trPr>
        <w:tc>
          <w:tcPr>
            <w:tcW w:w="4620" w:type="dxa"/>
            <w:tcBorders>
              <w:top w:val="nil"/>
              <w:left w:val="nil"/>
              <w:bottom w:val="nil"/>
              <w:right w:val="nil"/>
            </w:tcBorders>
            <w:shd w:val="clear" w:color="auto" w:fill="auto"/>
            <w:noWrap/>
            <w:vAlign w:val="center"/>
            <w:hideMark/>
          </w:tcPr>
          <w:p w14:paraId="4724CF72" w14:textId="77777777" w:rsidR="00951385" w:rsidRPr="00951385" w:rsidRDefault="00951385" w:rsidP="00951385">
            <w:pPr>
              <w:widowControl/>
              <w:autoSpaceDE/>
              <w:autoSpaceDN/>
              <w:rPr>
                <w:rFonts w:ascii="Trebuchet MS" w:eastAsia="Times New Roman" w:hAnsi="Trebuchet MS" w:cs="Calibri"/>
                <w:color w:val="000000"/>
                <w:sz w:val="20"/>
                <w:szCs w:val="20"/>
                <w:lang w:val="pt-BR" w:eastAsia="pt-BR"/>
              </w:rPr>
            </w:pPr>
            <w:r w:rsidRPr="00951385">
              <w:rPr>
                <w:rFonts w:ascii="Trebuchet MS" w:eastAsia="Times New Roman" w:hAnsi="Trebuchet MS" w:cs="Calibri"/>
                <w:color w:val="000000"/>
                <w:sz w:val="20"/>
                <w:szCs w:val="20"/>
                <w:lang w:val="pt-BR" w:eastAsia="pt-BR"/>
              </w:rPr>
              <w:t>Provisão para 13º Salário</w:t>
            </w:r>
          </w:p>
        </w:tc>
        <w:tc>
          <w:tcPr>
            <w:tcW w:w="195" w:type="dxa"/>
            <w:tcBorders>
              <w:top w:val="nil"/>
              <w:left w:val="nil"/>
              <w:bottom w:val="nil"/>
              <w:right w:val="nil"/>
            </w:tcBorders>
            <w:shd w:val="clear" w:color="auto" w:fill="auto"/>
            <w:noWrap/>
            <w:vAlign w:val="center"/>
            <w:hideMark/>
          </w:tcPr>
          <w:p w14:paraId="6A372C24" w14:textId="77777777" w:rsidR="00951385" w:rsidRPr="00951385" w:rsidRDefault="00951385" w:rsidP="00951385">
            <w:pPr>
              <w:widowControl/>
              <w:autoSpaceDE/>
              <w:autoSpaceDN/>
              <w:rPr>
                <w:rFonts w:ascii="Trebuchet MS" w:eastAsia="Times New Roman" w:hAnsi="Trebuchet MS" w:cs="Calibri"/>
                <w:color w:val="000000"/>
                <w:sz w:val="20"/>
                <w:szCs w:val="20"/>
                <w:lang w:val="pt-BR" w:eastAsia="pt-BR"/>
              </w:rPr>
            </w:pPr>
          </w:p>
        </w:tc>
        <w:tc>
          <w:tcPr>
            <w:tcW w:w="1488" w:type="dxa"/>
            <w:tcBorders>
              <w:top w:val="nil"/>
              <w:left w:val="nil"/>
              <w:bottom w:val="nil"/>
              <w:right w:val="nil"/>
            </w:tcBorders>
            <w:shd w:val="clear" w:color="auto" w:fill="auto"/>
            <w:noWrap/>
            <w:vAlign w:val="center"/>
            <w:hideMark/>
          </w:tcPr>
          <w:p w14:paraId="61A55836" w14:textId="77777777" w:rsidR="00951385" w:rsidRPr="00951385" w:rsidRDefault="00951385" w:rsidP="00951385">
            <w:pPr>
              <w:widowControl/>
              <w:autoSpaceDE/>
              <w:autoSpaceDN/>
              <w:jc w:val="right"/>
              <w:rPr>
                <w:rFonts w:ascii="Trebuchet MS" w:eastAsia="Times New Roman" w:hAnsi="Trebuchet MS" w:cs="Calibri"/>
                <w:color w:val="000000"/>
                <w:sz w:val="20"/>
                <w:szCs w:val="20"/>
                <w:lang w:val="pt-BR" w:eastAsia="pt-BR"/>
              </w:rPr>
            </w:pPr>
            <w:r w:rsidRPr="00951385">
              <w:rPr>
                <w:rFonts w:ascii="Trebuchet MS" w:eastAsia="Times New Roman" w:hAnsi="Trebuchet MS" w:cs="Calibri"/>
                <w:color w:val="000000"/>
                <w:sz w:val="20"/>
                <w:szCs w:val="20"/>
                <w:lang w:val="pt-BR" w:eastAsia="pt-BR"/>
              </w:rPr>
              <w:t>919</w:t>
            </w:r>
          </w:p>
        </w:tc>
        <w:tc>
          <w:tcPr>
            <w:tcW w:w="212" w:type="dxa"/>
            <w:tcBorders>
              <w:top w:val="nil"/>
              <w:left w:val="nil"/>
              <w:bottom w:val="nil"/>
              <w:right w:val="nil"/>
            </w:tcBorders>
            <w:shd w:val="clear" w:color="auto" w:fill="auto"/>
            <w:noWrap/>
            <w:vAlign w:val="center"/>
            <w:hideMark/>
          </w:tcPr>
          <w:p w14:paraId="1F36087B" w14:textId="77777777" w:rsidR="00951385" w:rsidRPr="00951385" w:rsidRDefault="00951385" w:rsidP="00951385">
            <w:pPr>
              <w:widowControl/>
              <w:autoSpaceDE/>
              <w:autoSpaceDN/>
              <w:jc w:val="right"/>
              <w:rPr>
                <w:rFonts w:ascii="Trebuchet MS" w:eastAsia="Times New Roman" w:hAnsi="Trebuchet MS" w:cs="Calibri"/>
                <w:color w:val="000000"/>
                <w:sz w:val="20"/>
                <w:szCs w:val="20"/>
                <w:lang w:val="pt-BR" w:eastAsia="pt-BR"/>
              </w:rPr>
            </w:pPr>
          </w:p>
        </w:tc>
        <w:tc>
          <w:tcPr>
            <w:tcW w:w="1488" w:type="dxa"/>
            <w:tcBorders>
              <w:top w:val="nil"/>
              <w:left w:val="nil"/>
              <w:bottom w:val="nil"/>
              <w:right w:val="nil"/>
            </w:tcBorders>
            <w:shd w:val="clear" w:color="auto" w:fill="auto"/>
            <w:noWrap/>
            <w:vAlign w:val="center"/>
            <w:hideMark/>
          </w:tcPr>
          <w:p w14:paraId="76F009A2" w14:textId="77777777" w:rsidR="00951385" w:rsidRPr="00951385" w:rsidRDefault="00951385" w:rsidP="00951385">
            <w:pPr>
              <w:widowControl/>
              <w:autoSpaceDE/>
              <w:autoSpaceDN/>
              <w:jc w:val="right"/>
              <w:rPr>
                <w:rFonts w:ascii="Trebuchet MS" w:eastAsia="Times New Roman" w:hAnsi="Trebuchet MS" w:cs="Calibri"/>
                <w:color w:val="000000"/>
                <w:sz w:val="20"/>
                <w:szCs w:val="20"/>
                <w:lang w:val="pt-BR" w:eastAsia="pt-BR"/>
              </w:rPr>
            </w:pPr>
            <w:r w:rsidRPr="00951385">
              <w:rPr>
                <w:rFonts w:ascii="Trebuchet MS" w:eastAsia="Times New Roman" w:hAnsi="Trebuchet MS" w:cs="Calibri"/>
                <w:color w:val="000000"/>
                <w:sz w:val="20"/>
                <w:szCs w:val="20"/>
                <w:lang w:val="pt-BR" w:eastAsia="pt-BR"/>
              </w:rPr>
              <w:t>0</w:t>
            </w:r>
          </w:p>
        </w:tc>
      </w:tr>
      <w:tr w:rsidR="00951385" w:rsidRPr="00951385" w14:paraId="15DD0996" w14:textId="77777777" w:rsidTr="00951385">
        <w:trPr>
          <w:trHeight w:val="285"/>
          <w:jc w:val="center"/>
        </w:trPr>
        <w:tc>
          <w:tcPr>
            <w:tcW w:w="4620" w:type="dxa"/>
            <w:tcBorders>
              <w:top w:val="nil"/>
              <w:left w:val="nil"/>
              <w:bottom w:val="nil"/>
              <w:right w:val="nil"/>
            </w:tcBorders>
            <w:shd w:val="clear" w:color="auto" w:fill="auto"/>
            <w:noWrap/>
            <w:vAlign w:val="center"/>
            <w:hideMark/>
          </w:tcPr>
          <w:p w14:paraId="4D76E6E8" w14:textId="77777777" w:rsidR="00951385" w:rsidRPr="00951385" w:rsidRDefault="00951385" w:rsidP="00951385">
            <w:pPr>
              <w:widowControl/>
              <w:autoSpaceDE/>
              <w:autoSpaceDN/>
              <w:rPr>
                <w:rFonts w:ascii="Trebuchet MS" w:eastAsia="Times New Roman" w:hAnsi="Trebuchet MS" w:cs="Calibri"/>
                <w:color w:val="000000"/>
                <w:sz w:val="20"/>
                <w:szCs w:val="20"/>
                <w:lang w:val="pt-BR" w:eastAsia="pt-BR"/>
              </w:rPr>
            </w:pPr>
            <w:r w:rsidRPr="00951385">
              <w:rPr>
                <w:rFonts w:ascii="Trebuchet MS" w:eastAsia="Times New Roman" w:hAnsi="Trebuchet MS" w:cs="Calibri"/>
                <w:color w:val="000000"/>
                <w:sz w:val="20"/>
                <w:szCs w:val="20"/>
                <w:lang w:val="pt-BR" w:eastAsia="pt-BR"/>
              </w:rPr>
              <w:t>Outras Obrigações Trabalhistas</w:t>
            </w:r>
          </w:p>
        </w:tc>
        <w:tc>
          <w:tcPr>
            <w:tcW w:w="195" w:type="dxa"/>
            <w:tcBorders>
              <w:top w:val="nil"/>
              <w:left w:val="nil"/>
              <w:bottom w:val="nil"/>
              <w:right w:val="nil"/>
            </w:tcBorders>
            <w:shd w:val="clear" w:color="auto" w:fill="auto"/>
            <w:noWrap/>
            <w:vAlign w:val="center"/>
            <w:hideMark/>
          </w:tcPr>
          <w:p w14:paraId="658524ED" w14:textId="77777777" w:rsidR="00951385" w:rsidRPr="00951385" w:rsidRDefault="00951385" w:rsidP="00951385">
            <w:pPr>
              <w:widowControl/>
              <w:autoSpaceDE/>
              <w:autoSpaceDN/>
              <w:rPr>
                <w:rFonts w:ascii="Trebuchet MS" w:eastAsia="Times New Roman" w:hAnsi="Trebuchet MS" w:cs="Calibri"/>
                <w:color w:val="000000"/>
                <w:sz w:val="20"/>
                <w:szCs w:val="20"/>
                <w:lang w:val="pt-BR" w:eastAsia="pt-BR"/>
              </w:rPr>
            </w:pPr>
          </w:p>
        </w:tc>
        <w:tc>
          <w:tcPr>
            <w:tcW w:w="1488" w:type="dxa"/>
            <w:tcBorders>
              <w:top w:val="nil"/>
              <w:left w:val="nil"/>
              <w:bottom w:val="nil"/>
              <w:right w:val="nil"/>
            </w:tcBorders>
            <w:shd w:val="clear" w:color="auto" w:fill="auto"/>
            <w:noWrap/>
            <w:vAlign w:val="center"/>
            <w:hideMark/>
          </w:tcPr>
          <w:p w14:paraId="3FE67F59" w14:textId="77777777" w:rsidR="00951385" w:rsidRPr="00951385" w:rsidRDefault="00951385" w:rsidP="00951385">
            <w:pPr>
              <w:widowControl/>
              <w:autoSpaceDE/>
              <w:autoSpaceDN/>
              <w:jc w:val="right"/>
              <w:rPr>
                <w:rFonts w:ascii="Trebuchet MS" w:eastAsia="Times New Roman" w:hAnsi="Trebuchet MS" w:cs="Calibri"/>
                <w:color w:val="000000"/>
                <w:sz w:val="20"/>
                <w:szCs w:val="20"/>
                <w:lang w:val="pt-BR" w:eastAsia="pt-BR"/>
              </w:rPr>
            </w:pPr>
            <w:r w:rsidRPr="00951385">
              <w:rPr>
                <w:rFonts w:ascii="Trebuchet MS" w:eastAsia="Times New Roman" w:hAnsi="Trebuchet MS" w:cs="Calibri"/>
                <w:color w:val="000000"/>
                <w:sz w:val="20"/>
                <w:szCs w:val="20"/>
                <w:lang w:val="pt-BR" w:eastAsia="pt-BR"/>
              </w:rPr>
              <w:t>199</w:t>
            </w:r>
          </w:p>
        </w:tc>
        <w:tc>
          <w:tcPr>
            <w:tcW w:w="212" w:type="dxa"/>
            <w:tcBorders>
              <w:top w:val="nil"/>
              <w:left w:val="nil"/>
              <w:bottom w:val="nil"/>
              <w:right w:val="nil"/>
            </w:tcBorders>
            <w:shd w:val="clear" w:color="auto" w:fill="auto"/>
            <w:noWrap/>
            <w:vAlign w:val="center"/>
            <w:hideMark/>
          </w:tcPr>
          <w:p w14:paraId="08B05EB7" w14:textId="77777777" w:rsidR="00951385" w:rsidRPr="00951385" w:rsidRDefault="00951385" w:rsidP="00951385">
            <w:pPr>
              <w:widowControl/>
              <w:autoSpaceDE/>
              <w:autoSpaceDN/>
              <w:jc w:val="right"/>
              <w:rPr>
                <w:rFonts w:ascii="Trebuchet MS" w:eastAsia="Times New Roman" w:hAnsi="Trebuchet MS" w:cs="Calibri"/>
                <w:color w:val="000000"/>
                <w:sz w:val="20"/>
                <w:szCs w:val="20"/>
                <w:lang w:val="pt-BR" w:eastAsia="pt-BR"/>
              </w:rPr>
            </w:pPr>
          </w:p>
        </w:tc>
        <w:tc>
          <w:tcPr>
            <w:tcW w:w="1488" w:type="dxa"/>
            <w:tcBorders>
              <w:top w:val="nil"/>
              <w:left w:val="nil"/>
              <w:bottom w:val="nil"/>
              <w:right w:val="nil"/>
            </w:tcBorders>
            <w:shd w:val="clear" w:color="auto" w:fill="auto"/>
            <w:noWrap/>
            <w:vAlign w:val="center"/>
            <w:hideMark/>
          </w:tcPr>
          <w:p w14:paraId="712E3CBD" w14:textId="77777777" w:rsidR="00951385" w:rsidRPr="00951385" w:rsidRDefault="00951385" w:rsidP="00951385">
            <w:pPr>
              <w:widowControl/>
              <w:autoSpaceDE/>
              <w:autoSpaceDN/>
              <w:jc w:val="right"/>
              <w:rPr>
                <w:rFonts w:ascii="Trebuchet MS" w:eastAsia="Times New Roman" w:hAnsi="Trebuchet MS" w:cs="Calibri"/>
                <w:color w:val="000000"/>
                <w:sz w:val="20"/>
                <w:szCs w:val="20"/>
                <w:lang w:val="pt-BR" w:eastAsia="pt-BR"/>
              </w:rPr>
            </w:pPr>
            <w:r w:rsidRPr="00951385">
              <w:rPr>
                <w:rFonts w:ascii="Trebuchet MS" w:eastAsia="Times New Roman" w:hAnsi="Trebuchet MS" w:cs="Calibri"/>
                <w:color w:val="000000"/>
                <w:sz w:val="20"/>
                <w:szCs w:val="20"/>
                <w:lang w:val="pt-BR" w:eastAsia="pt-BR"/>
              </w:rPr>
              <w:t>211</w:t>
            </w:r>
          </w:p>
        </w:tc>
      </w:tr>
      <w:tr w:rsidR="00951385" w:rsidRPr="00951385" w14:paraId="59B0B2DE" w14:textId="77777777" w:rsidTr="00951385">
        <w:trPr>
          <w:trHeight w:val="300"/>
          <w:jc w:val="center"/>
        </w:trPr>
        <w:tc>
          <w:tcPr>
            <w:tcW w:w="4620" w:type="dxa"/>
            <w:tcBorders>
              <w:top w:val="nil"/>
              <w:left w:val="nil"/>
              <w:bottom w:val="nil"/>
              <w:right w:val="nil"/>
            </w:tcBorders>
            <w:shd w:val="clear" w:color="auto" w:fill="auto"/>
            <w:noWrap/>
            <w:vAlign w:val="center"/>
            <w:hideMark/>
          </w:tcPr>
          <w:p w14:paraId="5BC57AC2" w14:textId="77777777" w:rsidR="00951385" w:rsidRPr="00951385" w:rsidRDefault="00951385" w:rsidP="00951385">
            <w:pPr>
              <w:widowControl/>
              <w:autoSpaceDE/>
              <w:autoSpaceDN/>
              <w:rPr>
                <w:rFonts w:ascii="Trebuchet MS" w:eastAsia="Times New Roman" w:hAnsi="Trebuchet MS" w:cs="Calibri"/>
                <w:color w:val="000000"/>
                <w:sz w:val="20"/>
                <w:szCs w:val="20"/>
                <w:lang w:val="pt-BR" w:eastAsia="pt-BR"/>
              </w:rPr>
            </w:pPr>
            <w:r w:rsidRPr="00951385">
              <w:rPr>
                <w:rFonts w:ascii="Trebuchet MS" w:eastAsia="Times New Roman" w:hAnsi="Trebuchet MS" w:cs="Calibri"/>
                <w:color w:val="000000"/>
                <w:sz w:val="20"/>
                <w:szCs w:val="20"/>
                <w:lang w:val="pt-BR" w:eastAsia="pt-BR"/>
              </w:rPr>
              <w:t>Reclamações Trabalhistas a Pagar</w:t>
            </w:r>
          </w:p>
        </w:tc>
        <w:tc>
          <w:tcPr>
            <w:tcW w:w="195" w:type="dxa"/>
            <w:tcBorders>
              <w:top w:val="nil"/>
              <w:left w:val="nil"/>
              <w:bottom w:val="nil"/>
              <w:right w:val="nil"/>
            </w:tcBorders>
            <w:shd w:val="clear" w:color="auto" w:fill="auto"/>
            <w:noWrap/>
            <w:vAlign w:val="center"/>
            <w:hideMark/>
          </w:tcPr>
          <w:p w14:paraId="42035851" w14:textId="77777777" w:rsidR="00951385" w:rsidRPr="00951385" w:rsidRDefault="00951385" w:rsidP="00951385">
            <w:pPr>
              <w:widowControl/>
              <w:autoSpaceDE/>
              <w:autoSpaceDN/>
              <w:rPr>
                <w:rFonts w:ascii="Trebuchet MS" w:eastAsia="Times New Roman" w:hAnsi="Trebuchet MS" w:cs="Calibri"/>
                <w:color w:val="000000"/>
                <w:sz w:val="20"/>
                <w:szCs w:val="20"/>
                <w:lang w:val="pt-BR" w:eastAsia="pt-BR"/>
              </w:rPr>
            </w:pPr>
          </w:p>
        </w:tc>
        <w:tc>
          <w:tcPr>
            <w:tcW w:w="1488" w:type="dxa"/>
            <w:tcBorders>
              <w:top w:val="nil"/>
              <w:left w:val="nil"/>
              <w:bottom w:val="nil"/>
              <w:right w:val="nil"/>
            </w:tcBorders>
            <w:shd w:val="clear" w:color="auto" w:fill="auto"/>
            <w:noWrap/>
            <w:vAlign w:val="center"/>
            <w:hideMark/>
          </w:tcPr>
          <w:p w14:paraId="155FEE39" w14:textId="77777777" w:rsidR="00951385" w:rsidRPr="00951385" w:rsidRDefault="00951385" w:rsidP="00951385">
            <w:pPr>
              <w:widowControl/>
              <w:autoSpaceDE/>
              <w:autoSpaceDN/>
              <w:jc w:val="right"/>
              <w:rPr>
                <w:rFonts w:ascii="Trebuchet MS" w:eastAsia="Times New Roman" w:hAnsi="Trebuchet MS" w:cs="Calibri"/>
                <w:color w:val="000000"/>
                <w:sz w:val="20"/>
                <w:szCs w:val="20"/>
                <w:lang w:val="pt-BR" w:eastAsia="pt-BR"/>
              </w:rPr>
            </w:pPr>
            <w:r w:rsidRPr="00951385">
              <w:rPr>
                <w:rFonts w:ascii="Trebuchet MS" w:eastAsia="Times New Roman" w:hAnsi="Trebuchet MS" w:cs="Calibri"/>
                <w:color w:val="000000"/>
                <w:sz w:val="20"/>
                <w:szCs w:val="20"/>
                <w:lang w:val="pt-BR" w:eastAsia="pt-BR"/>
              </w:rPr>
              <w:t>19</w:t>
            </w:r>
          </w:p>
        </w:tc>
        <w:tc>
          <w:tcPr>
            <w:tcW w:w="212" w:type="dxa"/>
            <w:tcBorders>
              <w:top w:val="nil"/>
              <w:left w:val="nil"/>
              <w:bottom w:val="nil"/>
              <w:right w:val="nil"/>
            </w:tcBorders>
            <w:shd w:val="clear" w:color="auto" w:fill="auto"/>
            <w:noWrap/>
            <w:vAlign w:val="center"/>
            <w:hideMark/>
          </w:tcPr>
          <w:p w14:paraId="1C42CF89" w14:textId="77777777" w:rsidR="00951385" w:rsidRPr="00951385" w:rsidRDefault="00951385" w:rsidP="00951385">
            <w:pPr>
              <w:widowControl/>
              <w:autoSpaceDE/>
              <w:autoSpaceDN/>
              <w:jc w:val="right"/>
              <w:rPr>
                <w:rFonts w:ascii="Trebuchet MS" w:eastAsia="Times New Roman" w:hAnsi="Trebuchet MS" w:cs="Calibri"/>
                <w:color w:val="000000"/>
                <w:sz w:val="20"/>
                <w:szCs w:val="20"/>
                <w:lang w:val="pt-BR" w:eastAsia="pt-BR"/>
              </w:rPr>
            </w:pPr>
          </w:p>
        </w:tc>
        <w:tc>
          <w:tcPr>
            <w:tcW w:w="1488" w:type="dxa"/>
            <w:tcBorders>
              <w:top w:val="nil"/>
              <w:left w:val="nil"/>
              <w:bottom w:val="nil"/>
              <w:right w:val="nil"/>
            </w:tcBorders>
            <w:shd w:val="clear" w:color="auto" w:fill="auto"/>
            <w:noWrap/>
            <w:vAlign w:val="center"/>
            <w:hideMark/>
          </w:tcPr>
          <w:p w14:paraId="4A20718B" w14:textId="77777777" w:rsidR="00951385" w:rsidRPr="00951385" w:rsidRDefault="00951385" w:rsidP="00951385">
            <w:pPr>
              <w:widowControl/>
              <w:autoSpaceDE/>
              <w:autoSpaceDN/>
              <w:jc w:val="right"/>
              <w:rPr>
                <w:rFonts w:ascii="Trebuchet MS" w:eastAsia="Times New Roman" w:hAnsi="Trebuchet MS" w:cs="Calibri"/>
                <w:color w:val="000000"/>
                <w:sz w:val="20"/>
                <w:szCs w:val="20"/>
                <w:lang w:val="pt-BR" w:eastAsia="pt-BR"/>
              </w:rPr>
            </w:pPr>
            <w:r w:rsidRPr="00951385">
              <w:rPr>
                <w:rFonts w:ascii="Trebuchet MS" w:eastAsia="Times New Roman" w:hAnsi="Trebuchet MS" w:cs="Calibri"/>
                <w:color w:val="000000"/>
                <w:sz w:val="20"/>
                <w:szCs w:val="20"/>
                <w:lang w:val="pt-BR" w:eastAsia="pt-BR"/>
              </w:rPr>
              <w:t>960</w:t>
            </w:r>
          </w:p>
        </w:tc>
      </w:tr>
      <w:tr w:rsidR="00951385" w:rsidRPr="00951385" w14:paraId="1142DA7E" w14:textId="77777777" w:rsidTr="00951385">
        <w:trPr>
          <w:trHeight w:val="285"/>
          <w:jc w:val="center"/>
        </w:trPr>
        <w:tc>
          <w:tcPr>
            <w:tcW w:w="4620" w:type="dxa"/>
            <w:tcBorders>
              <w:top w:val="single" w:sz="4" w:space="0" w:color="auto"/>
              <w:left w:val="nil"/>
              <w:bottom w:val="single" w:sz="4" w:space="0" w:color="auto"/>
              <w:right w:val="nil"/>
            </w:tcBorders>
            <w:shd w:val="clear" w:color="auto" w:fill="auto"/>
            <w:noWrap/>
            <w:vAlign w:val="center"/>
            <w:hideMark/>
          </w:tcPr>
          <w:p w14:paraId="6ACAD287" w14:textId="77777777" w:rsidR="00951385" w:rsidRPr="00951385" w:rsidRDefault="00951385" w:rsidP="00951385">
            <w:pPr>
              <w:widowControl/>
              <w:autoSpaceDE/>
              <w:autoSpaceDN/>
              <w:rPr>
                <w:rFonts w:ascii="Trebuchet MS" w:eastAsia="Times New Roman" w:hAnsi="Trebuchet MS" w:cs="Calibri"/>
                <w:b/>
                <w:bCs/>
                <w:color w:val="000000"/>
                <w:sz w:val="20"/>
                <w:szCs w:val="20"/>
                <w:lang w:val="pt-BR" w:eastAsia="pt-BR"/>
              </w:rPr>
            </w:pPr>
            <w:r w:rsidRPr="00951385">
              <w:rPr>
                <w:rFonts w:ascii="Trebuchet MS" w:eastAsia="Times New Roman" w:hAnsi="Trebuchet MS" w:cs="Calibri"/>
                <w:b/>
                <w:bCs/>
                <w:color w:val="000000"/>
                <w:sz w:val="20"/>
                <w:szCs w:val="20"/>
                <w:lang w:val="pt-BR" w:eastAsia="pt-BR"/>
              </w:rPr>
              <w:t>Total obrigações fiscais e trabalhistas</w:t>
            </w:r>
          </w:p>
        </w:tc>
        <w:tc>
          <w:tcPr>
            <w:tcW w:w="195" w:type="dxa"/>
            <w:tcBorders>
              <w:top w:val="nil"/>
              <w:left w:val="nil"/>
              <w:bottom w:val="nil"/>
              <w:right w:val="nil"/>
            </w:tcBorders>
            <w:shd w:val="clear" w:color="auto" w:fill="auto"/>
            <w:noWrap/>
            <w:vAlign w:val="center"/>
            <w:hideMark/>
          </w:tcPr>
          <w:p w14:paraId="01FB63C2" w14:textId="77777777" w:rsidR="00951385" w:rsidRPr="00951385" w:rsidRDefault="00951385" w:rsidP="00951385">
            <w:pPr>
              <w:widowControl/>
              <w:autoSpaceDE/>
              <w:autoSpaceDN/>
              <w:rPr>
                <w:rFonts w:ascii="Trebuchet MS" w:eastAsia="Times New Roman" w:hAnsi="Trebuchet MS" w:cs="Calibri"/>
                <w:b/>
                <w:bCs/>
                <w:color w:val="000000"/>
                <w:sz w:val="20"/>
                <w:szCs w:val="20"/>
                <w:lang w:val="pt-BR" w:eastAsia="pt-BR"/>
              </w:rPr>
            </w:pPr>
          </w:p>
        </w:tc>
        <w:tc>
          <w:tcPr>
            <w:tcW w:w="1488" w:type="dxa"/>
            <w:tcBorders>
              <w:top w:val="single" w:sz="4" w:space="0" w:color="auto"/>
              <w:left w:val="nil"/>
              <w:bottom w:val="single" w:sz="4" w:space="0" w:color="auto"/>
              <w:right w:val="nil"/>
            </w:tcBorders>
            <w:shd w:val="clear" w:color="auto" w:fill="auto"/>
            <w:noWrap/>
            <w:vAlign w:val="center"/>
            <w:hideMark/>
          </w:tcPr>
          <w:p w14:paraId="242EAD5F" w14:textId="77777777" w:rsidR="00951385" w:rsidRPr="00951385" w:rsidRDefault="00951385" w:rsidP="00951385">
            <w:pPr>
              <w:widowControl/>
              <w:autoSpaceDE/>
              <w:autoSpaceDN/>
              <w:jc w:val="right"/>
              <w:rPr>
                <w:rFonts w:ascii="Trebuchet MS" w:eastAsia="Times New Roman" w:hAnsi="Trebuchet MS" w:cs="Calibri"/>
                <w:b/>
                <w:bCs/>
                <w:color w:val="000000"/>
                <w:sz w:val="20"/>
                <w:szCs w:val="20"/>
                <w:lang w:val="pt-BR" w:eastAsia="pt-BR"/>
              </w:rPr>
            </w:pPr>
            <w:r w:rsidRPr="00951385">
              <w:rPr>
                <w:rFonts w:ascii="Trebuchet MS" w:eastAsia="Times New Roman" w:hAnsi="Trebuchet MS" w:cs="Calibri"/>
                <w:b/>
                <w:bCs/>
                <w:color w:val="000000"/>
                <w:sz w:val="20"/>
                <w:szCs w:val="20"/>
                <w:lang w:val="pt-BR" w:eastAsia="pt-BR"/>
              </w:rPr>
              <w:t>3.645</w:t>
            </w:r>
          </w:p>
        </w:tc>
        <w:tc>
          <w:tcPr>
            <w:tcW w:w="212" w:type="dxa"/>
            <w:tcBorders>
              <w:top w:val="nil"/>
              <w:left w:val="nil"/>
              <w:bottom w:val="nil"/>
              <w:right w:val="nil"/>
            </w:tcBorders>
            <w:shd w:val="clear" w:color="auto" w:fill="auto"/>
            <w:noWrap/>
            <w:vAlign w:val="center"/>
            <w:hideMark/>
          </w:tcPr>
          <w:p w14:paraId="2DBDC937" w14:textId="77777777" w:rsidR="00951385" w:rsidRPr="00951385" w:rsidRDefault="00951385" w:rsidP="00951385">
            <w:pPr>
              <w:widowControl/>
              <w:autoSpaceDE/>
              <w:autoSpaceDN/>
              <w:jc w:val="right"/>
              <w:rPr>
                <w:rFonts w:ascii="Trebuchet MS" w:eastAsia="Times New Roman" w:hAnsi="Trebuchet MS" w:cs="Calibri"/>
                <w:b/>
                <w:bCs/>
                <w:color w:val="000000"/>
                <w:sz w:val="20"/>
                <w:szCs w:val="20"/>
                <w:lang w:val="pt-BR" w:eastAsia="pt-BR"/>
              </w:rPr>
            </w:pPr>
          </w:p>
        </w:tc>
        <w:tc>
          <w:tcPr>
            <w:tcW w:w="1488" w:type="dxa"/>
            <w:tcBorders>
              <w:top w:val="single" w:sz="4" w:space="0" w:color="auto"/>
              <w:left w:val="nil"/>
              <w:bottom w:val="single" w:sz="4" w:space="0" w:color="auto"/>
              <w:right w:val="nil"/>
            </w:tcBorders>
            <w:shd w:val="clear" w:color="auto" w:fill="auto"/>
            <w:noWrap/>
            <w:vAlign w:val="center"/>
            <w:hideMark/>
          </w:tcPr>
          <w:p w14:paraId="64DD1A32" w14:textId="77777777" w:rsidR="00951385" w:rsidRPr="00951385" w:rsidRDefault="00951385" w:rsidP="00951385">
            <w:pPr>
              <w:widowControl/>
              <w:autoSpaceDE/>
              <w:autoSpaceDN/>
              <w:jc w:val="right"/>
              <w:rPr>
                <w:rFonts w:ascii="Trebuchet MS" w:eastAsia="Times New Roman" w:hAnsi="Trebuchet MS" w:cs="Calibri"/>
                <w:b/>
                <w:bCs/>
                <w:color w:val="000000"/>
                <w:sz w:val="20"/>
                <w:szCs w:val="20"/>
                <w:lang w:val="pt-BR" w:eastAsia="pt-BR"/>
              </w:rPr>
            </w:pPr>
            <w:r w:rsidRPr="00951385">
              <w:rPr>
                <w:rFonts w:ascii="Trebuchet MS" w:eastAsia="Times New Roman" w:hAnsi="Trebuchet MS" w:cs="Calibri"/>
                <w:b/>
                <w:bCs/>
                <w:color w:val="000000"/>
                <w:sz w:val="20"/>
                <w:szCs w:val="20"/>
                <w:lang w:val="pt-BR" w:eastAsia="pt-BR"/>
              </w:rPr>
              <w:t>4.791</w:t>
            </w:r>
          </w:p>
        </w:tc>
      </w:tr>
    </w:tbl>
    <w:p w14:paraId="2B815D31" w14:textId="77777777" w:rsidR="00AB245C" w:rsidRPr="00AB245C" w:rsidRDefault="00AB245C" w:rsidP="00AB245C">
      <w:pPr>
        <w:adjustRightInd w:val="0"/>
        <w:spacing w:after="120"/>
        <w:jc w:val="center"/>
        <w:rPr>
          <w:rFonts w:ascii="Trebuchet MS" w:hAnsi="Trebuchet MS"/>
          <w:bCs/>
          <w:sz w:val="20"/>
          <w:szCs w:val="20"/>
          <w:lang w:val="pt-BR"/>
        </w:rPr>
      </w:pPr>
    </w:p>
    <w:p w14:paraId="4848207E" w14:textId="77777777" w:rsidR="00AB245C" w:rsidRDefault="00AB245C" w:rsidP="00AB245C">
      <w:pPr>
        <w:adjustRightInd w:val="0"/>
        <w:spacing w:after="120"/>
        <w:jc w:val="center"/>
        <w:rPr>
          <w:rFonts w:ascii="Trebuchet MS" w:eastAsiaTheme="minorHAnsi" w:hAnsi="Trebuchet MS"/>
          <w:bCs/>
          <w:sz w:val="20"/>
          <w:szCs w:val="20"/>
        </w:rPr>
      </w:pPr>
    </w:p>
    <w:p w14:paraId="121361D6" w14:textId="77777777" w:rsidR="00AB245C" w:rsidRDefault="00AB245C" w:rsidP="00023DC6">
      <w:pPr>
        <w:pStyle w:val="PargrafodaLista"/>
        <w:numPr>
          <w:ilvl w:val="0"/>
          <w:numId w:val="27"/>
        </w:numPr>
        <w:tabs>
          <w:tab w:val="left" w:pos="426"/>
        </w:tabs>
        <w:adjustRightInd w:val="0"/>
        <w:spacing w:after="120"/>
        <w:ind w:left="0" w:firstLine="0"/>
        <w:contextualSpacing/>
        <w:jc w:val="both"/>
        <w:rPr>
          <w:rFonts w:ascii="Trebuchet MS" w:hAnsi="Trebuchet MS"/>
          <w:b/>
          <w:bCs/>
          <w:sz w:val="20"/>
          <w:szCs w:val="20"/>
        </w:rPr>
      </w:pPr>
      <w:proofErr w:type="spellStart"/>
      <w:r>
        <w:rPr>
          <w:rFonts w:ascii="Trebuchet MS" w:hAnsi="Trebuchet MS"/>
          <w:b/>
          <w:bCs/>
          <w:sz w:val="20"/>
          <w:szCs w:val="20"/>
        </w:rPr>
        <w:t>Obrigações</w:t>
      </w:r>
      <w:proofErr w:type="spellEnd"/>
      <w:r>
        <w:rPr>
          <w:rFonts w:ascii="Trebuchet MS" w:hAnsi="Trebuchet MS"/>
          <w:b/>
          <w:bCs/>
          <w:sz w:val="20"/>
          <w:szCs w:val="20"/>
        </w:rPr>
        <w:t xml:space="preserve"> </w:t>
      </w:r>
      <w:proofErr w:type="spellStart"/>
      <w:r>
        <w:rPr>
          <w:rFonts w:ascii="Trebuchet MS" w:hAnsi="Trebuchet MS"/>
          <w:b/>
          <w:bCs/>
          <w:sz w:val="20"/>
          <w:szCs w:val="20"/>
        </w:rPr>
        <w:t>Fiscais</w:t>
      </w:r>
      <w:proofErr w:type="spellEnd"/>
      <w:r>
        <w:rPr>
          <w:rFonts w:ascii="Trebuchet MS" w:hAnsi="Trebuchet MS"/>
          <w:b/>
          <w:bCs/>
          <w:sz w:val="20"/>
          <w:szCs w:val="20"/>
        </w:rPr>
        <w:t xml:space="preserve"> e </w:t>
      </w:r>
      <w:proofErr w:type="spellStart"/>
      <w:r>
        <w:rPr>
          <w:rFonts w:ascii="Trebuchet MS" w:hAnsi="Trebuchet MS"/>
          <w:b/>
          <w:bCs/>
          <w:sz w:val="20"/>
          <w:szCs w:val="20"/>
        </w:rPr>
        <w:t>Previdenciárias</w:t>
      </w:r>
      <w:proofErr w:type="spellEnd"/>
    </w:p>
    <w:p w14:paraId="0C9CFCFA" w14:textId="77777777" w:rsidR="00AB245C" w:rsidRDefault="00AB245C" w:rsidP="00AB245C">
      <w:pPr>
        <w:pStyle w:val="PargrafodaLista"/>
        <w:adjustRightInd w:val="0"/>
        <w:spacing w:after="120"/>
        <w:ind w:left="360" w:firstLine="201"/>
        <w:jc w:val="both"/>
        <w:rPr>
          <w:rFonts w:ascii="Trebuchet MS" w:hAnsi="Trebuchet MS"/>
          <w:b/>
          <w:bCs/>
          <w:sz w:val="20"/>
          <w:szCs w:val="20"/>
        </w:rPr>
      </w:pPr>
    </w:p>
    <w:p w14:paraId="7DA1B911"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Os valores de obrigações fiscais e previdenciárias reconhecidos no passivo circulante e não circulante compreendem valores relativo a INSS, FGTS, Plano de Previdência Complementar, Tributos correntes ou parcelados, entre outras obrigações, assim discriminadas:</w:t>
      </w:r>
    </w:p>
    <w:tbl>
      <w:tblPr>
        <w:tblW w:w="8650" w:type="dxa"/>
        <w:jc w:val="center"/>
        <w:tblCellMar>
          <w:left w:w="70" w:type="dxa"/>
          <w:right w:w="70" w:type="dxa"/>
        </w:tblCellMar>
        <w:tblLook w:val="04A0" w:firstRow="1" w:lastRow="0" w:firstColumn="1" w:lastColumn="0" w:noHBand="0" w:noVBand="1"/>
      </w:tblPr>
      <w:tblGrid>
        <w:gridCol w:w="4996"/>
        <w:gridCol w:w="210"/>
        <w:gridCol w:w="1608"/>
        <w:gridCol w:w="228"/>
        <w:gridCol w:w="1608"/>
      </w:tblGrid>
      <w:tr w:rsidR="00B27228" w:rsidRPr="00B27228" w14:paraId="0DAA3AF9" w14:textId="77777777" w:rsidTr="00CB5AC7">
        <w:trPr>
          <w:trHeight w:val="282"/>
          <w:jc w:val="center"/>
        </w:trPr>
        <w:tc>
          <w:tcPr>
            <w:tcW w:w="4996" w:type="dxa"/>
            <w:tcBorders>
              <w:top w:val="single" w:sz="4" w:space="0" w:color="auto"/>
              <w:left w:val="nil"/>
              <w:bottom w:val="single" w:sz="4" w:space="0" w:color="auto"/>
              <w:right w:val="nil"/>
            </w:tcBorders>
            <w:shd w:val="clear" w:color="auto" w:fill="auto"/>
            <w:noWrap/>
            <w:vAlign w:val="center"/>
            <w:hideMark/>
          </w:tcPr>
          <w:p w14:paraId="3F294FBE" w14:textId="77777777" w:rsidR="00B27228" w:rsidRPr="00B27228" w:rsidRDefault="00B27228" w:rsidP="00B27228">
            <w:pPr>
              <w:widowControl/>
              <w:autoSpaceDE/>
              <w:autoSpaceDN/>
              <w:rPr>
                <w:rFonts w:ascii="Trebuchet MS" w:eastAsia="Times New Roman" w:hAnsi="Trebuchet MS" w:cs="Calibri"/>
                <w:b/>
                <w:bCs/>
                <w:color w:val="000000"/>
                <w:sz w:val="20"/>
                <w:szCs w:val="20"/>
                <w:lang w:val="pt-BR" w:eastAsia="pt-BR"/>
              </w:rPr>
            </w:pPr>
            <w:r w:rsidRPr="00B27228">
              <w:rPr>
                <w:rFonts w:ascii="Trebuchet MS" w:eastAsia="Times New Roman" w:hAnsi="Trebuchet MS" w:cs="Calibri"/>
                <w:b/>
                <w:bCs/>
                <w:color w:val="000000"/>
                <w:sz w:val="20"/>
                <w:szCs w:val="20"/>
                <w:lang w:val="pt-BR" w:eastAsia="pt-BR"/>
              </w:rPr>
              <w:t>Descrição</w:t>
            </w:r>
          </w:p>
        </w:tc>
        <w:tc>
          <w:tcPr>
            <w:tcW w:w="210" w:type="dxa"/>
            <w:tcBorders>
              <w:top w:val="nil"/>
              <w:left w:val="nil"/>
              <w:bottom w:val="nil"/>
              <w:right w:val="nil"/>
            </w:tcBorders>
            <w:shd w:val="clear" w:color="auto" w:fill="auto"/>
            <w:noWrap/>
            <w:vAlign w:val="center"/>
            <w:hideMark/>
          </w:tcPr>
          <w:p w14:paraId="2EE4F1EF" w14:textId="77777777" w:rsidR="00B27228" w:rsidRPr="00B27228" w:rsidRDefault="00B27228" w:rsidP="00B27228">
            <w:pPr>
              <w:widowControl/>
              <w:autoSpaceDE/>
              <w:autoSpaceDN/>
              <w:rPr>
                <w:rFonts w:ascii="Trebuchet MS" w:eastAsia="Times New Roman" w:hAnsi="Trebuchet MS" w:cs="Calibri"/>
                <w:b/>
                <w:bCs/>
                <w:color w:val="000000"/>
                <w:sz w:val="20"/>
                <w:szCs w:val="20"/>
                <w:lang w:val="pt-BR" w:eastAsia="pt-BR"/>
              </w:rPr>
            </w:pPr>
          </w:p>
        </w:tc>
        <w:tc>
          <w:tcPr>
            <w:tcW w:w="1608" w:type="dxa"/>
            <w:tcBorders>
              <w:top w:val="single" w:sz="4" w:space="0" w:color="auto"/>
              <w:left w:val="nil"/>
              <w:bottom w:val="single" w:sz="4" w:space="0" w:color="auto"/>
              <w:right w:val="nil"/>
            </w:tcBorders>
            <w:shd w:val="clear" w:color="auto" w:fill="auto"/>
            <w:noWrap/>
            <w:vAlign w:val="center"/>
            <w:hideMark/>
          </w:tcPr>
          <w:p w14:paraId="2022235C" w14:textId="77777777" w:rsidR="00B27228" w:rsidRPr="00B27228" w:rsidRDefault="00B27228" w:rsidP="00B27228">
            <w:pPr>
              <w:widowControl/>
              <w:autoSpaceDE/>
              <w:autoSpaceDN/>
              <w:jc w:val="right"/>
              <w:rPr>
                <w:rFonts w:ascii="Trebuchet MS" w:eastAsia="Times New Roman" w:hAnsi="Trebuchet MS" w:cs="Calibri"/>
                <w:b/>
                <w:bCs/>
                <w:color w:val="000000"/>
                <w:sz w:val="20"/>
                <w:szCs w:val="20"/>
                <w:lang w:val="pt-BR" w:eastAsia="pt-BR"/>
              </w:rPr>
            </w:pPr>
            <w:r w:rsidRPr="00B27228">
              <w:rPr>
                <w:rFonts w:ascii="Trebuchet MS" w:eastAsia="Times New Roman" w:hAnsi="Trebuchet MS" w:cs="Calibri"/>
                <w:b/>
                <w:bCs/>
                <w:color w:val="000000"/>
                <w:sz w:val="20"/>
                <w:szCs w:val="20"/>
                <w:lang w:val="pt-BR" w:eastAsia="pt-BR"/>
              </w:rPr>
              <w:t>30/06/2023</w:t>
            </w:r>
          </w:p>
        </w:tc>
        <w:tc>
          <w:tcPr>
            <w:tcW w:w="228" w:type="dxa"/>
            <w:tcBorders>
              <w:top w:val="nil"/>
              <w:left w:val="nil"/>
              <w:bottom w:val="nil"/>
              <w:right w:val="nil"/>
            </w:tcBorders>
            <w:shd w:val="clear" w:color="auto" w:fill="auto"/>
            <w:noWrap/>
            <w:vAlign w:val="center"/>
            <w:hideMark/>
          </w:tcPr>
          <w:p w14:paraId="58B3497A" w14:textId="77777777" w:rsidR="00B27228" w:rsidRPr="00B27228" w:rsidRDefault="00B27228" w:rsidP="00B27228">
            <w:pPr>
              <w:widowControl/>
              <w:autoSpaceDE/>
              <w:autoSpaceDN/>
              <w:jc w:val="right"/>
              <w:rPr>
                <w:rFonts w:ascii="Trebuchet MS" w:eastAsia="Times New Roman" w:hAnsi="Trebuchet MS" w:cs="Calibri"/>
                <w:b/>
                <w:bCs/>
                <w:color w:val="000000"/>
                <w:sz w:val="20"/>
                <w:szCs w:val="20"/>
                <w:lang w:val="pt-BR" w:eastAsia="pt-BR"/>
              </w:rPr>
            </w:pPr>
          </w:p>
        </w:tc>
        <w:tc>
          <w:tcPr>
            <w:tcW w:w="1608" w:type="dxa"/>
            <w:tcBorders>
              <w:top w:val="single" w:sz="4" w:space="0" w:color="auto"/>
              <w:left w:val="nil"/>
              <w:bottom w:val="single" w:sz="4" w:space="0" w:color="auto"/>
              <w:right w:val="nil"/>
            </w:tcBorders>
            <w:shd w:val="clear" w:color="auto" w:fill="auto"/>
            <w:noWrap/>
            <w:vAlign w:val="center"/>
            <w:hideMark/>
          </w:tcPr>
          <w:p w14:paraId="7116AAFA" w14:textId="77777777" w:rsidR="00B27228" w:rsidRPr="00B27228" w:rsidRDefault="00B27228" w:rsidP="00B27228">
            <w:pPr>
              <w:widowControl/>
              <w:autoSpaceDE/>
              <w:autoSpaceDN/>
              <w:jc w:val="right"/>
              <w:rPr>
                <w:rFonts w:ascii="Trebuchet MS" w:eastAsia="Times New Roman" w:hAnsi="Trebuchet MS" w:cs="Calibri"/>
                <w:b/>
                <w:bCs/>
                <w:color w:val="000000"/>
                <w:sz w:val="20"/>
                <w:szCs w:val="20"/>
                <w:lang w:val="pt-BR" w:eastAsia="pt-BR"/>
              </w:rPr>
            </w:pPr>
            <w:r w:rsidRPr="00B27228">
              <w:rPr>
                <w:rFonts w:ascii="Trebuchet MS" w:eastAsia="Times New Roman" w:hAnsi="Trebuchet MS" w:cs="Calibri"/>
                <w:b/>
                <w:bCs/>
                <w:color w:val="000000"/>
                <w:sz w:val="20"/>
                <w:szCs w:val="20"/>
                <w:lang w:val="pt-BR" w:eastAsia="pt-BR"/>
              </w:rPr>
              <w:t>31/12/2022</w:t>
            </w:r>
          </w:p>
        </w:tc>
      </w:tr>
      <w:tr w:rsidR="00B27228" w:rsidRPr="00B27228" w14:paraId="006740C2" w14:textId="77777777" w:rsidTr="00CB5AC7">
        <w:trPr>
          <w:trHeight w:val="282"/>
          <w:jc w:val="center"/>
        </w:trPr>
        <w:tc>
          <w:tcPr>
            <w:tcW w:w="4996" w:type="dxa"/>
            <w:tcBorders>
              <w:top w:val="nil"/>
              <w:left w:val="nil"/>
              <w:bottom w:val="nil"/>
              <w:right w:val="nil"/>
            </w:tcBorders>
            <w:shd w:val="clear" w:color="auto" w:fill="auto"/>
            <w:noWrap/>
            <w:vAlign w:val="center"/>
            <w:hideMark/>
          </w:tcPr>
          <w:p w14:paraId="56A52990" w14:textId="77777777" w:rsidR="00B27228" w:rsidRPr="00B27228" w:rsidRDefault="00B27228" w:rsidP="00B27228">
            <w:pPr>
              <w:widowControl/>
              <w:autoSpaceDE/>
              <w:autoSpaceDN/>
              <w:rPr>
                <w:rFonts w:ascii="Trebuchet MS" w:eastAsia="Times New Roman" w:hAnsi="Trebuchet MS" w:cs="Calibri"/>
                <w:b/>
                <w:bCs/>
                <w:color w:val="000000"/>
                <w:sz w:val="20"/>
                <w:szCs w:val="20"/>
                <w:lang w:val="pt-BR" w:eastAsia="pt-BR"/>
              </w:rPr>
            </w:pPr>
            <w:r w:rsidRPr="00B27228">
              <w:rPr>
                <w:rFonts w:ascii="Trebuchet MS" w:eastAsia="Times New Roman" w:hAnsi="Trebuchet MS" w:cs="Calibri"/>
                <w:b/>
                <w:bCs/>
                <w:color w:val="000000"/>
                <w:sz w:val="20"/>
                <w:szCs w:val="20"/>
                <w:lang w:val="pt-BR" w:eastAsia="pt-BR"/>
              </w:rPr>
              <w:t>Encargos Sociais e Previdenciários</w:t>
            </w:r>
          </w:p>
        </w:tc>
        <w:tc>
          <w:tcPr>
            <w:tcW w:w="210" w:type="dxa"/>
            <w:tcBorders>
              <w:top w:val="nil"/>
              <w:left w:val="nil"/>
              <w:bottom w:val="nil"/>
              <w:right w:val="nil"/>
            </w:tcBorders>
            <w:shd w:val="clear" w:color="auto" w:fill="auto"/>
            <w:noWrap/>
            <w:vAlign w:val="center"/>
            <w:hideMark/>
          </w:tcPr>
          <w:p w14:paraId="1938619E" w14:textId="77777777" w:rsidR="00B27228" w:rsidRPr="00B27228" w:rsidRDefault="00B27228" w:rsidP="00B27228">
            <w:pPr>
              <w:widowControl/>
              <w:autoSpaceDE/>
              <w:autoSpaceDN/>
              <w:rPr>
                <w:rFonts w:ascii="Trebuchet MS" w:eastAsia="Times New Roman" w:hAnsi="Trebuchet MS" w:cs="Calibri"/>
                <w:b/>
                <w:bCs/>
                <w:color w:val="000000"/>
                <w:sz w:val="20"/>
                <w:szCs w:val="20"/>
                <w:lang w:val="pt-BR" w:eastAsia="pt-BR"/>
              </w:rPr>
            </w:pPr>
          </w:p>
        </w:tc>
        <w:tc>
          <w:tcPr>
            <w:tcW w:w="1608" w:type="dxa"/>
            <w:tcBorders>
              <w:top w:val="nil"/>
              <w:left w:val="nil"/>
              <w:bottom w:val="nil"/>
              <w:right w:val="nil"/>
            </w:tcBorders>
            <w:shd w:val="clear" w:color="auto" w:fill="auto"/>
            <w:noWrap/>
            <w:vAlign w:val="center"/>
            <w:hideMark/>
          </w:tcPr>
          <w:p w14:paraId="230597E2" w14:textId="77777777" w:rsidR="00B27228" w:rsidRPr="00B27228" w:rsidRDefault="00B27228" w:rsidP="00B27228">
            <w:pPr>
              <w:widowControl/>
              <w:autoSpaceDE/>
              <w:autoSpaceDN/>
              <w:jc w:val="right"/>
              <w:rPr>
                <w:rFonts w:ascii="Trebuchet MS" w:eastAsia="Times New Roman" w:hAnsi="Trebuchet MS" w:cs="Calibri"/>
                <w:b/>
                <w:bCs/>
                <w:color w:val="000000"/>
                <w:sz w:val="20"/>
                <w:szCs w:val="20"/>
                <w:lang w:val="pt-BR" w:eastAsia="pt-BR"/>
              </w:rPr>
            </w:pPr>
            <w:r w:rsidRPr="00B27228">
              <w:rPr>
                <w:rFonts w:ascii="Trebuchet MS" w:eastAsia="Times New Roman" w:hAnsi="Trebuchet MS" w:cs="Calibri"/>
                <w:b/>
                <w:bCs/>
                <w:color w:val="000000"/>
                <w:sz w:val="20"/>
                <w:szCs w:val="20"/>
                <w:lang w:val="pt-BR" w:eastAsia="pt-BR"/>
              </w:rPr>
              <w:t>123.216</w:t>
            </w:r>
          </w:p>
        </w:tc>
        <w:tc>
          <w:tcPr>
            <w:tcW w:w="228" w:type="dxa"/>
            <w:tcBorders>
              <w:top w:val="nil"/>
              <w:left w:val="nil"/>
              <w:bottom w:val="nil"/>
              <w:right w:val="nil"/>
            </w:tcBorders>
            <w:shd w:val="clear" w:color="auto" w:fill="auto"/>
            <w:noWrap/>
            <w:vAlign w:val="center"/>
            <w:hideMark/>
          </w:tcPr>
          <w:p w14:paraId="28A07665" w14:textId="77777777" w:rsidR="00B27228" w:rsidRPr="00B27228" w:rsidRDefault="00B27228" w:rsidP="00B27228">
            <w:pPr>
              <w:widowControl/>
              <w:autoSpaceDE/>
              <w:autoSpaceDN/>
              <w:jc w:val="right"/>
              <w:rPr>
                <w:rFonts w:ascii="Trebuchet MS" w:eastAsia="Times New Roman" w:hAnsi="Trebuchet MS" w:cs="Calibri"/>
                <w:b/>
                <w:bCs/>
                <w:color w:val="000000"/>
                <w:sz w:val="20"/>
                <w:szCs w:val="20"/>
                <w:lang w:val="pt-BR" w:eastAsia="pt-BR"/>
              </w:rPr>
            </w:pPr>
          </w:p>
        </w:tc>
        <w:tc>
          <w:tcPr>
            <w:tcW w:w="1608" w:type="dxa"/>
            <w:tcBorders>
              <w:top w:val="nil"/>
              <w:left w:val="nil"/>
              <w:bottom w:val="nil"/>
              <w:right w:val="nil"/>
            </w:tcBorders>
            <w:shd w:val="clear" w:color="auto" w:fill="auto"/>
            <w:noWrap/>
            <w:vAlign w:val="center"/>
            <w:hideMark/>
          </w:tcPr>
          <w:p w14:paraId="2EEACA7F" w14:textId="24A2A451" w:rsidR="00B27228" w:rsidRPr="00B27228" w:rsidRDefault="00B27228" w:rsidP="00B27228">
            <w:pPr>
              <w:widowControl/>
              <w:autoSpaceDE/>
              <w:autoSpaceDN/>
              <w:jc w:val="right"/>
              <w:rPr>
                <w:rFonts w:ascii="Trebuchet MS" w:eastAsia="Times New Roman" w:hAnsi="Trebuchet MS" w:cs="Calibri"/>
                <w:b/>
                <w:bCs/>
                <w:color w:val="000000"/>
                <w:sz w:val="20"/>
                <w:szCs w:val="20"/>
                <w:lang w:val="pt-BR" w:eastAsia="pt-BR"/>
              </w:rPr>
            </w:pPr>
            <w:r w:rsidRPr="00B27228">
              <w:rPr>
                <w:rFonts w:ascii="Trebuchet MS" w:eastAsia="Times New Roman" w:hAnsi="Trebuchet MS" w:cs="Calibri"/>
                <w:b/>
                <w:bCs/>
                <w:color w:val="000000"/>
                <w:sz w:val="20"/>
                <w:szCs w:val="20"/>
                <w:lang w:val="pt-BR" w:eastAsia="pt-BR"/>
              </w:rPr>
              <w:t>114.16</w:t>
            </w:r>
            <w:r w:rsidR="00607170">
              <w:rPr>
                <w:rFonts w:ascii="Trebuchet MS" w:eastAsia="Times New Roman" w:hAnsi="Trebuchet MS" w:cs="Calibri"/>
                <w:b/>
                <w:bCs/>
                <w:color w:val="000000"/>
                <w:sz w:val="20"/>
                <w:szCs w:val="20"/>
                <w:lang w:val="pt-BR" w:eastAsia="pt-BR"/>
              </w:rPr>
              <w:t>3</w:t>
            </w:r>
          </w:p>
        </w:tc>
      </w:tr>
      <w:tr w:rsidR="00B27228" w:rsidRPr="00B27228" w14:paraId="6D84325E" w14:textId="77777777" w:rsidTr="00CB5AC7">
        <w:trPr>
          <w:trHeight w:val="282"/>
          <w:jc w:val="center"/>
        </w:trPr>
        <w:tc>
          <w:tcPr>
            <w:tcW w:w="4996" w:type="dxa"/>
            <w:tcBorders>
              <w:top w:val="nil"/>
              <w:left w:val="nil"/>
              <w:bottom w:val="nil"/>
              <w:right w:val="nil"/>
            </w:tcBorders>
            <w:shd w:val="clear" w:color="auto" w:fill="auto"/>
            <w:noWrap/>
            <w:vAlign w:val="center"/>
            <w:hideMark/>
          </w:tcPr>
          <w:p w14:paraId="142C050E" w14:textId="77777777" w:rsidR="00B27228" w:rsidRPr="00B27228" w:rsidRDefault="00B27228" w:rsidP="00B27228">
            <w:pPr>
              <w:widowControl/>
              <w:autoSpaceDE/>
              <w:autoSpaceDN/>
              <w:rPr>
                <w:rFonts w:ascii="Trebuchet MS" w:eastAsia="Times New Roman" w:hAnsi="Trebuchet MS" w:cs="Calibri"/>
                <w:color w:val="000000"/>
                <w:sz w:val="20"/>
                <w:szCs w:val="20"/>
                <w:lang w:val="pt-BR" w:eastAsia="pt-BR"/>
              </w:rPr>
            </w:pPr>
            <w:r w:rsidRPr="00B27228">
              <w:rPr>
                <w:rFonts w:ascii="Trebuchet MS" w:eastAsia="Times New Roman" w:hAnsi="Trebuchet MS" w:cs="Calibri"/>
                <w:color w:val="000000"/>
                <w:sz w:val="20"/>
                <w:szCs w:val="20"/>
                <w:lang w:val="pt-BR" w:eastAsia="pt-BR"/>
              </w:rPr>
              <w:t>INSS a Pagar</w:t>
            </w:r>
          </w:p>
        </w:tc>
        <w:tc>
          <w:tcPr>
            <w:tcW w:w="210" w:type="dxa"/>
            <w:tcBorders>
              <w:top w:val="nil"/>
              <w:left w:val="nil"/>
              <w:bottom w:val="nil"/>
              <w:right w:val="nil"/>
            </w:tcBorders>
            <w:shd w:val="clear" w:color="auto" w:fill="auto"/>
            <w:noWrap/>
            <w:vAlign w:val="center"/>
            <w:hideMark/>
          </w:tcPr>
          <w:p w14:paraId="77CAB4DD" w14:textId="77777777" w:rsidR="00B27228" w:rsidRPr="00B27228" w:rsidRDefault="00B27228" w:rsidP="00B27228">
            <w:pPr>
              <w:widowControl/>
              <w:autoSpaceDE/>
              <w:autoSpaceDN/>
              <w:rPr>
                <w:rFonts w:ascii="Trebuchet MS" w:eastAsia="Times New Roman" w:hAnsi="Trebuchet MS" w:cs="Calibri"/>
                <w:color w:val="000000"/>
                <w:sz w:val="20"/>
                <w:szCs w:val="20"/>
                <w:lang w:val="pt-BR" w:eastAsia="pt-BR"/>
              </w:rPr>
            </w:pPr>
          </w:p>
        </w:tc>
        <w:tc>
          <w:tcPr>
            <w:tcW w:w="1608" w:type="dxa"/>
            <w:tcBorders>
              <w:top w:val="nil"/>
              <w:left w:val="nil"/>
              <w:bottom w:val="nil"/>
              <w:right w:val="nil"/>
            </w:tcBorders>
            <w:shd w:val="clear" w:color="auto" w:fill="auto"/>
            <w:noWrap/>
            <w:vAlign w:val="center"/>
            <w:hideMark/>
          </w:tcPr>
          <w:p w14:paraId="36897522" w14:textId="77777777" w:rsidR="00B27228" w:rsidRPr="00B27228" w:rsidRDefault="00B27228" w:rsidP="00B27228">
            <w:pPr>
              <w:widowControl/>
              <w:autoSpaceDE/>
              <w:autoSpaceDN/>
              <w:jc w:val="right"/>
              <w:rPr>
                <w:rFonts w:ascii="Trebuchet MS" w:eastAsia="Times New Roman" w:hAnsi="Trebuchet MS" w:cs="Calibri"/>
                <w:color w:val="000000"/>
                <w:sz w:val="20"/>
                <w:szCs w:val="20"/>
                <w:lang w:val="pt-BR" w:eastAsia="pt-BR"/>
              </w:rPr>
            </w:pPr>
            <w:r w:rsidRPr="00B27228">
              <w:rPr>
                <w:rFonts w:ascii="Trebuchet MS" w:eastAsia="Times New Roman" w:hAnsi="Trebuchet MS" w:cs="Calibri"/>
                <w:color w:val="000000"/>
                <w:sz w:val="20"/>
                <w:szCs w:val="20"/>
                <w:lang w:val="pt-BR" w:eastAsia="pt-BR"/>
              </w:rPr>
              <w:t>21.106</w:t>
            </w:r>
          </w:p>
        </w:tc>
        <w:tc>
          <w:tcPr>
            <w:tcW w:w="228" w:type="dxa"/>
            <w:tcBorders>
              <w:top w:val="nil"/>
              <w:left w:val="nil"/>
              <w:bottom w:val="nil"/>
              <w:right w:val="nil"/>
            </w:tcBorders>
            <w:shd w:val="clear" w:color="auto" w:fill="auto"/>
            <w:noWrap/>
            <w:vAlign w:val="center"/>
            <w:hideMark/>
          </w:tcPr>
          <w:p w14:paraId="525F6627" w14:textId="77777777" w:rsidR="00B27228" w:rsidRPr="00B27228" w:rsidRDefault="00B27228" w:rsidP="00B27228">
            <w:pPr>
              <w:widowControl/>
              <w:autoSpaceDE/>
              <w:autoSpaceDN/>
              <w:jc w:val="right"/>
              <w:rPr>
                <w:rFonts w:ascii="Trebuchet MS" w:eastAsia="Times New Roman" w:hAnsi="Trebuchet MS" w:cs="Calibri"/>
                <w:color w:val="000000"/>
                <w:sz w:val="20"/>
                <w:szCs w:val="20"/>
                <w:lang w:val="pt-BR" w:eastAsia="pt-BR"/>
              </w:rPr>
            </w:pPr>
          </w:p>
        </w:tc>
        <w:tc>
          <w:tcPr>
            <w:tcW w:w="1608" w:type="dxa"/>
            <w:tcBorders>
              <w:top w:val="nil"/>
              <w:left w:val="nil"/>
              <w:bottom w:val="nil"/>
              <w:right w:val="nil"/>
            </w:tcBorders>
            <w:shd w:val="clear" w:color="auto" w:fill="auto"/>
            <w:noWrap/>
            <w:vAlign w:val="center"/>
            <w:hideMark/>
          </w:tcPr>
          <w:p w14:paraId="30DEC6FA" w14:textId="77777777" w:rsidR="00B27228" w:rsidRPr="00B27228" w:rsidRDefault="00B27228" w:rsidP="00B27228">
            <w:pPr>
              <w:widowControl/>
              <w:autoSpaceDE/>
              <w:autoSpaceDN/>
              <w:jc w:val="right"/>
              <w:rPr>
                <w:rFonts w:ascii="Trebuchet MS" w:eastAsia="Times New Roman" w:hAnsi="Trebuchet MS" w:cs="Calibri"/>
                <w:color w:val="000000"/>
                <w:sz w:val="20"/>
                <w:szCs w:val="20"/>
                <w:lang w:val="pt-BR" w:eastAsia="pt-BR"/>
              </w:rPr>
            </w:pPr>
            <w:r w:rsidRPr="00B27228">
              <w:rPr>
                <w:rFonts w:ascii="Trebuchet MS" w:eastAsia="Times New Roman" w:hAnsi="Trebuchet MS" w:cs="Calibri"/>
                <w:color w:val="000000"/>
                <w:sz w:val="20"/>
                <w:szCs w:val="20"/>
                <w:lang w:val="pt-BR" w:eastAsia="pt-BR"/>
              </w:rPr>
              <w:t>20.429</w:t>
            </w:r>
          </w:p>
        </w:tc>
      </w:tr>
      <w:tr w:rsidR="00B27228" w:rsidRPr="00B27228" w14:paraId="3E6A0C28" w14:textId="77777777" w:rsidTr="00CB5AC7">
        <w:trPr>
          <w:trHeight w:val="282"/>
          <w:jc w:val="center"/>
        </w:trPr>
        <w:tc>
          <w:tcPr>
            <w:tcW w:w="4996" w:type="dxa"/>
            <w:tcBorders>
              <w:top w:val="nil"/>
              <w:left w:val="nil"/>
              <w:bottom w:val="nil"/>
              <w:right w:val="nil"/>
            </w:tcBorders>
            <w:shd w:val="clear" w:color="auto" w:fill="auto"/>
            <w:noWrap/>
            <w:vAlign w:val="center"/>
            <w:hideMark/>
          </w:tcPr>
          <w:p w14:paraId="038D4048" w14:textId="77777777" w:rsidR="00B27228" w:rsidRPr="00B27228" w:rsidRDefault="00B27228" w:rsidP="00B27228">
            <w:pPr>
              <w:widowControl/>
              <w:autoSpaceDE/>
              <w:autoSpaceDN/>
              <w:rPr>
                <w:rFonts w:ascii="Trebuchet MS" w:eastAsia="Times New Roman" w:hAnsi="Trebuchet MS" w:cs="Calibri"/>
                <w:color w:val="000000"/>
                <w:sz w:val="20"/>
                <w:szCs w:val="20"/>
                <w:lang w:val="pt-BR" w:eastAsia="pt-BR"/>
              </w:rPr>
            </w:pPr>
            <w:r w:rsidRPr="00B27228">
              <w:rPr>
                <w:rFonts w:ascii="Trebuchet MS" w:eastAsia="Times New Roman" w:hAnsi="Trebuchet MS" w:cs="Calibri"/>
                <w:color w:val="000000"/>
                <w:sz w:val="20"/>
                <w:szCs w:val="20"/>
                <w:lang w:val="pt-BR" w:eastAsia="pt-BR"/>
              </w:rPr>
              <w:t>FGTS a pagar</w:t>
            </w:r>
          </w:p>
        </w:tc>
        <w:tc>
          <w:tcPr>
            <w:tcW w:w="210" w:type="dxa"/>
            <w:tcBorders>
              <w:top w:val="nil"/>
              <w:left w:val="nil"/>
              <w:bottom w:val="nil"/>
              <w:right w:val="nil"/>
            </w:tcBorders>
            <w:shd w:val="clear" w:color="auto" w:fill="auto"/>
            <w:noWrap/>
            <w:vAlign w:val="center"/>
            <w:hideMark/>
          </w:tcPr>
          <w:p w14:paraId="5CE7AEA5" w14:textId="77777777" w:rsidR="00B27228" w:rsidRPr="00B27228" w:rsidRDefault="00B27228" w:rsidP="00B27228">
            <w:pPr>
              <w:widowControl/>
              <w:autoSpaceDE/>
              <w:autoSpaceDN/>
              <w:rPr>
                <w:rFonts w:ascii="Trebuchet MS" w:eastAsia="Times New Roman" w:hAnsi="Trebuchet MS" w:cs="Calibri"/>
                <w:color w:val="000000"/>
                <w:sz w:val="20"/>
                <w:szCs w:val="20"/>
                <w:lang w:val="pt-BR" w:eastAsia="pt-BR"/>
              </w:rPr>
            </w:pPr>
          </w:p>
        </w:tc>
        <w:tc>
          <w:tcPr>
            <w:tcW w:w="1608" w:type="dxa"/>
            <w:tcBorders>
              <w:top w:val="nil"/>
              <w:left w:val="nil"/>
              <w:bottom w:val="nil"/>
              <w:right w:val="nil"/>
            </w:tcBorders>
            <w:shd w:val="clear" w:color="auto" w:fill="auto"/>
            <w:noWrap/>
            <w:vAlign w:val="center"/>
            <w:hideMark/>
          </w:tcPr>
          <w:p w14:paraId="3F23DB64" w14:textId="77777777" w:rsidR="00B27228" w:rsidRPr="00B27228" w:rsidRDefault="00B27228" w:rsidP="00B27228">
            <w:pPr>
              <w:widowControl/>
              <w:autoSpaceDE/>
              <w:autoSpaceDN/>
              <w:jc w:val="right"/>
              <w:rPr>
                <w:rFonts w:ascii="Trebuchet MS" w:eastAsia="Times New Roman" w:hAnsi="Trebuchet MS" w:cs="Calibri"/>
                <w:color w:val="000000"/>
                <w:sz w:val="20"/>
                <w:szCs w:val="20"/>
                <w:lang w:val="pt-BR" w:eastAsia="pt-BR"/>
              </w:rPr>
            </w:pPr>
            <w:r w:rsidRPr="00B27228">
              <w:rPr>
                <w:rFonts w:ascii="Trebuchet MS" w:eastAsia="Times New Roman" w:hAnsi="Trebuchet MS" w:cs="Calibri"/>
                <w:color w:val="000000"/>
                <w:sz w:val="20"/>
                <w:szCs w:val="20"/>
                <w:lang w:val="pt-BR" w:eastAsia="pt-BR"/>
              </w:rPr>
              <w:t>150</w:t>
            </w:r>
          </w:p>
        </w:tc>
        <w:tc>
          <w:tcPr>
            <w:tcW w:w="228" w:type="dxa"/>
            <w:tcBorders>
              <w:top w:val="nil"/>
              <w:left w:val="nil"/>
              <w:bottom w:val="nil"/>
              <w:right w:val="nil"/>
            </w:tcBorders>
            <w:shd w:val="clear" w:color="auto" w:fill="auto"/>
            <w:noWrap/>
            <w:vAlign w:val="center"/>
            <w:hideMark/>
          </w:tcPr>
          <w:p w14:paraId="5DA450EF" w14:textId="77777777" w:rsidR="00B27228" w:rsidRPr="00B27228" w:rsidRDefault="00B27228" w:rsidP="00B27228">
            <w:pPr>
              <w:widowControl/>
              <w:autoSpaceDE/>
              <w:autoSpaceDN/>
              <w:jc w:val="right"/>
              <w:rPr>
                <w:rFonts w:ascii="Trebuchet MS" w:eastAsia="Times New Roman" w:hAnsi="Trebuchet MS" w:cs="Calibri"/>
                <w:color w:val="000000"/>
                <w:sz w:val="20"/>
                <w:szCs w:val="20"/>
                <w:lang w:val="pt-BR" w:eastAsia="pt-BR"/>
              </w:rPr>
            </w:pPr>
          </w:p>
        </w:tc>
        <w:tc>
          <w:tcPr>
            <w:tcW w:w="1608" w:type="dxa"/>
            <w:tcBorders>
              <w:top w:val="nil"/>
              <w:left w:val="nil"/>
              <w:bottom w:val="nil"/>
              <w:right w:val="nil"/>
            </w:tcBorders>
            <w:shd w:val="clear" w:color="auto" w:fill="auto"/>
            <w:noWrap/>
            <w:vAlign w:val="center"/>
            <w:hideMark/>
          </w:tcPr>
          <w:p w14:paraId="03C1D737" w14:textId="77777777" w:rsidR="00B27228" w:rsidRPr="00B27228" w:rsidRDefault="00B27228" w:rsidP="00B27228">
            <w:pPr>
              <w:widowControl/>
              <w:autoSpaceDE/>
              <w:autoSpaceDN/>
              <w:jc w:val="right"/>
              <w:rPr>
                <w:rFonts w:ascii="Trebuchet MS" w:eastAsia="Times New Roman" w:hAnsi="Trebuchet MS" w:cs="Calibri"/>
                <w:color w:val="000000"/>
                <w:sz w:val="20"/>
                <w:szCs w:val="20"/>
                <w:lang w:val="pt-BR" w:eastAsia="pt-BR"/>
              </w:rPr>
            </w:pPr>
            <w:r w:rsidRPr="00B27228">
              <w:rPr>
                <w:rFonts w:ascii="Trebuchet MS" w:eastAsia="Times New Roman" w:hAnsi="Trebuchet MS" w:cs="Calibri"/>
                <w:color w:val="000000"/>
                <w:sz w:val="20"/>
                <w:szCs w:val="20"/>
                <w:lang w:val="pt-BR" w:eastAsia="pt-BR"/>
              </w:rPr>
              <w:t>252</w:t>
            </w:r>
          </w:p>
        </w:tc>
      </w:tr>
      <w:tr w:rsidR="00B27228" w:rsidRPr="00B27228" w14:paraId="36C34F0E" w14:textId="77777777" w:rsidTr="00CB5AC7">
        <w:trPr>
          <w:trHeight w:val="282"/>
          <w:jc w:val="center"/>
        </w:trPr>
        <w:tc>
          <w:tcPr>
            <w:tcW w:w="4996" w:type="dxa"/>
            <w:tcBorders>
              <w:top w:val="nil"/>
              <w:left w:val="nil"/>
              <w:bottom w:val="nil"/>
              <w:right w:val="nil"/>
            </w:tcBorders>
            <w:shd w:val="clear" w:color="auto" w:fill="auto"/>
            <w:noWrap/>
            <w:vAlign w:val="center"/>
            <w:hideMark/>
          </w:tcPr>
          <w:p w14:paraId="056136B2" w14:textId="77777777" w:rsidR="00B27228" w:rsidRPr="00B27228" w:rsidRDefault="00B27228" w:rsidP="00B27228">
            <w:pPr>
              <w:widowControl/>
              <w:autoSpaceDE/>
              <w:autoSpaceDN/>
              <w:rPr>
                <w:rFonts w:ascii="Trebuchet MS" w:eastAsia="Times New Roman" w:hAnsi="Trebuchet MS" w:cs="Calibri"/>
                <w:color w:val="000000"/>
                <w:sz w:val="20"/>
                <w:szCs w:val="20"/>
                <w:lang w:val="pt-BR" w:eastAsia="pt-BR"/>
              </w:rPr>
            </w:pPr>
            <w:r w:rsidRPr="00B27228">
              <w:rPr>
                <w:rFonts w:ascii="Trebuchet MS" w:eastAsia="Times New Roman" w:hAnsi="Trebuchet MS" w:cs="Calibri"/>
                <w:color w:val="000000"/>
                <w:sz w:val="20"/>
                <w:szCs w:val="20"/>
                <w:lang w:val="pt-BR" w:eastAsia="pt-BR"/>
              </w:rPr>
              <w:t>Plano de Previdência Complementar</w:t>
            </w:r>
          </w:p>
        </w:tc>
        <w:tc>
          <w:tcPr>
            <w:tcW w:w="210" w:type="dxa"/>
            <w:tcBorders>
              <w:top w:val="nil"/>
              <w:left w:val="nil"/>
              <w:bottom w:val="nil"/>
              <w:right w:val="nil"/>
            </w:tcBorders>
            <w:shd w:val="clear" w:color="auto" w:fill="auto"/>
            <w:noWrap/>
            <w:vAlign w:val="center"/>
            <w:hideMark/>
          </w:tcPr>
          <w:p w14:paraId="7D7C0E2C" w14:textId="77777777" w:rsidR="00B27228" w:rsidRPr="00B27228" w:rsidRDefault="00B27228" w:rsidP="00B27228">
            <w:pPr>
              <w:widowControl/>
              <w:autoSpaceDE/>
              <w:autoSpaceDN/>
              <w:rPr>
                <w:rFonts w:ascii="Trebuchet MS" w:eastAsia="Times New Roman" w:hAnsi="Trebuchet MS" w:cs="Calibri"/>
                <w:color w:val="000000"/>
                <w:sz w:val="20"/>
                <w:szCs w:val="20"/>
                <w:lang w:val="pt-BR" w:eastAsia="pt-BR"/>
              </w:rPr>
            </w:pPr>
          </w:p>
        </w:tc>
        <w:tc>
          <w:tcPr>
            <w:tcW w:w="1608" w:type="dxa"/>
            <w:tcBorders>
              <w:top w:val="nil"/>
              <w:left w:val="nil"/>
              <w:bottom w:val="nil"/>
              <w:right w:val="nil"/>
            </w:tcBorders>
            <w:shd w:val="clear" w:color="auto" w:fill="auto"/>
            <w:noWrap/>
            <w:vAlign w:val="center"/>
            <w:hideMark/>
          </w:tcPr>
          <w:p w14:paraId="1B38A114" w14:textId="77777777" w:rsidR="00B27228" w:rsidRPr="00B27228" w:rsidRDefault="00B27228" w:rsidP="00B27228">
            <w:pPr>
              <w:widowControl/>
              <w:autoSpaceDE/>
              <w:autoSpaceDN/>
              <w:jc w:val="right"/>
              <w:rPr>
                <w:rFonts w:ascii="Trebuchet MS" w:eastAsia="Times New Roman" w:hAnsi="Trebuchet MS" w:cs="Calibri"/>
                <w:sz w:val="20"/>
                <w:szCs w:val="20"/>
                <w:lang w:val="pt-BR" w:eastAsia="pt-BR"/>
              </w:rPr>
            </w:pPr>
            <w:r w:rsidRPr="00B27228">
              <w:rPr>
                <w:rFonts w:ascii="Trebuchet MS" w:eastAsia="Times New Roman" w:hAnsi="Trebuchet MS" w:cs="Calibri"/>
                <w:sz w:val="20"/>
                <w:szCs w:val="20"/>
                <w:lang w:val="pt-BR" w:eastAsia="pt-BR"/>
              </w:rPr>
              <w:t>101.592</w:t>
            </w:r>
          </w:p>
        </w:tc>
        <w:tc>
          <w:tcPr>
            <w:tcW w:w="228" w:type="dxa"/>
            <w:tcBorders>
              <w:top w:val="nil"/>
              <w:left w:val="nil"/>
              <w:bottom w:val="nil"/>
              <w:right w:val="nil"/>
            </w:tcBorders>
            <w:shd w:val="clear" w:color="auto" w:fill="auto"/>
            <w:noWrap/>
            <w:vAlign w:val="center"/>
            <w:hideMark/>
          </w:tcPr>
          <w:p w14:paraId="66882FBD" w14:textId="77777777" w:rsidR="00B27228" w:rsidRPr="00B27228" w:rsidRDefault="00B27228" w:rsidP="00B27228">
            <w:pPr>
              <w:widowControl/>
              <w:autoSpaceDE/>
              <w:autoSpaceDN/>
              <w:jc w:val="right"/>
              <w:rPr>
                <w:rFonts w:ascii="Trebuchet MS" w:eastAsia="Times New Roman" w:hAnsi="Trebuchet MS" w:cs="Calibri"/>
                <w:sz w:val="20"/>
                <w:szCs w:val="20"/>
                <w:lang w:val="pt-BR" w:eastAsia="pt-BR"/>
              </w:rPr>
            </w:pPr>
          </w:p>
        </w:tc>
        <w:tc>
          <w:tcPr>
            <w:tcW w:w="1608" w:type="dxa"/>
            <w:tcBorders>
              <w:top w:val="nil"/>
              <w:left w:val="nil"/>
              <w:bottom w:val="nil"/>
              <w:right w:val="nil"/>
            </w:tcBorders>
            <w:shd w:val="clear" w:color="auto" w:fill="auto"/>
            <w:noWrap/>
            <w:vAlign w:val="center"/>
            <w:hideMark/>
          </w:tcPr>
          <w:p w14:paraId="119C5DB3" w14:textId="77777777" w:rsidR="00B27228" w:rsidRPr="00B27228" w:rsidRDefault="00B27228" w:rsidP="00B27228">
            <w:pPr>
              <w:widowControl/>
              <w:autoSpaceDE/>
              <w:autoSpaceDN/>
              <w:jc w:val="right"/>
              <w:rPr>
                <w:rFonts w:ascii="Trebuchet MS" w:eastAsia="Times New Roman" w:hAnsi="Trebuchet MS" w:cs="Calibri"/>
                <w:color w:val="000000"/>
                <w:sz w:val="20"/>
                <w:szCs w:val="20"/>
                <w:lang w:val="pt-BR" w:eastAsia="pt-BR"/>
              </w:rPr>
            </w:pPr>
            <w:r w:rsidRPr="00B27228">
              <w:rPr>
                <w:rFonts w:ascii="Trebuchet MS" w:eastAsia="Times New Roman" w:hAnsi="Trebuchet MS" w:cs="Calibri"/>
                <w:color w:val="000000"/>
                <w:sz w:val="20"/>
                <w:szCs w:val="20"/>
                <w:lang w:val="pt-BR" w:eastAsia="pt-BR"/>
              </w:rPr>
              <w:t>93.045</w:t>
            </w:r>
          </w:p>
        </w:tc>
      </w:tr>
      <w:tr w:rsidR="00B27228" w:rsidRPr="00B27228" w14:paraId="70592ADC" w14:textId="77777777" w:rsidTr="00CB5AC7">
        <w:trPr>
          <w:trHeight w:val="282"/>
          <w:jc w:val="center"/>
        </w:trPr>
        <w:tc>
          <w:tcPr>
            <w:tcW w:w="4996" w:type="dxa"/>
            <w:tcBorders>
              <w:top w:val="nil"/>
              <w:left w:val="nil"/>
              <w:bottom w:val="nil"/>
              <w:right w:val="nil"/>
            </w:tcBorders>
            <w:shd w:val="clear" w:color="auto" w:fill="auto"/>
            <w:noWrap/>
            <w:vAlign w:val="center"/>
            <w:hideMark/>
          </w:tcPr>
          <w:p w14:paraId="7DBC9A4F" w14:textId="2FA80D6C" w:rsidR="00B27228" w:rsidRPr="00B27228" w:rsidRDefault="00B27228" w:rsidP="00B27228">
            <w:pPr>
              <w:widowControl/>
              <w:autoSpaceDE/>
              <w:autoSpaceDN/>
              <w:rPr>
                <w:rFonts w:ascii="Trebuchet MS" w:eastAsia="Times New Roman" w:hAnsi="Trebuchet MS" w:cs="Calibri"/>
                <w:color w:val="000000"/>
                <w:sz w:val="20"/>
                <w:szCs w:val="20"/>
                <w:lang w:val="pt-BR" w:eastAsia="pt-BR"/>
              </w:rPr>
            </w:pPr>
            <w:r w:rsidRPr="00B27228">
              <w:rPr>
                <w:rFonts w:ascii="Trebuchet MS" w:eastAsia="Times New Roman" w:hAnsi="Trebuchet MS" w:cs="Calibri"/>
                <w:color w:val="000000"/>
                <w:sz w:val="20"/>
                <w:szCs w:val="20"/>
                <w:lang w:val="pt-BR" w:eastAsia="pt-BR"/>
              </w:rPr>
              <w:t>INSS - Autônomos</w:t>
            </w:r>
          </w:p>
        </w:tc>
        <w:tc>
          <w:tcPr>
            <w:tcW w:w="210" w:type="dxa"/>
            <w:tcBorders>
              <w:top w:val="nil"/>
              <w:left w:val="nil"/>
              <w:bottom w:val="nil"/>
              <w:right w:val="nil"/>
            </w:tcBorders>
            <w:shd w:val="clear" w:color="auto" w:fill="auto"/>
            <w:noWrap/>
            <w:vAlign w:val="center"/>
            <w:hideMark/>
          </w:tcPr>
          <w:p w14:paraId="4778BAD1" w14:textId="77777777" w:rsidR="00B27228" w:rsidRPr="00B27228" w:rsidRDefault="00B27228" w:rsidP="00B27228">
            <w:pPr>
              <w:widowControl/>
              <w:autoSpaceDE/>
              <w:autoSpaceDN/>
              <w:rPr>
                <w:rFonts w:ascii="Trebuchet MS" w:eastAsia="Times New Roman" w:hAnsi="Trebuchet MS" w:cs="Calibri"/>
                <w:color w:val="000000"/>
                <w:sz w:val="20"/>
                <w:szCs w:val="20"/>
                <w:lang w:val="pt-BR" w:eastAsia="pt-BR"/>
              </w:rPr>
            </w:pPr>
          </w:p>
        </w:tc>
        <w:tc>
          <w:tcPr>
            <w:tcW w:w="1608" w:type="dxa"/>
            <w:tcBorders>
              <w:top w:val="nil"/>
              <w:left w:val="nil"/>
              <w:bottom w:val="nil"/>
              <w:right w:val="nil"/>
            </w:tcBorders>
            <w:shd w:val="clear" w:color="auto" w:fill="auto"/>
            <w:noWrap/>
            <w:vAlign w:val="center"/>
            <w:hideMark/>
          </w:tcPr>
          <w:p w14:paraId="7DA3AFF9" w14:textId="77777777" w:rsidR="00B27228" w:rsidRPr="00B27228" w:rsidRDefault="00B27228" w:rsidP="00B27228">
            <w:pPr>
              <w:widowControl/>
              <w:autoSpaceDE/>
              <w:autoSpaceDN/>
              <w:jc w:val="right"/>
              <w:rPr>
                <w:rFonts w:ascii="Trebuchet MS" w:eastAsia="Times New Roman" w:hAnsi="Trebuchet MS" w:cs="Calibri"/>
                <w:color w:val="000000"/>
                <w:sz w:val="20"/>
                <w:szCs w:val="20"/>
                <w:lang w:val="pt-BR" w:eastAsia="pt-BR"/>
              </w:rPr>
            </w:pPr>
            <w:r w:rsidRPr="00B27228">
              <w:rPr>
                <w:rFonts w:ascii="Trebuchet MS" w:eastAsia="Times New Roman" w:hAnsi="Trebuchet MS" w:cs="Calibri"/>
                <w:color w:val="000000"/>
                <w:sz w:val="20"/>
                <w:szCs w:val="20"/>
                <w:lang w:val="pt-BR" w:eastAsia="pt-BR"/>
              </w:rPr>
              <w:t>292</w:t>
            </w:r>
          </w:p>
        </w:tc>
        <w:tc>
          <w:tcPr>
            <w:tcW w:w="228" w:type="dxa"/>
            <w:tcBorders>
              <w:top w:val="nil"/>
              <w:left w:val="nil"/>
              <w:bottom w:val="nil"/>
              <w:right w:val="nil"/>
            </w:tcBorders>
            <w:shd w:val="clear" w:color="auto" w:fill="auto"/>
            <w:noWrap/>
            <w:vAlign w:val="center"/>
            <w:hideMark/>
          </w:tcPr>
          <w:p w14:paraId="0BA2F1AD" w14:textId="77777777" w:rsidR="00B27228" w:rsidRPr="00B27228" w:rsidRDefault="00B27228" w:rsidP="00B27228">
            <w:pPr>
              <w:widowControl/>
              <w:autoSpaceDE/>
              <w:autoSpaceDN/>
              <w:jc w:val="right"/>
              <w:rPr>
                <w:rFonts w:ascii="Trebuchet MS" w:eastAsia="Times New Roman" w:hAnsi="Trebuchet MS" w:cs="Calibri"/>
                <w:color w:val="000000"/>
                <w:sz w:val="20"/>
                <w:szCs w:val="20"/>
                <w:lang w:val="pt-BR" w:eastAsia="pt-BR"/>
              </w:rPr>
            </w:pPr>
          </w:p>
        </w:tc>
        <w:tc>
          <w:tcPr>
            <w:tcW w:w="1608" w:type="dxa"/>
            <w:tcBorders>
              <w:top w:val="nil"/>
              <w:left w:val="nil"/>
              <w:bottom w:val="nil"/>
              <w:right w:val="nil"/>
            </w:tcBorders>
            <w:shd w:val="clear" w:color="auto" w:fill="auto"/>
            <w:noWrap/>
            <w:vAlign w:val="center"/>
            <w:hideMark/>
          </w:tcPr>
          <w:p w14:paraId="051E2409" w14:textId="77777777" w:rsidR="00B27228" w:rsidRPr="00B27228" w:rsidRDefault="00B27228" w:rsidP="00B27228">
            <w:pPr>
              <w:widowControl/>
              <w:autoSpaceDE/>
              <w:autoSpaceDN/>
              <w:jc w:val="right"/>
              <w:rPr>
                <w:rFonts w:ascii="Trebuchet MS" w:eastAsia="Times New Roman" w:hAnsi="Trebuchet MS" w:cs="Calibri"/>
                <w:color w:val="000000"/>
                <w:sz w:val="20"/>
                <w:szCs w:val="20"/>
                <w:lang w:val="pt-BR" w:eastAsia="pt-BR"/>
              </w:rPr>
            </w:pPr>
            <w:r w:rsidRPr="00B27228">
              <w:rPr>
                <w:rFonts w:ascii="Trebuchet MS" w:eastAsia="Times New Roman" w:hAnsi="Trebuchet MS" w:cs="Calibri"/>
                <w:color w:val="000000"/>
                <w:sz w:val="20"/>
                <w:szCs w:val="20"/>
                <w:lang w:val="pt-BR" w:eastAsia="pt-BR"/>
              </w:rPr>
              <w:t>278</w:t>
            </w:r>
          </w:p>
        </w:tc>
      </w:tr>
      <w:tr w:rsidR="00B27228" w:rsidRPr="00B27228" w14:paraId="34EF971F" w14:textId="77777777" w:rsidTr="00CB5AC7">
        <w:trPr>
          <w:trHeight w:val="282"/>
          <w:jc w:val="center"/>
        </w:trPr>
        <w:tc>
          <w:tcPr>
            <w:tcW w:w="4996" w:type="dxa"/>
            <w:tcBorders>
              <w:top w:val="nil"/>
              <w:left w:val="nil"/>
              <w:bottom w:val="nil"/>
              <w:right w:val="nil"/>
            </w:tcBorders>
            <w:shd w:val="clear" w:color="auto" w:fill="auto"/>
            <w:noWrap/>
            <w:vAlign w:val="center"/>
            <w:hideMark/>
          </w:tcPr>
          <w:p w14:paraId="27CE1F9A" w14:textId="77777777" w:rsidR="00B27228" w:rsidRPr="00B27228" w:rsidRDefault="00B27228" w:rsidP="00B27228">
            <w:pPr>
              <w:widowControl/>
              <w:autoSpaceDE/>
              <w:autoSpaceDN/>
              <w:rPr>
                <w:rFonts w:ascii="Trebuchet MS" w:eastAsia="Times New Roman" w:hAnsi="Trebuchet MS" w:cs="Calibri"/>
                <w:color w:val="000000"/>
                <w:sz w:val="20"/>
                <w:szCs w:val="20"/>
                <w:lang w:val="pt-BR" w:eastAsia="pt-BR"/>
              </w:rPr>
            </w:pPr>
            <w:r w:rsidRPr="00B27228">
              <w:rPr>
                <w:rFonts w:ascii="Trebuchet MS" w:eastAsia="Times New Roman" w:hAnsi="Trebuchet MS" w:cs="Calibri"/>
                <w:color w:val="000000"/>
                <w:sz w:val="20"/>
                <w:szCs w:val="20"/>
                <w:lang w:val="pt-BR" w:eastAsia="pt-BR"/>
              </w:rPr>
              <w:t>INSS - Terceiros</w:t>
            </w:r>
          </w:p>
        </w:tc>
        <w:tc>
          <w:tcPr>
            <w:tcW w:w="210" w:type="dxa"/>
            <w:tcBorders>
              <w:top w:val="nil"/>
              <w:left w:val="nil"/>
              <w:bottom w:val="nil"/>
              <w:right w:val="nil"/>
            </w:tcBorders>
            <w:shd w:val="clear" w:color="auto" w:fill="auto"/>
            <w:noWrap/>
            <w:vAlign w:val="center"/>
            <w:hideMark/>
          </w:tcPr>
          <w:p w14:paraId="299F1D28" w14:textId="77777777" w:rsidR="00B27228" w:rsidRPr="00B27228" w:rsidRDefault="00B27228" w:rsidP="00B27228">
            <w:pPr>
              <w:widowControl/>
              <w:autoSpaceDE/>
              <w:autoSpaceDN/>
              <w:rPr>
                <w:rFonts w:ascii="Trebuchet MS" w:eastAsia="Times New Roman" w:hAnsi="Trebuchet MS" w:cs="Calibri"/>
                <w:color w:val="000000"/>
                <w:sz w:val="20"/>
                <w:szCs w:val="20"/>
                <w:lang w:val="pt-BR" w:eastAsia="pt-BR"/>
              </w:rPr>
            </w:pPr>
          </w:p>
        </w:tc>
        <w:tc>
          <w:tcPr>
            <w:tcW w:w="1608" w:type="dxa"/>
            <w:tcBorders>
              <w:top w:val="nil"/>
              <w:left w:val="nil"/>
              <w:bottom w:val="nil"/>
              <w:right w:val="nil"/>
            </w:tcBorders>
            <w:shd w:val="clear" w:color="auto" w:fill="auto"/>
            <w:noWrap/>
            <w:vAlign w:val="center"/>
            <w:hideMark/>
          </w:tcPr>
          <w:p w14:paraId="582E4293" w14:textId="77777777" w:rsidR="00B27228" w:rsidRPr="00B27228" w:rsidRDefault="00B27228" w:rsidP="00B27228">
            <w:pPr>
              <w:widowControl/>
              <w:autoSpaceDE/>
              <w:autoSpaceDN/>
              <w:jc w:val="right"/>
              <w:rPr>
                <w:rFonts w:ascii="Trebuchet MS" w:eastAsia="Times New Roman" w:hAnsi="Trebuchet MS" w:cs="Calibri"/>
                <w:color w:val="000000"/>
                <w:sz w:val="20"/>
                <w:szCs w:val="20"/>
                <w:lang w:val="pt-BR" w:eastAsia="pt-BR"/>
              </w:rPr>
            </w:pPr>
            <w:r w:rsidRPr="00B27228">
              <w:rPr>
                <w:rFonts w:ascii="Trebuchet MS" w:eastAsia="Times New Roman" w:hAnsi="Trebuchet MS" w:cs="Calibri"/>
                <w:color w:val="000000"/>
                <w:sz w:val="20"/>
                <w:szCs w:val="20"/>
                <w:lang w:val="pt-BR" w:eastAsia="pt-BR"/>
              </w:rPr>
              <w:t>76</w:t>
            </w:r>
          </w:p>
        </w:tc>
        <w:tc>
          <w:tcPr>
            <w:tcW w:w="228" w:type="dxa"/>
            <w:tcBorders>
              <w:top w:val="nil"/>
              <w:left w:val="nil"/>
              <w:bottom w:val="nil"/>
              <w:right w:val="nil"/>
            </w:tcBorders>
            <w:shd w:val="clear" w:color="auto" w:fill="auto"/>
            <w:noWrap/>
            <w:vAlign w:val="center"/>
            <w:hideMark/>
          </w:tcPr>
          <w:p w14:paraId="01BCE057" w14:textId="77777777" w:rsidR="00B27228" w:rsidRPr="00B27228" w:rsidRDefault="00B27228" w:rsidP="00B27228">
            <w:pPr>
              <w:widowControl/>
              <w:autoSpaceDE/>
              <w:autoSpaceDN/>
              <w:jc w:val="right"/>
              <w:rPr>
                <w:rFonts w:ascii="Trebuchet MS" w:eastAsia="Times New Roman" w:hAnsi="Trebuchet MS" w:cs="Calibri"/>
                <w:color w:val="000000"/>
                <w:sz w:val="20"/>
                <w:szCs w:val="20"/>
                <w:lang w:val="pt-BR" w:eastAsia="pt-BR"/>
              </w:rPr>
            </w:pPr>
          </w:p>
        </w:tc>
        <w:tc>
          <w:tcPr>
            <w:tcW w:w="1608" w:type="dxa"/>
            <w:tcBorders>
              <w:top w:val="nil"/>
              <w:left w:val="nil"/>
              <w:bottom w:val="nil"/>
              <w:right w:val="nil"/>
            </w:tcBorders>
            <w:shd w:val="clear" w:color="auto" w:fill="auto"/>
            <w:noWrap/>
            <w:vAlign w:val="center"/>
            <w:hideMark/>
          </w:tcPr>
          <w:p w14:paraId="45F72267" w14:textId="77777777" w:rsidR="00B27228" w:rsidRPr="00B27228" w:rsidRDefault="00B27228" w:rsidP="00B27228">
            <w:pPr>
              <w:widowControl/>
              <w:autoSpaceDE/>
              <w:autoSpaceDN/>
              <w:jc w:val="right"/>
              <w:rPr>
                <w:rFonts w:ascii="Trebuchet MS" w:eastAsia="Times New Roman" w:hAnsi="Trebuchet MS" w:cs="Calibri"/>
                <w:color w:val="000000"/>
                <w:sz w:val="20"/>
                <w:szCs w:val="20"/>
                <w:lang w:val="pt-BR" w:eastAsia="pt-BR"/>
              </w:rPr>
            </w:pPr>
            <w:r w:rsidRPr="00B27228">
              <w:rPr>
                <w:rFonts w:ascii="Trebuchet MS" w:eastAsia="Times New Roman" w:hAnsi="Trebuchet MS" w:cs="Calibri"/>
                <w:color w:val="000000"/>
                <w:sz w:val="20"/>
                <w:szCs w:val="20"/>
                <w:lang w:val="pt-BR" w:eastAsia="pt-BR"/>
              </w:rPr>
              <w:t>159</w:t>
            </w:r>
          </w:p>
        </w:tc>
      </w:tr>
      <w:tr w:rsidR="00B27228" w:rsidRPr="00B27228" w14:paraId="64AA3CF2" w14:textId="77777777" w:rsidTr="00CB5AC7">
        <w:trPr>
          <w:trHeight w:val="282"/>
          <w:jc w:val="center"/>
        </w:trPr>
        <w:tc>
          <w:tcPr>
            <w:tcW w:w="4996" w:type="dxa"/>
            <w:tcBorders>
              <w:top w:val="nil"/>
              <w:left w:val="nil"/>
              <w:bottom w:val="nil"/>
              <w:right w:val="nil"/>
            </w:tcBorders>
            <w:shd w:val="clear" w:color="auto" w:fill="auto"/>
            <w:noWrap/>
            <w:vAlign w:val="center"/>
            <w:hideMark/>
          </w:tcPr>
          <w:p w14:paraId="6685589A" w14:textId="77777777" w:rsidR="00B27228" w:rsidRPr="00B27228" w:rsidRDefault="00B27228" w:rsidP="00B27228">
            <w:pPr>
              <w:widowControl/>
              <w:autoSpaceDE/>
              <w:autoSpaceDN/>
              <w:rPr>
                <w:rFonts w:ascii="Trebuchet MS" w:eastAsia="Times New Roman" w:hAnsi="Trebuchet MS" w:cs="Calibri"/>
                <w:b/>
                <w:bCs/>
                <w:color w:val="000000"/>
                <w:sz w:val="20"/>
                <w:szCs w:val="20"/>
                <w:lang w:val="pt-BR" w:eastAsia="pt-BR"/>
              </w:rPr>
            </w:pPr>
            <w:r w:rsidRPr="00B27228">
              <w:rPr>
                <w:rFonts w:ascii="Trebuchet MS" w:eastAsia="Times New Roman" w:hAnsi="Trebuchet MS" w:cs="Calibri"/>
                <w:b/>
                <w:bCs/>
                <w:color w:val="000000"/>
                <w:sz w:val="20"/>
                <w:szCs w:val="20"/>
                <w:lang w:val="pt-BR" w:eastAsia="pt-BR"/>
              </w:rPr>
              <w:t>Obrigações Fiscais</w:t>
            </w:r>
          </w:p>
        </w:tc>
        <w:tc>
          <w:tcPr>
            <w:tcW w:w="210" w:type="dxa"/>
            <w:tcBorders>
              <w:top w:val="nil"/>
              <w:left w:val="nil"/>
              <w:bottom w:val="nil"/>
              <w:right w:val="nil"/>
            </w:tcBorders>
            <w:shd w:val="clear" w:color="auto" w:fill="auto"/>
            <w:noWrap/>
            <w:vAlign w:val="center"/>
            <w:hideMark/>
          </w:tcPr>
          <w:p w14:paraId="24A4EBB5" w14:textId="77777777" w:rsidR="00B27228" w:rsidRPr="00B27228" w:rsidRDefault="00B27228" w:rsidP="00B27228">
            <w:pPr>
              <w:widowControl/>
              <w:autoSpaceDE/>
              <w:autoSpaceDN/>
              <w:rPr>
                <w:rFonts w:ascii="Trebuchet MS" w:eastAsia="Times New Roman" w:hAnsi="Trebuchet MS" w:cs="Calibri"/>
                <w:b/>
                <w:bCs/>
                <w:color w:val="000000"/>
                <w:sz w:val="20"/>
                <w:szCs w:val="20"/>
                <w:lang w:val="pt-BR" w:eastAsia="pt-BR"/>
              </w:rPr>
            </w:pPr>
          </w:p>
        </w:tc>
        <w:tc>
          <w:tcPr>
            <w:tcW w:w="1608" w:type="dxa"/>
            <w:tcBorders>
              <w:top w:val="nil"/>
              <w:left w:val="nil"/>
              <w:bottom w:val="nil"/>
              <w:right w:val="nil"/>
            </w:tcBorders>
            <w:shd w:val="clear" w:color="auto" w:fill="auto"/>
            <w:noWrap/>
            <w:vAlign w:val="center"/>
            <w:hideMark/>
          </w:tcPr>
          <w:p w14:paraId="65F33779" w14:textId="77777777" w:rsidR="00B27228" w:rsidRPr="00B27228" w:rsidRDefault="00B27228" w:rsidP="00B27228">
            <w:pPr>
              <w:widowControl/>
              <w:autoSpaceDE/>
              <w:autoSpaceDN/>
              <w:jc w:val="right"/>
              <w:rPr>
                <w:rFonts w:ascii="Trebuchet MS" w:eastAsia="Times New Roman" w:hAnsi="Trebuchet MS" w:cs="Calibri"/>
                <w:b/>
                <w:bCs/>
                <w:color w:val="000000"/>
                <w:sz w:val="20"/>
                <w:szCs w:val="20"/>
                <w:lang w:val="pt-BR" w:eastAsia="pt-BR"/>
              </w:rPr>
            </w:pPr>
            <w:r w:rsidRPr="00B27228">
              <w:rPr>
                <w:rFonts w:ascii="Trebuchet MS" w:eastAsia="Times New Roman" w:hAnsi="Trebuchet MS" w:cs="Calibri"/>
                <w:b/>
                <w:bCs/>
                <w:color w:val="000000"/>
                <w:sz w:val="20"/>
                <w:szCs w:val="20"/>
                <w:lang w:val="pt-BR" w:eastAsia="pt-BR"/>
              </w:rPr>
              <w:t>11.823</w:t>
            </w:r>
          </w:p>
        </w:tc>
        <w:tc>
          <w:tcPr>
            <w:tcW w:w="228" w:type="dxa"/>
            <w:tcBorders>
              <w:top w:val="nil"/>
              <w:left w:val="nil"/>
              <w:bottom w:val="nil"/>
              <w:right w:val="nil"/>
            </w:tcBorders>
            <w:shd w:val="clear" w:color="auto" w:fill="auto"/>
            <w:noWrap/>
            <w:vAlign w:val="center"/>
            <w:hideMark/>
          </w:tcPr>
          <w:p w14:paraId="3EA40A0E" w14:textId="77777777" w:rsidR="00B27228" w:rsidRPr="00B27228" w:rsidRDefault="00B27228" w:rsidP="00B27228">
            <w:pPr>
              <w:widowControl/>
              <w:autoSpaceDE/>
              <w:autoSpaceDN/>
              <w:jc w:val="right"/>
              <w:rPr>
                <w:rFonts w:ascii="Trebuchet MS" w:eastAsia="Times New Roman" w:hAnsi="Trebuchet MS" w:cs="Calibri"/>
                <w:b/>
                <w:bCs/>
                <w:color w:val="000000"/>
                <w:sz w:val="20"/>
                <w:szCs w:val="20"/>
                <w:lang w:val="pt-BR" w:eastAsia="pt-BR"/>
              </w:rPr>
            </w:pPr>
          </w:p>
        </w:tc>
        <w:tc>
          <w:tcPr>
            <w:tcW w:w="1608" w:type="dxa"/>
            <w:tcBorders>
              <w:top w:val="nil"/>
              <w:left w:val="nil"/>
              <w:bottom w:val="nil"/>
              <w:right w:val="nil"/>
            </w:tcBorders>
            <w:shd w:val="clear" w:color="auto" w:fill="auto"/>
            <w:noWrap/>
            <w:vAlign w:val="center"/>
            <w:hideMark/>
          </w:tcPr>
          <w:p w14:paraId="3622808C" w14:textId="77777777" w:rsidR="00B27228" w:rsidRPr="00B27228" w:rsidRDefault="00B27228" w:rsidP="00B27228">
            <w:pPr>
              <w:widowControl/>
              <w:autoSpaceDE/>
              <w:autoSpaceDN/>
              <w:jc w:val="right"/>
              <w:rPr>
                <w:rFonts w:ascii="Trebuchet MS" w:eastAsia="Times New Roman" w:hAnsi="Trebuchet MS" w:cs="Calibri"/>
                <w:b/>
                <w:bCs/>
                <w:color w:val="000000"/>
                <w:sz w:val="20"/>
                <w:szCs w:val="20"/>
                <w:lang w:val="pt-BR" w:eastAsia="pt-BR"/>
              </w:rPr>
            </w:pPr>
            <w:r w:rsidRPr="00B27228">
              <w:rPr>
                <w:rFonts w:ascii="Trebuchet MS" w:eastAsia="Times New Roman" w:hAnsi="Trebuchet MS" w:cs="Calibri"/>
                <w:b/>
                <w:bCs/>
                <w:color w:val="000000"/>
                <w:sz w:val="20"/>
                <w:szCs w:val="20"/>
                <w:lang w:val="pt-BR" w:eastAsia="pt-BR"/>
              </w:rPr>
              <w:t>19.132</w:t>
            </w:r>
          </w:p>
        </w:tc>
      </w:tr>
      <w:tr w:rsidR="00B27228" w:rsidRPr="00B27228" w14:paraId="21998C82" w14:textId="77777777" w:rsidTr="00CB5AC7">
        <w:trPr>
          <w:trHeight w:val="282"/>
          <w:jc w:val="center"/>
        </w:trPr>
        <w:tc>
          <w:tcPr>
            <w:tcW w:w="4996" w:type="dxa"/>
            <w:tcBorders>
              <w:top w:val="nil"/>
              <w:left w:val="nil"/>
              <w:bottom w:val="nil"/>
              <w:right w:val="nil"/>
            </w:tcBorders>
            <w:shd w:val="clear" w:color="auto" w:fill="auto"/>
            <w:noWrap/>
            <w:vAlign w:val="center"/>
            <w:hideMark/>
          </w:tcPr>
          <w:p w14:paraId="71F0F1B1" w14:textId="77777777" w:rsidR="00B27228" w:rsidRPr="00B27228" w:rsidRDefault="00B27228" w:rsidP="00B27228">
            <w:pPr>
              <w:widowControl/>
              <w:autoSpaceDE/>
              <w:autoSpaceDN/>
              <w:rPr>
                <w:rFonts w:ascii="Trebuchet MS" w:eastAsia="Times New Roman" w:hAnsi="Trebuchet MS" w:cs="Calibri"/>
                <w:color w:val="000000"/>
                <w:sz w:val="20"/>
                <w:szCs w:val="20"/>
                <w:lang w:val="pt-BR" w:eastAsia="pt-BR"/>
              </w:rPr>
            </w:pPr>
            <w:r w:rsidRPr="00B27228">
              <w:rPr>
                <w:rFonts w:ascii="Trebuchet MS" w:eastAsia="Times New Roman" w:hAnsi="Trebuchet MS" w:cs="Calibri"/>
                <w:color w:val="000000"/>
                <w:sz w:val="20"/>
                <w:szCs w:val="20"/>
                <w:lang w:val="pt-BR" w:eastAsia="pt-BR"/>
              </w:rPr>
              <w:t>Tributos Federais a Recolher</w:t>
            </w:r>
          </w:p>
        </w:tc>
        <w:tc>
          <w:tcPr>
            <w:tcW w:w="210" w:type="dxa"/>
            <w:tcBorders>
              <w:top w:val="nil"/>
              <w:left w:val="nil"/>
              <w:bottom w:val="nil"/>
              <w:right w:val="nil"/>
            </w:tcBorders>
            <w:shd w:val="clear" w:color="auto" w:fill="auto"/>
            <w:noWrap/>
            <w:vAlign w:val="center"/>
            <w:hideMark/>
          </w:tcPr>
          <w:p w14:paraId="43751514" w14:textId="77777777" w:rsidR="00B27228" w:rsidRPr="00B27228" w:rsidRDefault="00B27228" w:rsidP="00B27228">
            <w:pPr>
              <w:widowControl/>
              <w:autoSpaceDE/>
              <w:autoSpaceDN/>
              <w:rPr>
                <w:rFonts w:ascii="Trebuchet MS" w:eastAsia="Times New Roman" w:hAnsi="Trebuchet MS" w:cs="Calibri"/>
                <w:color w:val="000000"/>
                <w:sz w:val="20"/>
                <w:szCs w:val="20"/>
                <w:lang w:val="pt-BR" w:eastAsia="pt-BR"/>
              </w:rPr>
            </w:pPr>
          </w:p>
        </w:tc>
        <w:tc>
          <w:tcPr>
            <w:tcW w:w="1608" w:type="dxa"/>
            <w:tcBorders>
              <w:top w:val="nil"/>
              <w:left w:val="nil"/>
              <w:bottom w:val="nil"/>
              <w:right w:val="nil"/>
            </w:tcBorders>
            <w:shd w:val="clear" w:color="auto" w:fill="auto"/>
            <w:noWrap/>
            <w:vAlign w:val="center"/>
            <w:hideMark/>
          </w:tcPr>
          <w:p w14:paraId="7DB66AD1" w14:textId="77777777" w:rsidR="00B27228" w:rsidRPr="00B27228" w:rsidRDefault="00B27228" w:rsidP="00B27228">
            <w:pPr>
              <w:widowControl/>
              <w:autoSpaceDE/>
              <w:autoSpaceDN/>
              <w:jc w:val="right"/>
              <w:rPr>
                <w:rFonts w:ascii="Trebuchet MS" w:eastAsia="Times New Roman" w:hAnsi="Trebuchet MS" w:cs="Calibri"/>
                <w:color w:val="000000"/>
                <w:sz w:val="20"/>
                <w:szCs w:val="20"/>
                <w:lang w:val="pt-BR" w:eastAsia="pt-BR"/>
              </w:rPr>
            </w:pPr>
            <w:r w:rsidRPr="00B27228">
              <w:rPr>
                <w:rFonts w:ascii="Trebuchet MS" w:eastAsia="Times New Roman" w:hAnsi="Trebuchet MS" w:cs="Calibri"/>
                <w:color w:val="000000"/>
                <w:sz w:val="20"/>
                <w:szCs w:val="20"/>
                <w:lang w:val="pt-BR" w:eastAsia="pt-BR"/>
              </w:rPr>
              <w:t>6.508</w:t>
            </w:r>
          </w:p>
        </w:tc>
        <w:tc>
          <w:tcPr>
            <w:tcW w:w="228" w:type="dxa"/>
            <w:tcBorders>
              <w:top w:val="nil"/>
              <w:left w:val="nil"/>
              <w:bottom w:val="nil"/>
              <w:right w:val="nil"/>
            </w:tcBorders>
            <w:shd w:val="clear" w:color="auto" w:fill="auto"/>
            <w:noWrap/>
            <w:vAlign w:val="center"/>
            <w:hideMark/>
          </w:tcPr>
          <w:p w14:paraId="5A2CC9DD" w14:textId="77777777" w:rsidR="00B27228" w:rsidRPr="00B27228" w:rsidRDefault="00B27228" w:rsidP="00B27228">
            <w:pPr>
              <w:widowControl/>
              <w:autoSpaceDE/>
              <w:autoSpaceDN/>
              <w:jc w:val="right"/>
              <w:rPr>
                <w:rFonts w:ascii="Trebuchet MS" w:eastAsia="Times New Roman" w:hAnsi="Trebuchet MS" w:cs="Calibri"/>
                <w:color w:val="000000"/>
                <w:sz w:val="20"/>
                <w:szCs w:val="20"/>
                <w:lang w:val="pt-BR" w:eastAsia="pt-BR"/>
              </w:rPr>
            </w:pPr>
          </w:p>
        </w:tc>
        <w:tc>
          <w:tcPr>
            <w:tcW w:w="1608" w:type="dxa"/>
            <w:tcBorders>
              <w:top w:val="nil"/>
              <w:left w:val="nil"/>
              <w:bottom w:val="nil"/>
              <w:right w:val="nil"/>
            </w:tcBorders>
            <w:shd w:val="clear" w:color="auto" w:fill="auto"/>
            <w:noWrap/>
            <w:vAlign w:val="center"/>
            <w:hideMark/>
          </w:tcPr>
          <w:p w14:paraId="0348F988" w14:textId="77777777" w:rsidR="00B27228" w:rsidRPr="00B27228" w:rsidRDefault="00B27228" w:rsidP="00B27228">
            <w:pPr>
              <w:widowControl/>
              <w:autoSpaceDE/>
              <w:autoSpaceDN/>
              <w:jc w:val="right"/>
              <w:rPr>
                <w:rFonts w:ascii="Trebuchet MS" w:eastAsia="Times New Roman" w:hAnsi="Trebuchet MS" w:cs="Calibri"/>
                <w:color w:val="000000"/>
                <w:sz w:val="20"/>
                <w:szCs w:val="20"/>
                <w:lang w:val="pt-BR" w:eastAsia="pt-BR"/>
              </w:rPr>
            </w:pPr>
            <w:r w:rsidRPr="00B27228">
              <w:rPr>
                <w:rFonts w:ascii="Trebuchet MS" w:eastAsia="Times New Roman" w:hAnsi="Trebuchet MS" w:cs="Calibri"/>
                <w:color w:val="000000"/>
                <w:sz w:val="20"/>
                <w:szCs w:val="20"/>
                <w:lang w:val="pt-BR" w:eastAsia="pt-BR"/>
              </w:rPr>
              <w:t>12.124</w:t>
            </w:r>
          </w:p>
        </w:tc>
      </w:tr>
      <w:tr w:rsidR="00B27228" w:rsidRPr="00B27228" w14:paraId="11887ECA" w14:textId="77777777" w:rsidTr="00CB5AC7">
        <w:trPr>
          <w:trHeight w:val="282"/>
          <w:jc w:val="center"/>
        </w:trPr>
        <w:tc>
          <w:tcPr>
            <w:tcW w:w="4996" w:type="dxa"/>
            <w:tcBorders>
              <w:top w:val="nil"/>
              <w:left w:val="nil"/>
              <w:bottom w:val="nil"/>
              <w:right w:val="nil"/>
            </w:tcBorders>
            <w:shd w:val="clear" w:color="auto" w:fill="auto"/>
            <w:noWrap/>
            <w:vAlign w:val="center"/>
            <w:hideMark/>
          </w:tcPr>
          <w:p w14:paraId="1AB01040" w14:textId="77777777" w:rsidR="00B27228" w:rsidRPr="00B27228" w:rsidRDefault="00B27228" w:rsidP="00B27228">
            <w:pPr>
              <w:widowControl/>
              <w:autoSpaceDE/>
              <w:autoSpaceDN/>
              <w:rPr>
                <w:rFonts w:ascii="Trebuchet MS" w:eastAsia="Times New Roman" w:hAnsi="Trebuchet MS" w:cs="Calibri"/>
                <w:color w:val="000000"/>
                <w:sz w:val="20"/>
                <w:szCs w:val="20"/>
                <w:lang w:val="pt-BR" w:eastAsia="pt-BR"/>
              </w:rPr>
            </w:pPr>
            <w:r w:rsidRPr="00B27228">
              <w:rPr>
                <w:rFonts w:ascii="Trebuchet MS" w:eastAsia="Times New Roman" w:hAnsi="Trebuchet MS" w:cs="Calibri"/>
                <w:color w:val="000000"/>
                <w:sz w:val="20"/>
                <w:szCs w:val="20"/>
                <w:lang w:val="pt-BR" w:eastAsia="pt-BR"/>
              </w:rPr>
              <w:t>Tributos Federais - Terceiros</w:t>
            </w:r>
          </w:p>
        </w:tc>
        <w:tc>
          <w:tcPr>
            <w:tcW w:w="210" w:type="dxa"/>
            <w:tcBorders>
              <w:top w:val="nil"/>
              <w:left w:val="nil"/>
              <w:bottom w:val="nil"/>
              <w:right w:val="nil"/>
            </w:tcBorders>
            <w:shd w:val="clear" w:color="auto" w:fill="auto"/>
            <w:noWrap/>
            <w:vAlign w:val="center"/>
            <w:hideMark/>
          </w:tcPr>
          <w:p w14:paraId="6F6C3A7E" w14:textId="77777777" w:rsidR="00B27228" w:rsidRPr="00B27228" w:rsidRDefault="00B27228" w:rsidP="00B27228">
            <w:pPr>
              <w:widowControl/>
              <w:autoSpaceDE/>
              <w:autoSpaceDN/>
              <w:rPr>
                <w:rFonts w:ascii="Trebuchet MS" w:eastAsia="Times New Roman" w:hAnsi="Trebuchet MS" w:cs="Calibri"/>
                <w:color w:val="000000"/>
                <w:sz w:val="20"/>
                <w:szCs w:val="20"/>
                <w:lang w:val="pt-BR" w:eastAsia="pt-BR"/>
              </w:rPr>
            </w:pPr>
          </w:p>
        </w:tc>
        <w:tc>
          <w:tcPr>
            <w:tcW w:w="1608" w:type="dxa"/>
            <w:tcBorders>
              <w:top w:val="nil"/>
              <w:left w:val="nil"/>
              <w:bottom w:val="nil"/>
              <w:right w:val="nil"/>
            </w:tcBorders>
            <w:shd w:val="clear" w:color="auto" w:fill="auto"/>
            <w:noWrap/>
            <w:vAlign w:val="center"/>
            <w:hideMark/>
          </w:tcPr>
          <w:p w14:paraId="260CEC69" w14:textId="77777777" w:rsidR="00B27228" w:rsidRPr="00B27228" w:rsidRDefault="00B27228" w:rsidP="00B27228">
            <w:pPr>
              <w:widowControl/>
              <w:autoSpaceDE/>
              <w:autoSpaceDN/>
              <w:jc w:val="right"/>
              <w:rPr>
                <w:rFonts w:ascii="Trebuchet MS" w:eastAsia="Times New Roman" w:hAnsi="Trebuchet MS" w:cs="Calibri"/>
                <w:color w:val="000000"/>
                <w:sz w:val="20"/>
                <w:szCs w:val="20"/>
                <w:lang w:val="pt-BR" w:eastAsia="pt-BR"/>
              </w:rPr>
            </w:pPr>
            <w:r w:rsidRPr="00B27228">
              <w:rPr>
                <w:rFonts w:ascii="Trebuchet MS" w:eastAsia="Times New Roman" w:hAnsi="Trebuchet MS" w:cs="Calibri"/>
                <w:color w:val="000000"/>
                <w:sz w:val="20"/>
                <w:szCs w:val="20"/>
                <w:lang w:val="pt-BR" w:eastAsia="pt-BR"/>
              </w:rPr>
              <w:t>0</w:t>
            </w:r>
          </w:p>
        </w:tc>
        <w:tc>
          <w:tcPr>
            <w:tcW w:w="228" w:type="dxa"/>
            <w:tcBorders>
              <w:top w:val="nil"/>
              <w:left w:val="nil"/>
              <w:bottom w:val="nil"/>
              <w:right w:val="nil"/>
            </w:tcBorders>
            <w:shd w:val="clear" w:color="auto" w:fill="auto"/>
            <w:noWrap/>
            <w:vAlign w:val="center"/>
            <w:hideMark/>
          </w:tcPr>
          <w:p w14:paraId="58D63CB4" w14:textId="77777777" w:rsidR="00B27228" w:rsidRPr="00B27228" w:rsidRDefault="00B27228" w:rsidP="00B27228">
            <w:pPr>
              <w:widowControl/>
              <w:autoSpaceDE/>
              <w:autoSpaceDN/>
              <w:jc w:val="right"/>
              <w:rPr>
                <w:rFonts w:ascii="Trebuchet MS" w:eastAsia="Times New Roman" w:hAnsi="Trebuchet MS" w:cs="Calibri"/>
                <w:color w:val="000000"/>
                <w:sz w:val="20"/>
                <w:szCs w:val="20"/>
                <w:lang w:val="pt-BR" w:eastAsia="pt-BR"/>
              </w:rPr>
            </w:pPr>
          </w:p>
        </w:tc>
        <w:tc>
          <w:tcPr>
            <w:tcW w:w="1608" w:type="dxa"/>
            <w:tcBorders>
              <w:top w:val="nil"/>
              <w:left w:val="nil"/>
              <w:bottom w:val="nil"/>
              <w:right w:val="nil"/>
            </w:tcBorders>
            <w:shd w:val="clear" w:color="auto" w:fill="auto"/>
            <w:noWrap/>
            <w:vAlign w:val="center"/>
            <w:hideMark/>
          </w:tcPr>
          <w:p w14:paraId="2DE3A6F3" w14:textId="77777777" w:rsidR="00B27228" w:rsidRPr="00B27228" w:rsidRDefault="00B27228" w:rsidP="00B27228">
            <w:pPr>
              <w:widowControl/>
              <w:autoSpaceDE/>
              <w:autoSpaceDN/>
              <w:jc w:val="right"/>
              <w:rPr>
                <w:rFonts w:ascii="Trebuchet MS" w:eastAsia="Times New Roman" w:hAnsi="Trebuchet MS" w:cs="Calibri"/>
                <w:color w:val="000000"/>
                <w:sz w:val="20"/>
                <w:szCs w:val="20"/>
                <w:lang w:val="pt-BR" w:eastAsia="pt-BR"/>
              </w:rPr>
            </w:pPr>
            <w:r w:rsidRPr="00B27228">
              <w:rPr>
                <w:rFonts w:ascii="Trebuchet MS" w:eastAsia="Times New Roman" w:hAnsi="Trebuchet MS" w:cs="Calibri"/>
                <w:color w:val="000000"/>
                <w:sz w:val="20"/>
                <w:szCs w:val="20"/>
                <w:lang w:val="pt-BR" w:eastAsia="pt-BR"/>
              </w:rPr>
              <w:t>208</w:t>
            </w:r>
          </w:p>
        </w:tc>
      </w:tr>
      <w:tr w:rsidR="00B27228" w:rsidRPr="00B27228" w14:paraId="1F8E0554" w14:textId="77777777" w:rsidTr="00CB5AC7">
        <w:trPr>
          <w:trHeight w:val="282"/>
          <w:jc w:val="center"/>
        </w:trPr>
        <w:tc>
          <w:tcPr>
            <w:tcW w:w="4996" w:type="dxa"/>
            <w:tcBorders>
              <w:top w:val="nil"/>
              <w:left w:val="nil"/>
              <w:bottom w:val="nil"/>
              <w:right w:val="nil"/>
            </w:tcBorders>
            <w:shd w:val="clear" w:color="auto" w:fill="auto"/>
            <w:noWrap/>
            <w:vAlign w:val="center"/>
            <w:hideMark/>
          </w:tcPr>
          <w:p w14:paraId="3C74BBF0" w14:textId="77777777" w:rsidR="00B27228" w:rsidRPr="00B27228" w:rsidRDefault="00B27228" w:rsidP="00B27228">
            <w:pPr>
              <w:widowControl/>
              <w:autoSpaceDE/>
              <w:autoSpaceDN/>
              <w:rPr>
                <w:rFonts w:ascii="Trebuchet MS" w:eastAsia="Times New Roman" w:hAnsi="Trebuchet MS" w:cs="Calibri"/>
                <w:color w:val="000000"/>
                <w:sz w:val="20"/>
                <w:szCs w:val="20"/>
                <w:lang w:val="pt-BR" w:eastAsia="pt-BR"/>
              </w:rPr>
            </w:pPr>
            <w:r w:rsidRPr="00B27228">
              <w:rPr>
                <w:rFonts w:ascii="Trebuchet MS" w:eastAsia="Times New Roman" w:hAnsi="Trebuchet MS" w:cs="Calibri"/>
                <w:color w:val="000000"/>
                <w:sz w:val="20"/>
                <w:szCs w:val="20"/>
                <w:lang w:val="pt-BR" w:eastAsia="pt-BR"/>
              </w:rPr>
              <w:t>Parcelamentos Fiscais - Federais</w:t>
            </w:r>
          </w:p>
        </w:tc>
        <w:tc>
          <w:tcPr>
            <w:tcW w:w="210" w:type="dxa"/>
            <w:tcBorders>
              <w:top w:val="nil"/>
              <w:left w:val="nil"/>
              <w:bottom w:val="nil"/>
              <w:right w:val="nil"/>
            </w:tcBorders>
            <w:shd w:val="clear" w:color="auto" w:fill="auto"/>
            <w:noWrap/>
            <w:vAlign w:val="center"/>
            <w:hideMark/>
          </w:tcPr>
          <w:p w14:paraId="655AB4A3" w14:textId="77777777" w:rsidR="00B27228" w:rsidRPr="00B27228" w:rsidRDefault="00B27228" w:rsidP="00B27228">
            <w:pPr>
              <w:widowControl/>
              <w:autoSpaceDE/>
              <w:autoSpaceDN/>
              <w:rPr>
                <w:rFonts w:ascii="Trebuchet MS" w:eastAsia="Times New Roman" w:hAnsi="Trebuchet MS" w:cs="Calibri"/>
                <w:color w:val="000000"/>
                <w:sz w:val="20"/>
                <w:szCs w:val="20"/>
                <w:lang w:val="pt-BR" w:eastAsia="pt-BR"/>
              </w:rPr>
            </w:pPr>
          </w:p>
        </w:tc>
        <w:tc>
          <w:tcPr>
            <w:tcW w:w="1608" w:type="dxa"/>
            <w:tcBorders>
              <w:top w:val="nil"/>
              <w:left w:val="nil"/>
              <w:bottom w:val="nil"/>
              <w:right w:val="nil"/>
            </w:tcBorders>
            <w:shd w:val="clear" w:color="auto" w:fill="auto"/>
            <w:noWrap/>
            <w:vAlign w:val="center"/>
            <w:hideMark/>
          </w:tcPr>
          <w:p w14:paraId="63D0B1DF" w14:textId="77777777" w:rsidR="00B27228" w:rsidRPr="00B27228" w:rsidRDefault="00B27228" w:rsidP="00B27228">
            <w:pPr>
              <w:widowControl/>
              <w:autoSpaceDE/>
              <w:autoSpaceDN/>
              <w:jc w:val="right"/>
              <w:rPr>
                <w:rFonts w:ascii="Trebuchet MS" w:eastAsia="Times New Roman" w:hAnsi="Trebuchet MS" w:cs="Calibri"/>
                <w:color w:val="000000"/>
                <w:sz w:val="20"/>
                <w:szCs w:val="20"/>
                <w:lang w:val="pt-BR" w:eastAsia="pt-BR"/>
              </w:rPr>
            </w:pPr>
            <w:r w:rsidRPr="00B27228">
              <w:rPr>
                <w:rFonts w:ascii="Trebuchet MS" w:eastAsia="Times New Roman" w:hAnsi="Trebuchet MS" w:cs="Calibri"/>
                <w:color w:val="000000"/>
                <w:sz w:val="20"/>
                <w:szCs w:val="20"/>
                <w:lang w:val="pt-BR" w:eastAsia="pt-BR"/>
              </w:rPr>
              <w:t>4.139</w:t>
            </w:r>
          </w:p>
        </w:tc>
        <w:tc>
          <w:tcPr>
            <w:tcW w:w="228" w:type="dxa"/>
            <w:tcBorders>
              <w:top w:val="nil"/>
              <w:left w:val="nil"/>
              <w:bottom w:val="nil"/>
              <w:right w:val="nil"/>
            </w:tcBorders>
            <w:shd w:val="clear" w:color="auto" w:fill="auto"/>
            <w:noWrap/>
            <w:vAlign w:val="center"/>
            <w:hideMark/>
          </w:tcPr>
          <w:p w14:paraId="58449DFD" w14:textId="77777777" w:rsidR="00B27228" w:rsidRPr="00B27228" w:rsidRDefault="00B27228" w:rsidP="00B27228">
            <w:pPr>
              <w:widowControl/>
              <w:autoSpaceDE/>
              <w:autoSpaceDN/>
              <w:jc w:val="right"/>
              <w:rPr>
                <w:rFonts w:ascii="Trebuchet MS" w:eastAsia="Times New Roman" w:hAnsi="Trebuchet MS" w:cs="Calibri"/>
                <w:color w:val="000000"/>
                <w:sz w:val="20"/>
                <w:szCs w:val="20"/>
                <w:lang w:val="pt-BR" w:eastAsia="pt-BR"/>
              </w:rPr>
            </w:pPr>
          </w:p>
        </w:tc>
        <w:tc>
          <w:tcPr>
            <w:tcW w:w="1608" w:type="dxa"/>
            <w:tcBorders>
              <w:top w:val="nil"/>
              <w:left w:val="nil"/>
              <w:bottom w:val="nil"/>
              <w:right w:val="nil"/>
            </w:tcBorders>
            <w:shd w:val="clear" w:color="auto" w:fill="auto"/>
            <w:noWrap/>
            <w:vAlign w:val="center"/>
            <w:hideMark/>
          </w:tcPr>
          <w:p w14:paraId="5B6DD4EA" w14:textId="77777777" w:rsidR="00B27228" w:rsidRPr="00B27228" w:rsidRDefault="00B27228" w:rsidP="00B27228">
            <w:pPr>
              <w:widowControl/>
              <w:autoSpaceDE/>
              <w:autoSpaceDN/>
              <w:jc w:val="right"/>
              <w:rPr>
                <w:rFonts w:ascii="Trebuchet MS" w:eastAsia="Times New Roman" w:hAnsi="Trebuchet MS" w:cs="Calibri"/>
                <w:color w:val="000000"/>
                <w:sz w:val="20"/>
                <w:szCs w:val="20"/>
                <w:lang w:val="pt-BR" w:eastAsia="pt-BR"/>
              </w:rPr>
            </w:pPr>
            <w:r w:rsidRPr="00B27228">
              <w:rPr>
                <w:rFonts w:ascii="Trebuchet MS" w:eastAsia="Times New Roman" w:hAnsi="Trebuchet MS" w:cs="Calibri"/>
                <w:color w:val="000000"/>
                <w:sz w:val="20"/>
                <w:szCs w:val="20"/>
                <w:lang w:val="pt-BR" w:eastAsia="pt-BR"/>
              </w:rPr>
              <w:t>4.790</w:t>
            </w:r>
          </w:p>
        </w:tc>
      </w:tr>
      <w:tr w:rsidR="00B27228" w:rsidRPr="00B27228" w14:paraId="51CDD9C6" w14:textId="77777777" w:rsidTr="00CB5AC7">
        <w:trPr>
          <w:trHeight w:val="282"/>
          <w:jc w:val="center"/>
        </w:trPr>
        <w:tc>
          <w:tcPr>
            <w:tcW w:w="4996" w:type="dxa"/>
            <w:tcBorders>
              <w:top w:val="nil"/>
              <w:left w:val="nil"/>
              <w:bottom w:val="nil"/>
              <w:right w:val="nil"/>
            </w:tcBorders>
            <w:shd w:val="clear" w:color="auto" w:fill="auto"/>
            <w:noWrap/>
            <w:vAlign w:val="center"/>
            <w:hideMark/>
          </w:tcPr>
          <w:p w14:paraId="266F25B5" w14:textId="77777777" w:rsidR="00B27228" w:rsidRPr="00B27228" w:rsidRDefault="00B27228" w:rsidP="00B27228">
            <w:pPr>
              <w:widowControl/>
              <w:autoSpaceDE/>
              <w:autoSpaceDN/>
              <w:rPr>
                <w:rFonts w:ascii="Trebuchet MS" w:eastAsia="Times New Roman" w:hAnsi="Trebuchet MS" w:cs="Calibri"/>
                <w:color w:val="000000"/>
                <w:sz w:val="20"/>
                <w:szCs w:val="20"/>
                <w:lang w:val="pt-BR" w:eastAsia="pt-BR"/>
              </w:rPr>
            </w:pPr>
            <w:r w:rsidRPr="00B27228">
              <w:rPr>
                <w:rFonts w:ascii="Trebuchet MS" w:eastAsia="Times New Roman" w:hAnsi="Trebuchet MS" w:cs="Calibri"/>
                <w:color w:val="000000"/>
                <w:sz w:val="20"/>
                <w:szCs w:val="20"/>
                <w:lang w:val="pt-BR" w:eastAsia="pt-BR"/>
              </w:rPr>
              <w:t>Tributos Municipais</w:t>
            </w:r>
          </w:p>
        </w:tc>
        <w:tc>
          <w:tcPr>
            <w:tcW w:w="210" w:type="dxa"/>
            <w:tcBorders>
              <w:top w:val="nil"/>
              <w:left w:val="nil"/>
              <w:bottom w:val="nil"/>
              <w:right w:val="nil"/>
            </w:tcBorders>
            <w:shd w:val="clear" w:color="auto" w:fill="auto"/>
            <w:noWrap/>
            <w:vAlign w:val="center"/>
            <w:hideMark/>
          </w:tcPr>
          <w:p w14:paraId="11066174" w14:textId="77777777" w:rsidR="00B27228" w:rsidRPr="00B27228" w:rsidRDefault="00B27228" w:rsidP="00B27228">
            <w:pPr>
              <w:widowControl/>
              <w:autoSpaceDE/>
              <w:autoSpaceDN/>
              <w:rPr>
                <w:rFonts w:ascii="Trebuchet MS" w:eastAsia="Times New Roman" w:hAnsi="Trebuchet MS" w:cs="Calibri"/>
                <w:color w:val="000000"/>
                <w:sz w:val="20"/>
                <w:szCs w:val="20"/>
                <w:lang w:val="pt-BR" w:eastAsia="pt-BR"/>
              </w:rPr>
            </w:pPr>
          </w:p>
        </w:tc>
        <w:tc>
          <w:tcPr>
            <w:tcW w:w="1608" w:type="dxa"/>
            <w:tcBorders>
              <w:top w:val="nil"/>
              <w:left w:val="nil"/>
              <w:bottom w:val="nil"/>
              <w:right w:val="nil"/>
            </w:tcBorders>
            <w:shd w:val="clear" w:color="auto" w:fill="auto"/>
            <w:noWrap/>
            <w:vAlign w:val="center"/>
            <w:hideMark/>
          </w:tcPr>
          <w:p w14:paraId="3CD56AAB" w14:textId="77777777" w:rsidR="00B27228" w:rsidRPr="00B27228" w:rsidRDefault="00B27228" w:rsidP="00B27228">
            <w:pPr>
              <w:widowControl/>
              <w:autoSpaceDE/>
              <w:autoSpaceDN/>
              <w:jc w:val="right"/>
              <w:rPr>
                <w:rFonts w:ascii="Trebuchet MS" w:eastAsia="Times New Roman" w:hAnsi="Trebuchet MS" w:cs="Calibri"/>
                <w:color w:val="000000"/>
                <w:sz w:val="20"/>
                <w:szCs w:val="20"/>
                <w:lang w:val="pt-BR" w:eastAsia="pt-BR"/>
              </w:rPr>
            </w:pPr>
            <w:r w:rsidRPr="00B27228">
              <w:rPr>
                <w:rFonts w:ascii="Trebuchet MS" w:eastAsia="Times New Roman" w:hAnsi="Trebuchet MS" w:cs="Calibri"/>
                <w:color w:val="000000"/>
                <w:sz w:val="20"/>
                <w:szCs w:val="20"/>
                <w:lang w:val="pt-BR" w:eastAsia="pt-BR"/>
              </w:rPr>
              <w:t>514</w:t>
            </w:r>
          </w:p>
        </w:tc>
        <w:tc>
          <w:tcPr>
            <w:tcW w:w="228" w:type="dxa"/>
            <w:tcBorders>
              <w:top w:val="nil"/>
              <w:left w:val="nil"/>
              <w:bottom w:val="nil"/>
              <w:right w:val="nil"/>
            </w:tcBorders>
            <w:shd w:val="clear" w:color="auto" w:fill="auto"/>
            <w:noWrap/>
            <w:vAlign w:val="center"/>
            <w:hideMark/>
          </w:tcPr>
          <w:p w14:paraId="6269FF8E" w14:textId="77777777" w:rsidR="00B27228" w:rsidRPr="00B27228" w:rsidRDefault="00B27228" w:rsidP="00B27228">
            <w:pPr>
              <w:widowControl/>
              <w:autoSpaceDE/>
              <w:autoSpaceDN/>
              <w:jc w:val="right"/>
              <w:rPr>
                <w:rFonts w:ascii="Trebuchet MS" w:eastAsia="Times New Roman" w:hAnsi="Trebuchet MS" w:cs="Calibri"/>
                <w:color w:val="000000"/>
                <w:sz w:val="20"/>
                <w:szCs w:val="20"/>
                <w:lang w:val="pt-BR" w:eastAsia="pt-BR"/>
              </w:rPr>
            </w:pPr>
          </w:p>
        </w:tc>
        <w:tc>
          <w:tcPr>
            <w:tcW w:w="1608" w:type="dxa"/>
            <w:tcBorders>
              <w:top w:val="nil"/>
              <w:left w:val="nil"/>
              <w:bottom w:val="nil"/>
              <w:right w:val="nil"/>
            </w:tcBorders>
            <w:shd w:val="clear" w:color="auto" w:fill="auto"/>
            <w:noWrap/>
            <w:vAlign w:val="center"/>
            <w:hideMark/>
          </w:tcPr>
          <w:p w14:paraId="177DD7D6" w14:textId="77777777" w:rsidR="00B27228" w:rsidRPr="00B27228" w:rsidRDefault="00B27228" w:rsidP="00B27228">
            <w:pPr>
              <w:widowControl/>
              <w:autoSpaceDE/>
              <w:autoSpaceDN/>
              <w:jc w:val="right"/>
              <w:rPr>
                <w:rFonts w:ascii="Trebuchet MS" w:eastAsia="Times New Roman" w:hAnsi="Trebuchet MS" w:cs="Calibri"/>
                <w:color w:val="000000"/>
                <w:sz w:val="20"/>
                <w:szCs w:val="20"/>
                <w:lang w:val="pt-BR" w:eastAsia="pt-BR"/>
              </w:rPr>
            </w:pPr>
            <w:r w:rsidRPr="00B27228">
              <w:rPr>
                <w:rFonts w:ascii="Trebuchet MS" w:eastAsia="Times New Roman" w:hAnsi="Trebuchet MS" w:cs="Calibri"/>
                <w:color w:val="000000"/>
                <w:sz w:val="20"/>
                <w:szCs w:val="20"/>
                <w:lang w:val="pt-BR" w:eastAsia="pt-BR"/>
              </w:rPr>
              <w:t>603</w:t>
            </w:r>
          </w:p>
        </w:tc>
      </w:tr>
      <w:tr w:rsidR="00B27228" w:rsidRPr="00B27228" w14:paraId="333AE06F" w14:textId="77777777" w:rsidTr="00CB5AC7">
        <w:trPr>
          <w:trHeight w:val="282"/>
          <w:jc w:val="center"/>
        </w:trPr>
        <w:tc>
          <w:tcPr>
            <w:tcW w:w="4996" w:type="dxa"/>
            <w:tcBorders>
              <w:top w:val="nil"/>
              <w:left w:val="nil"/>
              <w:bottom w:val="nil"/>
              <w:right w:val="nil"/>
            </w:tcBorders>
            <w:shd w:val="clear" w:color="auto" w:fill="auto"/>
            <w:noWrap/>
            <w:vAlign w:val="center"/>
            <w:hideMark/>
          </w:tcPr>
          <w:p w14:paraId="61286123" w14:textId="77777777" w:rsidR="00B27228" w:rsidRPr="00B27228" w:rsidRDefault="00B27228" w:rsidP="00B27228">
            <w:pPr>
              <w:widowControl/>
              <w:autoSpaceDE/>
              <w:autoSpaceDN/>
              <w:rPr>
                <w:rFonts w:ascii="Trebuchet MS" w:eastAsia="Times New Roman" w:hAnsi="Trebuchet MS" w:cs="Calibri"/>
                <w:color w:val="000000"/>
                <w:sz w:val="20"/>
                <w:szCs w:val="20"/>
                <w:lang w:val="pt-BR" w:eastAsia="pt-BR"/>
              </w:rPr>
            </w:pPr>
            <w:r w:rsidRPr="00B27228">
              <w:rPr>
                <w:rFonts w:ascii="Trebuchet MS" w:eastAsia="Times New Roman" w:hAnsi="Trebuchet MS" w:cs="Calibri"/>
                <w:color w:val="000000"/>
                <w:sz w:val="20"/>
                <w:szCs w:val="20"/>
                <w:lang w:val="pt-BR" w:eastAsia="pt-BR"/>
              </w:rPr>
              <w:t>Parcelamentos Fiscais - Municipais</w:t>
            </w:r>
          </w:p>
        </w:tc>
        <w:tc>
          <w:tcPr>
            <w:tcW w:w="210" w:type="dxa"/>
            <w:tcBorders>
              <w:top w:val="nil"/>
              <w:left w:val="nil"/>
              <w:bottom w:val="nil"/>
              <w:right w:val="nil"/>
            </w:tcBorders>
            <w:shd w:val="clear" w:color="auto" w:fill="auto"/>
            <w:noWrap/>
            <w:vAlign w:val="center"/>
            <w:hideMark/>
          </w:tcPr>
          <w:p w14:paraId="65235E3E" w14:textId="77777777" w:rsidR="00B27228" w:rsidRPr="00B27228" w:rsidRDefault="00B27228" w:rsidP="00B27228">
            <w:pPr>
              <w:widowControl/>
              <w:autoSpaceDE/>
              <w:autoSpaceDN/>
              <w:rPr>
                <w:rFonts w:ascii="Trebuchet MS" w:eastAsia="Times New Roman" w:hAnsi="Trebuchet MS" w:cs="Calibri"/>
                <w:color w:val="000000"/>
                <w:sz w:val="20"/>
                <w:szCs w:val="20"/>
                <w:lang w:val="pt-BR" w:eastAsia="pt-BR"/>
              </w:rPr>
            </w:pPr>
          </w:p>
        </w:tc>
        <w:tc>
          <w:tcPr>
            <w:tcW w:w="1608" w:type="dxa"/>
            <w:tcBorders>
              <w:top w:val="nil"/>
              <w:left w:val="nil"/>
              <w:bottom w:val="nil"/>
              <w:right w:val="nil"/>
            </w:tcBorders>
            <w:shd w:val="clear" w:color="auto" w:fill="auto"/>
            <w:noWrap/>
            <w:vAlign w:val="center"/>
            <w:hideMark/>
          </w:tcPr>
          <w:p w14:paraId="18E36B42" w14:textId="77777777" w:rsidR="00B27228" w:rsidRPr="00B27228" w:rsidRDefault="00B27228" w:rsidP="00B27228">
            <w:pPr>
              <w:widowControl/>
              <w:autoSpaceDE/>
              <w:autoSpaceDN/>
              <w:jc w:val="right"/>
              <w:rPr>
                <w:rFonts w:ascii="Trebuchet MS" w:eastAsia="Times New Roman" w:hAnsi="Trebuchet MS" w:cs="Calibri"/>
                <w:color w:val="000000"/>
                <w:sz w:val="20"/>
                <w:szCs w:val="20"/>
                <w:lang w:val="pt-BR" w:eastAsia="pt-BR"/>
              </w:rPr>
            </w:pPr>
            <w:r w:rsidRPr="00B27228">
              <w:rPr>
                <w:rFonts w:ascii="Trebuchet MS" w:eastAsia="Times New Roman" w:hAnsi="Trebuchet MS" w:cs="Calibri"/>
                <w:color w:val="000000"/>
                <w:sz w:val="20"/>
                <w:szCs w:val="20"/>
                <w:lang w:val="pt-BR" w:eastAsia="pt-BR"/>
              </w:rPr>
              <w:t>662</w:t>
            </w:r>
          </w:p>
        </w:tc>
        <w:tc>
          <w:tcPr>
            <w:tcW w:w="228" w:type="dxa"/>
            <w:tcBorders>
              <w:top w:val="nil"/>
              <w:left w:val="nil"/>
              <w:bottom w:val="nil"/>
              <w:right w:val="nil"/>
            </w:tcBorders>
            <w:shd w:val="clear" w:color="auto" w:fill="auto"/>
            <w:noWrap/>
            <w:vAlign w:val="center"/>
            <w:hideMark/>
          </w:tcPr>
          <w:p w14:paraId="67968AAE" w14:textId="77777777" w:rsidR="00B27228" w:rsidRPr="00B27228" w:rsidRDefault="00B27228" w:rsidP="00B27228">
            <w:pPr>
              <w:widowControl/>
              <w:autoSpaceDE/>
              <w:autoSpaceDN/>
              <w:jc w:val="right"/>
              <w:rPr>
                <w:rFonts w:ascii="Trebuchet MS" w:eastAsia="Times New Roman" w:hAnsi="Trebuchet MS" w:cs="Calibri"/>
                <w:color w:val="000000"/>
                <w:sz w:val="20"/>
                <w:szCs w:val="20"/>
                <w:lang w:val="pt-BR" w:eastAsia="pt-BR"/>
              </w:rPr>
            </w:pPr>
          </w:p>
        </w:tc>
        <w:tc>
          <w:tcPr>
            <w:tcW w:w="1608" w:type="dxa"/>
            <w:tcBorders>
              <w:top w:val="nil"/>
              <w:left w:val="nil"/>
              <w:bottom w:val="nil"/>
              <w:right w:val="nil"/>
            </w:tcBorders>
            <w:shd w:val="clear" w:color="auto" w:fill="auto"/>
            <w:noWrap/>
            <w:vAlign w:val="center"/>
            <w:hideMark/>
          </w:tcPr>
          <w:p w14:paraId="15532EE6" w14:textId="77777777" w:rsidR="00B27228" w:rsidRPr="00B27228" w:rsidRDefault="00B27228" w:rsidP="00B27228">
            <w:pPr>
              <w:widowControl/>
              <w:autoSpaceDE/>
              <w:autoSpaceDN/>
              <w:jc w:val="right"/>
              <w:rPr>
                <w:rFonts w:ascii="Trebuchet MS" w:eastAsia="Times New Roman" w:hAnsi="Trebuchet MS" w:cs="Calibri"/>
                <w:color w:val="000000"/>
                <w:sz w:val="20"/>
                <w:szCs w:val="20"/>
                <w:lang w:val="pt-BR" w:eastAsia="pt-BR"/>
              </w:rPr>
            </w:pPr>
            <w:r w:rsidRPr="00B27228">
              <w:rPr>
                <w:rFonts w:ascii="Trebuchet MS" w:eastAsia="Times New Roman" w:hAnsi="Trebuchet MS" w:cs="Calibri"/>
                <w:color w:val="000000"/>
                <w:sz w:val="20"/>
                <w:szCs w:val="20"/>
                <w:lang w:val="pt-BR" w:eastAsia="pt-BR"/>
              </w:rPr>
              <w:t>1.407</w:t>
            </w:r>
          </w:p>
        </w:tc>
      </w:tr>
      <w:tr w:rsidR="00B27228" w:rsidRPr="00B27228" w14:paraId="7737D0FE" w14:textId="77777777" w:rsidTr="00CB5AC7">
        <w:trPr>
          <w:trHeight w:val="282"/>
          <w:jc w:val="center"/>
        </w:trPr>
        <w:tc>
          <w:tcPr>
            <w:tcW w:w="4996" w:type="dxa"/>
            <w:tcBorders>
              <w:top w:val="single" w:sz="4" w:space="0" w:color="auto"/>
              <w:left w:val="nil"/>
              <w:bottom w:val="single" w:sz="4" w:space="0" w:color="auto"/>
              <w:right w:val="nil"/>
            </w:tcBorders>
            <w:shd w:val="clear" w:color="auto" w:fill="auto"/>
            <w:noWrap/>
            <w:vAlign w:val="center"/>
            <w:hideMark/>
          </w:tcPr>
          <w:p w14:paraId="74C0C29C" w14:textId="77777777" w:rsidR="00B27228" w:rsidRPr="00B27228" w:rsidRDefault="00B27228" w:rsidP="00B27228">
            <w:pPr>
              <w:widowControl/>
              <w:autoSpaceDE/>
              <w:autoSpaceDN/>
              <w:rPr>
                <w:rFonts w:ascii="Trebuchet MS" w:eastAsia="Times New Roman" w:hAnsi="Trebuchet MS" w:cs="Calibri"/>
                <w:b/>
                <w:bCs/>
                <w:color w:val="000000"/>
                <w:sz w:val="20"/>
                <w:szCs w:val="20"/>
                <w:lang w:val="pt-BR" w:eastAsia="pt-BR"/>
              </w:rPr>
            </w:pPr>
            <w:r w:rsidRPr="00B27228">
              <w:rPr>
                <w:rFonts w:ascii="Trebuchet MS" w:eastAsia="Times New Roman" w:hAnsi="Trebuchet MS" w:cs="Calibri"/>
                <w:b/>
                <w:bCs/>
                <w:color w:val="000000"/>
                <w:sz w:val="20"/>
                <w:szCs w:val="20"/>
                <w:lang w:val="pt-BR" w:eastAsia="pt-BR"/>
              </w:rPr>
              <w:t>Total Obrigações Fiscais e Trabalhistas - Circulante</w:t>
            </w:r>
          </w:p>
        </w:tc>
        <w:tc>
          <w:tcPr>
            <w:tcW w:w="210" w:type="dxa"/>
            <w:tcBorders>
              <w:top w:val="nil"/>
              <w:left w:val="nil"/>
              <w:bottom w:val="nil"/>
              <w:right w:val="nil"/>
            </w:tcBorders>
            <w:shd w:val="clear" w:color="auto" w:fill="auto"/>
            <w:noWrap/>
            <w:vAlign w:val="center"/>
            <w:hideMark/>
          </w:tcPr>
          <w:p w14:paraId="21F6D508" w14:textId="77777777" w:rsidR="00B27228" w:rsidRPr="00B27228" w:rsidRDefault="00B27228" w:rsidP="00B27228">
            <w:pPr>
              <w:widowControl/>
              <w:autoSpaceDE/>
              <w:autoSpaceDN/>
              <w:rPr>
                <w:rFonts w:ascii="Trebuchet MS" w:eastAsia="Times New Roman" w:hAnsi="Trebuchet MS" w:cs="Calibri"/>
                <w:b/>
                <w:bCs/>
                <w:color w:val="000000"/>
                <w:sz w:val="20"/>
                <w:szCs w:val="20"/>
                <w:lang w:val="pt-BR" w:eastAsia="pt-BR"/>
              </w:rPr>
            </w:pPr>
          </w:p>
        </w:tc>
        <w:tc>
          <w:tcPr>
            <w:tcW w:w="1608" w:type="dxa"/>
            <w:tcBorders>
              <w:top w:val="single" w:sz="4" w:space="0" w:color="auto"/>
              <w:left w:val="nil"/>
              <w:bottom w:val="single" w:sz="4" w:space="0" w:color="auto"/>
              <w:right w:val="nil"/>
            </w:tcBorders>
            <w:shd w:val="clear" w:color="auto" w:fill="auto"/>
            <w:noWrap/>
            <w:vAlign w:val="center"/>
            <w:hideMark/>
          </w:tcPr>
          <w:p w14:paraId="15575F36" w14:textId="77777777" w:rsidR="00B27228" w:rsidRPr="00B27228" w:rsidRDefault="00B27228" w:rsidP="00B27228">
            <w:pPr>
              <w:widowControl/>
              <w:autoSpaceDE/>
              <w:autoSpaceDN/>
              <w:jc w:val="right"/>
              <w:rPr>
                <w:rFonts w:ascii="Trebuchet MS" w:eastAsia="Times New Roman" w:hAnsi="Trebuchet MS" w:cs="Calibri"/>
                <w:b/>
                <w:bCs/>
                <w:color w:val="000000"/>
                <w:sz w:val="20"/>
                <w:szCs w:val="20"/>
                <w:lang w:val="pt-BR" w:eastAsia="pt-BR"/>
              </w:rPr>
            </w:pPr>
            <w:r w:rsidRPr="00B27228">
              <w:rPr>
                <w:rFonts w:ascii="Trebuchet MS" w:eastAsia="Times New Roman" w:hAnsi="Trebuchet MS" w:cs="Calibri"/>
                <w:b/>
                <w:bCs/>
                <w:color w:val="000000"/>
                <w:sz w:val="20"/>
                <w:szCs w:val="20"/>
                <w:lang w:val="pt-BR" w:eastAsia="pt-BR"/>
              </w:rPr>
              <w:t>135.039</w:t>
            </w:r>
          </w:p>
        </w:tc>
        <w:tc>
          <w:tcPr>
            <w:tcW w:w="228" w:type="dxa"/>
            <w:tcBorders>
              <w:top w:val="nil"/>
              <w:left w:val="nil"/>
              <w:bottom w:val="nil"/>
              <w:right w:val="nil"/>
            </w:tcBorders>
            <w:shd w:val="clear" w:color="auto" w:fill="auto"/>
            <w:noWrap/>
            <w:vAlign w:val="center"/>
            <w:hideMark/>
          </w:tcPr>
          <w:p w14:paraId="53EC6326" w14:textId="77777777" w:rsidR="00B27228" w:rsidRPr="00B27228" w:rsidRDefault="00B27228" w:rsidP="00B27228">
            <w:pPr>
              <w:widowControl/>
              <w:autoSpaceDE/>
              <w:autoSpaceDN/>
              <w:jc w:val="right"/>
              <w:rPr>
                <w:rFonts w:ascii="Trebuchet MS" w:eastAsia="Times New Roman" w:hAnsi="Trebuchet MS" w:cs="Calibri"/>
                <w:b/>
                <w:bCs/>
                <w:color w:val="000000"/>
                <w:sz w:val="20"/>
                <w:szCs w:val="20"/>
                <w:lang w:val="pt-BR" w:eastAsia="pt-BR"/>
              </w:rPr>
            </w:pPr>
          </w:p>
        </w:tc>
        <w:tc>
          <w:tcPr>
            <w:tcW w:w="1608" w:type="dxa"/>
            <w:tcBorders>
              <w:top w:val="single" w:sz="4" w:space="0" w:color="auto"/>
              <w:left w:val="nil"/>
              <w:bottom w:val="single" w:sz="4" w:space="0" w:color="auto"/>
              <w:right w:val="nil"/>
            </w:tcBorders>
            <w:shd w:val="clear" w:color="auto" w:fill="auto"/>
            <w:noWrap/>
            <w:vAlign w:val="center"/>
            <w:hideMark/>
          </w:tcPr>
          <w:p w14:paraId="2EA47C0D" w14:textId="77777777" w:rsidR="00B27228" w:rsidRPr="00B27228" w:rsidRDefault="00B27228" w:rsidP="00B27228">
            <w:pPr>
              <w:widowControl/>
              <w:autoSpaceDE/>
              <w:autoSpaceDN/>
              <w:jc w:val="right"/>
              <w:rPr>
                <w:rFonts w:ascii="Trebuchet MS" w:eastAsia="Times New Roman" w:hAnsi="Trebuchet MS" w:cs="Calibri"/>
                <w:b/>
                <w:bCs/>
                <w:color w:val="000000"/>
                <w:sz w:val="20"/>
                <w:szCs w:val="20"/>
                <w:lang w:val="pt-BR" w:eastAsia="pt-BR"/>
              </w:rPr>
            </w:pPr>
            <w:r w:rsidRPr="00B27228">
              <w:rPr>
                <w:rFonts w:ascii="Trebuchet MS" w:eastAsia="Times New Roman" w:hAnsi="Trebuchet MS" w:cs="Calibri"/>
                <w:b/>
                <w:bCs/>
                <w:color w:val="000000"/>
                <w:sz w:val="20"/>
                <w:szCs w:val="20"/>
                <w:lang w:val="pt-BR" w:eastAsia="pt-BR"/>
              </w:rPr>
              <w:t>133.295</w:t>
            </w:r>
          </w:p>
        </w:tc>
      </w:tr>
    </w:tbl>
    <w:p w14:paraId="4045AE7F" w14:textId="77777777" w:rsidR="00AB245C" w:rsidRDefault="00AB245C" w:rsidP="00AB245C">
      <w:pPr>
        <w:adjustRightInd w:val="0"/>
        <w:spacing w:after="120"/>
        <w:jc w:val="center"/>
        <w:rPr>
          <w:rFonts w:ascii="Trebuchet MS" w:hAnsi="Trebuchet MS"/>
          <w:bCs/>
          <w:sz w:val="20"/>
          <w:szCs w:val="20"/>
          <w:lang w:val="pt-BR"/>
        </w:rPr>
      </w:pPr>
    </w:p>
    <w:tbl>
      <w:tblPr>
        <w:tblW w:w="8627" w:type="dxa"/>
        <w:tblCellMar>
          <w:left w:w="70" w:type="dxa"/>
          <w:right w:w="70" w:type="dxa"/>
        </w:tblCellMar>
        <w:tblLook w:val="04A0" w:firstRow="1" w:lastRow="0" w:firstColumn="1" w:lastColumn="0" w:noHBand="0" w:noVBand="1"/>
      </w:tblPr>
      <w:tblGrid>
        <w:gridCol w:w="4981"/>
        <w:gridCol w:w="210"/>
        <w:gridCol w:w="1604"/>
        <w:gridCol w:w="228"/>
        <w:gridCol w:w="1604"/>
      </w:tblGrid>
      <w:tr w:rsidR="00B27228" w:rsidRPr="00B27228" w14:paraId="03B27B05" w14:textId="77777777" w:rsidTr="00BF09B9">
        <w:trPr>
          <w:trHeight w:val="320"/>
        </w:trPr>
        <w:tc>
          <w:tcPr>
            <w:tcW w:w="4981" w:type="dxa"/>
            <w:tcBorders>
              <w:top w:val="single" w:sz="4" w:space="0" w:color="auto"/>
              <w:left w:val="nil"/>
              <w:bottom w:val="single" w:sz="4" w:space="0" w:color="auto"/>
              <w:right w:val="nil"/>
            </w:tcBorders>
            <w:shd w:val="clear" w:color="auto" w:fill="auto"/>
            <w:noWrap/>
            <w:vAlign w:val="center"/>
            <w:hideMark/>
          </w:tcPr>
          <w:p w14:paraId="2633E5A2" w14:textId="77777777" w:rsidR="00B27228" w:rsidRPr="00B27228" w:rsidRDefault="00B27228" w:rsidP="00B27228">
            <w:pPr>
              <w:widowControl/>
              <w:autoSpaceDE/>
              <w:autoSpaceDN/>
              <w:rPr>
                <w:rFonts w:ascii="Trebuchet MS" w:eastAsia="Times New Roman" w:hAnsi="Trebuchet MS" w:cs="Calibri"/>
                <w:b/>
                <w:bCs/>
                <w:color w:val="000000"/>
                <w:sz w:val="20"/>
                <w:szCs w:val="20"/>
                <w:lang w:val="pt-BR" w:eastAsia="pt-BR"/>
              </w:rPr>
            </w:pPr>
            <w:r w:rsidRPr="00B27228">
              <w:rPr>
                <w:rFonts w:ascii="Trebuchet MS" w:eastAsia="Times New Roman" w:hAnsi="Trebuchet MS" w:cs="Calibri"/>
                <w:b/>
                <w:bCs/>
                <w:color w:val="000000"/>
                <w:sz w:val="20"/>
                <w:szCs w:val="20"/>
                <w:lang w:val="pt-BR" w:eastAsia="pt-BR"/>
              </w:rPr>
              <w:t>Descrição</w:t>
            </w:r>
          </w:p>
        </w:tc>
        <w:tc>
          <w:tcPr>
            <w:tcW w:w="210" w:type="dxa"/>
            <w:tcBorders>
              <w:top w:val="nil"/>
              <w:left w:val="nil"/>
              <w:bottom w:val="nil"/>
              <w:right w:val="nil"/>
            </w:tcBorders>
            <w:shd w:val="clear" w:color="auto" w:fill="auto"/>
            <w:noWrap/>
            <w:vAlign w:val="center"/>
            <w:hideMark/>
          </w:tcPr>
          <w:p w14:paraId="2FFD397D" w14:textId="77777777" w:rsidR="00B27228" w:rsidRPr="00B27228" w:rsidRDefault="00B27228" w:rsidP="00B27228">
            <w:pPr>
              <w:widowControl/>
              <w:autoSpaceDE/>
              <w:autoSpaceDN/>
              <w:rPr>
                <w:rFonts w:ascii="Trebuchet MS" w:eastAsia="Times New Roman" w:hAnsi="Trebuchet MS" w:cs="Calibri"/>
                <w:b/>
                <w:bCs/>
                <w:color w:val="000000"/>
                <w:sz w:val="20"/>
                <w:szCs w:val="20"/>
                <w:lang w:val="pt-BR" w:eastAsia="pt-BR"/>
              </w:rPr>
            </w:pPr>
          </w:p>
        </w:tc>
        <w:tc>
          <w:tcPr>
            <w:tcW w:w="1604" w:type="dxa"/>
            <w:tcBorders>
              <w:top w:val="single" w:sz="4" w:space="0" w:color="auto"/>
              <w:left w:val="nil"/>
              <w:bottom w:val="single" w:sz="4" w:space="0" w:color="auto"/>
              <w:right w:val="nil"/>
            </w:tcBorders>
            <w:shd w:val="clear" w:color="auto" w:fill="auto"/>
            <w:noWrap/>
            <w:vAlign w:val="center"/>
            <w:hideMark/>
          </w:tcPr>
          <w:p w14:paraId="20934EBF" w14:textId="77777777" w:rsidR="00B27228" w:rsidRPr="00B27228" w:rsidRDefault="00B27228" w:rsidP="00B27228">
            <w:pPr>
              <w:widowControl/>
              <w:autoSpaceDE/>
              <w:autoSpaceDN/>
              <w:jc w:val="right"/>
              <w:rPr>
                <w:rFonts w:ascii="Trebuchet MS" w:eastAsia="Times New Roman" w:hAnsi="Trebuchet MS" w:cs="Calibri"/>
                <w:b/>
                <w:bCs/>
                <w:color w:val="000000"/>
                <w:sz w:val="20"/>
                <w:szCs w:val="20"/>
                <w:lang w:val="pt-BR" w:eastAsia="pt-BR"/>
              </w:rPr>
            </w:pPr>
            <w:r w:rsidRPr="00B27228">
              <w:rPr>
                <w:rFonts w:ascii="Trebuchet MS" w:eastAsia="Times New Roman" w:hAnsi="Trebuchet MS" w:cs="Calibri"/>
                <w:b/>
                <w:bCs/>
                <w:color w:val="000000"/>
                <w:sz w:val="20"/>
                <w:szCs w:val="20"/>
                <w:lang w:val="pt-BR" w:eastAsia="pt-BR"/>
              </w:rPr>
              <w:t>30/06/2023</w:t>
            </w:r>
          </w:p>
        </w:tc>
        <w:tc>
          <w:tcPr>
            <w:tcW w:w="228" w:type="dxa"/>
            <w:tcBorders>
              <w:top w:val="nil"/>
              <w:left w:val="nil"/>
              <w:bottom w:val="nil"/>
              <w:right w:val="nil"/>
            </w:tcBorders>
            <w:shd w:val="clear" w:color="auto" w:fill="auto"/>
            <w:noWrap/>
            <w:vAlign w:val="center"/>
            <w:hideMark/>
          </w:tcPr>
          <w:p w14:paraId="4E40C329" w14:textId="77777777" w:rsidR="00B27228" w:rsidRPr="00B27228" w:rsidRDefault="00B27228" w:rsidP="00B27228">
            <w:pPr>
              <w:widowControl/>
              <w:autoSpaceDE/>
              <w:autoSpaceDN/>
              <w:jc w:val="right"/>
              <w:rPr>
                <w:rFonts w:ascii="Trebuchet MS" w:eastAsia="Times New Roman" w:hAnsi="Trebuchet MS" w:cs="Calibri"/>
                <w:b/>
                <w:bCs/>
                <w:color w:val="000000"/>
                <w:sz w:val="20"/>
                <w:szCs w:val="20"/>
                <w:lang w:val="pt-BR" w:eastAsia="pt-BR"/>
              </w:rPr>
            </w:pPr>
          </w:p>
        </w:tc>
        <w:tc>
          <w:tcPr>
            <w:tcW w:w="1604" w:type="dxa"/>
            <w:tcBorders>
              <w:top w:val="single" w:sz="4" w:space="0" w:color="auto"/>
              <w:left w:val="nil"/>
              <w:bottom w:val="single" w:sz="4" w:space="0" w:color="auto"/>
              <w:right w:val="nil"/>
            </w:tcBorders>
            <w:shd w:val="clear" w:color="auto" w:fill="auto"/>
            <w:noWrap/>
            <w:vAlign w:val="center"/>
            <w:hideMark/>
          </w:tcPr>
          <w:p w14:paraId="258BEA91" w14:textId="77777777" w:rsidR="00B27228" w:rsidRPr="00B27228" w:rsidRDefault="00B27228" w:rsidP="00B27228">
            <w:pPr>
              <w:widowControl/>
              <w:autoSpaceDE/>
              <w:autoSpaceDN/>
              <w:jc w:val="right"/>
              <w:rPr>
                <w:rFonts w:ascii="Trebuchet MS" w:eastAsia="Times New Roman" w:hAnsi="Trebuchet MS" w:cs="Calibri"/>
                <w:b/>
                <w:bCs/>
                <w:color w:val="000000"/>
                <w:sz w:val="20"/>
                <w:szCs w:val="20"/>
                <w:lang w:val="pt-BR" w:eastAsia="pt-BR"/>
              </w:rPr>
            </w:pPr>
            <w:r w:rsidRPr="00B27228">
              <w:rPr>
                <w:rFonts w:ascii="Trebuchet MS" w:eastAsia="Times New Roman" w:hAnsi="Trebuchet MS" w:cs="Calibri"/>
                <w:b/>
                <w:bCs/>
                <w:color w:val="000000"/>
                <w:sz w:val="20"/>
                <w:szCs w:val="20"/>
                <w:lang w:val="pt-BR" w:eastAsia="pt-BR"/>
              </w:rPr>
              <w:t>31/12/2022</w:t>
            </w:r>
          </w:p>
        </w:tc>
      </w:tr>
      <w:tr w:rsidR="00B27228" w:rsidRPr="00B27228" w14:paraId="1901E2AD" w14:textId="77777777" w:rsidTr="00BF09B9">
        <w:trPr>
          <w:trHeight w:val="320"/>
        </w:trPr>
        <w:tc>
          <w:tcPr>
            <w:tcW w:w="4981" w:type="dxa"/>
            <w:tcBorders>
              <w:top w:val="nil"/>
              <w:left w:val="nil"/>
              <w:bottom w:val="nil"/>
              <w:right w:val="nil"/>
            </w:tcBorders>
            <w:shd w:val="clear" w:color="auto" w:fill="auto"/>
            <w:noWrap/>
            <w:vAlign w:val="center"/>
            <w:hideMark/>
          </w:tcPr>
          <w:p w14:paraId="71262716" w14:textId="77777777" w:rsidR="00B27228" w:rsidRPr="00B27228" w:rsidRDefault="00B27228" w:rsidP="00B27228">
            <w:pPr>
              <w:widowControl/>
              <w:autoSpaceDE/>
              <w:autoSpaceDN/>
              <w:rPr>
                <w:rFonts w:ascii="Trebuchet MS" w:eastAsia="Times New Roman" w:hAnsi="Trebuchet MS" w:cs="Calibri"/>
                <w:b/>
                <w:bCs/>
                <w:color w:val="000000"/>
                <w:sz w:val="20"/>
                <w:szCs w:val="20"/>
                <w:lang w:val="pt-BR" w:eastAsia="pt-BR"/>
              </w:rPr>
            </w:pPr>
            <w:r w:rsidRPr="00B27228">
              <w:rPr>
                <w:rFonts w:ascii="Trebuchet MS" w:eastAsia="Times New Roman" w:hAnsi="Trebuchet MS" w:cs="Calibri"/>
                <w:b/>
                <w:bCs/>
                <w:color w:val="000000"/>
                <w:sz w:val="20"/>
                <w:szCs w:val="20"/>
                <w:lang w:val="pt-BR" w:eastAsia="pt-BR"/>
              </w:rPr>
              <w:t>Encargos Sociais e Previdenciários</w:t>
            </w:r>
          </w:p>
        </w:tc>
        <w:tc>
          <w:tcPr>
            <w:tcW w:w="210" w:type="dxa"/>
            <w:tcBorders>
              <w:top w:val="nil"/>
              <w:left w:val="nil"/>
              <w:bottom w:val="nil"/>
              <w:right w:val="nil"/>
            </w:tcBorders>
            <w:shd w:val="clear" w:color="auto" w:fill="auto"/>
            <w:noWrap/>
            <w:vAlign w:val="center"/>
            <w:hideMark/>
          </w:tcPr>
          <w:p w14:paraId="5FB660A4" w14:textId="77777777" w:rsidR="00B27228" w:rsidRPr="00B27228" w:rsidRDefault="00B27228" w:rsidP="00B27228">
            <w:pPr>
              <w:widowControl/>
              <w:autoSpaceDE/>
              <w:autoSpaceDN/>
              <w:rPr>
                <w:rFonts w:ascii="Trebuchet MS" w:eastAsia="Times New Roman" w:hAnsi="Trebuchet MS" w:cs="Calibri"/>
                <w:b/>
                <w:bCs/>
                <w:color w:val="000000"/>
                <w:sz w:val="20"/>
                <w:szCs w:val="20"/>
                <w:lang w:val="pt-BR" w:eastAsia="pt-BR"/>
              </w:rPr>
            </w:pPr>
          </w:p>
        </w:tc>
        <w:tc>
          <w:tcPr>
            <w:tcW w:w="1604" w:type="dxa"/>
            <w:tcBorders>
              <w:top w:val="nil"/>
              <w:left w:val="nil"/>
              <w:bottom w:val="nil"/>
              <w:right w:val="nil"/>
            </w:tcBorders>
            <w:shd w:val="clear" w:color="auto" w:fill="auto"/>
            <w:noWrap/>
            <w:vAlign w:val="center"/>
            <w:hideMark/>
          </w:tcPr>
          <w:p w14:paraId="72A651E9" w14:textId="77777777" w:rsidR="00B27228" w:rsidRPr="00B27228" w:rsidRDefault="00B27228" w:rsidP="00B27228">
            <w:pPr>
              <w:widowControl/>
              <w:autoSpaceDE/>
              <w:autoSpaceDN/>
              <w:jc w:val="right"/>
              <w:rPr>
                <w:rFonts w:ascii="Trebuchet MS" w:eastAsia="Times New Roman" w:hAnsi="Trebuchet MS" w:cs="Calibri"/>
                <w:b/>
                <w:bCs/>
                <w:color w:val="000000"/>
                <w:sz w:val="20"/>
                <w:szCs w:val="20"/>
                <w:lang w:val="pt-BR" w:eastAsia="pt-BR"/>
              </w:rPr>
            </w:pPr>
            <w:r w:rsidRPr="00B27228">
              <w:rPr>
                <w:rFonts w:ascii="Trebuchet MS" w:eastAsia="Times New Roman" w:hAnsi="Trebuchet MS" w:cs="Calibri"/>
                <w:b/>
                <w:bCs/>
                <w:color w:val="000000"/>
                <w:sz w:val="20"/>
                <w:szCs w:val="20"/>
                <w:lang w:val="pt-BR" w:eastAsia="pt-BR"/>
              </w:rPr>
              <w:t>60.851</w:t>
            </w:r>
          </w:p>
        </w:tc>
        <w:tc>
          <w:tcPr>
            <w:tcW w:w="228" w:type="dxa"/>
            <w:tcBorders>
              <w:top w:val="nil"/>
              <w:left w:val="nil"/>
              <w:bottom w:val="nil"/>
              <w:right w:val="nil"/>
            </w:tcBorders>
            <w:shd w:val="clear" w:color="auto" w:fill="auto"/>
            <w:noWrap/>
            <w:vAlign w:val="center"/>
            <w:hideMark/>
          </w:tcPr>
          <w:p w14:paraId="71A14BC8" w14:textId="77777777" w:rsidR="00B27228" w:rsidRPr="00B27228" w:rsidRDefault="00B27228" w:rsidP="00B27228">
            <w:pPr>
              <w:widowControl/>
              <w:autoSpaceDE/>
              <w:autoSpaceDN/>
              <w:jc w:val="right"/>
              <w:rPr>
                <w:rFonts w:ascii="Trebuchet MS" w:eastAsia="Times New Roman" w:hAnsi="Trebuchet MS" w:cs="Calibri"/>
                <w:b/>
                <w:bCs/>
                <w:color w:val="000000"/>
                <w:sz w:val="20"/>
                <w:szCs w:val="20"/>
                <w:lang w:val="pt-BR" w:eastAsia="pt-BR"/>
              </w:rPr>
            </w:pPr>
          </w:p>
        </w:tc>
        <w:tc>
          <w:tcPr>
            <w:tcW w:w="1604" w:type="dxa"/>
            <w:tcBorders>
              <w:top w:val="nil"/>
              <w:left w:val="nil"/>
              <w:bottom w:val="nil"/>
              <w:right w:val="nil"/>
            </w:tcBorders>
            <w:shd w:val="clear" w:color="auto" w:fill="auto"/>
            <w:noWrap/>
            <w:vAlign w:val="center"/>
            <w:hideMark/>
          </w:tcPr>
          <w:p w14:paraId="53E52679" w14:textId="6344289C" w:rsidR="00B27228" w:rsidRPr="00B27228" w:rsidRDefault="00B27228" w:rsidP="00B27228">
            <w:pPr>
              <w:widowControl/>
              <w:autoSpaceDE/>
              <w:autoSpaceDN/>
              <w:jc w:val="right"/>
              <w:rPr>
                <w:rFonts w:ascii="Trebuchet MS" w:eastAsia="Times New Roman" w:hAnsi="Trebuchet MS" w:cs="Calibri"/>
                <w:b/>
                <w:bCs/>
                <w:color w:val="000000"/>
                <w:sz w:val="20"/>
                <w:szCs w:val="20"/>
                <w:lang w:val="pt-BR" w:eastAsia="pt-BR"/>
              </w:rPr>
            </w:pPr>
            <w:r w:rsidRPr="00B27228">
              <w:rPr>
                <w:rFonts w:ascii="Trebuchet MS" w:eastAsia="Times New Roman" w:hAnsi="Trebuchet MS" w:cs="Calibri"/>
                <w:b/>
                <w:bCs/>
                <w:color w:val="000000"/>
                <w:sz w:val="20"/>
                <w:szCs w:val="20"/>
                <w:lang w:val="pt-BR" w:eastAsia="pt-BR"/>
              </w:rPr>
              <w:t>58.44</w:t>
            </w:r>
            <w:r w:rsidR="00350521">
              <w:rPr>
                <w:rFonts w:ascii="Trebuchet MS" w:eastAsia="Times New Roman" w:hAnsi="Trebuchet MS" w:cs="Calibri"/>
                <w:b/>
                <w:bCs/>
                <w:color w:val="000000"/>
                <w:sz w:val="20"/>
                <w:szCs w:val="20"/>
                <w:lang w:val="pt-BR" w:eastAsia="pt-BR"/>
              </w:rPr>
              <w:t>1</w:t>
            </w:r>
          </w:p>
        </w:tc>
      </w:tr>
      <w:tr w:rsidR="00B27228" w:rsidRPr="00B27228" w14:paraId="1A2700A7" w14:textId="77777777" w:rsidTr="00BF09B9">
        <w:trPr>
          <w:trHeight w:val="320"/>
        </w:trPr>
        <w:tc>
          <w:tcPr>
            <w:tcW w:w="4981" w:type="dxa"/>
            <w:tcBorders>
              <w:top w:val="nil"/>
              <w:left w:val="nil"/>
              <w:bottom w:val="nil"/>
              <w:right w:val="nil"/>
            </w:tcBorders>
            <w:shd w:val="clear" w:color="auto" w:fill="auto"/>
            <w:noWrap/>
            <w:vAlign w:val="center"/>
            <w:hideMark/>
          </w:tcPr>
          <w:p w14:paraId="7861BDD8" w14:textId="77777777" w:rsidR="00B27228" w:rsidRPr="00B27228" w:rsidRDefault="00B27228" w:rsidP="00B27228">
            <w:pPr>
              <w:widowControl/>
              <w:autoSpaceDE/>
              <w:autoSpaceDN/>
              <w:rPr>
                <w:rFonts w:ascii="Trebuchet MS" w:eastAsia="Times New Roman" w:hAnsi="Trebuchet MS" w:cs="Calibri"/>
                <w:color w:val="000000"/>
                <w:sz w:val="20"/>
                <w:szCs w:val="20"/>
                <w:lang w:val="pt-BR" w:eastAsia="pt-BR"/>
              </w:rPr>
            </w:pPr>
            <w:r w:rsidRPr="00B27228">
              <w:rPr>
                <w:rFonts w:ascii="Trebuchet MS" w:eastAsia="Times New Roman" w:hAnsi="Trebuchet MS" w:cs="Calibri"/>
                <w:color w:val="000000"/>
                <w:sz w:val="20"/>
                <w:szCs w:val="20"/>
                <w:lang w:val="pt-BR" w:eastAsia="pt-BR"/>
              </w:rPr>
              <w:t>Plano de Previdência Complementar</w:t>
            </w:r>
          </w:p>
        </w:tc>
        <w:tc>
          <w:tcPr>
            <w:tcW w:w="210" w:type="dxa"/>
            <w:tcBorders>
              <w:top w:val="nil"/>
              <w:left w:val="nil"/>
              <w:bottom w:val="nil"/>
              <w:right w:val="nil"/>
            </w:tcBorders>
            <w:shd w:val="clear" w:color="auto" w:fill="auto"/>
            <w:noWrap/>
            <w:vAlign w:val="center"/>
            <w:hideMark/>
          </w:tcPr>
          <w:p w14:paraId="58BCEDBF" w14:textId="77777777" w:rsidR="00B27228" w:rsidRPr="00B27228" w:rsidRDefault="00B27228" w:rsidP="00B27228">
            <w:pPr>
              <w:widowControl/>
              <w:autoSpaceDE/>
              <w:autoSpaceDN/>
              <w:rPr>
                <w:rFonts w:ascii="Trebuchet MS" w:eastAsia="Times New Roman" w:hAnsi="Trebuchet MS" w:cs="Calibri"/>
                <w:color w:val="000000"/>
                <w:sz w:val="20"/>
                <w:szCs w:val="20"/>
                <w:lang w:val="pt-BR" w:eastAsia="pt-BR"/>
              </w:rPr>
            </w:pPr>
          </w:p>
        </w:tc>
        <w:tc>
          <w:tcPr>
            <w:tcW w:w="1604" w:type="dxa"/>
            <w:tcBorders>
              <w:top w:val="nil"/>
              <w:left w:val="nil"/>
              <w:bottom w:val="nil"/>
              <w:right w:val="nil"/>
            </w:tcBorders>
            <w:shd w:val="clear" w:color="auto" w:fill="auto"/>
            <w:noWrap/>
            <w:vAlign w:val="center"/>
            <w:hideMark/>
          </w:tcPr>
          <w:p w14:paraId="62F98FFA" w14:textId="77777777" w:rsidR="00B27228" w:rsidRPr="00B27228" w:rsidRDefault="00B27228" w:rsidP="00B27228">
            <w:pPr>
              <w:widowControl/>
              <w:autoSpaceDE/>
              <w:autoSpaceDN/>
              <w:jc w:val="right"/>
              <w:rPr>
                <w:rFonts w:ascii="Trebuchet MS" w:eastAsia="Times New Roman" w:hAnsi="Trebuchet MS" w:cs="Calibri"/>
                <w:color w:val="000000"/>
                <w:sz w:val="20"/>
                <w:szCs w:val="20"/>
                <w:lang w:val="pt-BR" w:eastAsia="pt-BR"/>
              </w:rPr>
            </w:pPr>
            <w:r w:rsidRPr="00B27228">
              <w:rPr>
                <w:rFonts w:ascii="Trebuchet MS" w:eastAsia="Times New Roman" w:hAnsi="Trebuchet MS" w:cs="Calibri"/>
                <w:color w:val="000000"/>
                <w:sz w:val="20"/>
                <w:szCs w:val="20"/>
                <w:lang w:val="pt-BR" w:eastAsia="pt-BR"/>
              </w:rPr>
              <w:t>60.851</w:t>
            </w:r>
          </w:p>
        </w:tc>
        <w:tc>
          <w:tcPr>
            <w:tcW w:w="228" w:type="dxa"/>
            <w:tcBorders>
              <w:top w:val="nil"/>
              <w:left w:val="nil"/>
              <w:bottom w:val="nil"/>
              <w:right w:val="nil"/>
            </w:tcBorders>
            <w:shd w:val="clear" w:color="auto" w:fill="auto"/>
            <w:noWrap/>
            <w:vAlign w:val="center"/>
            <w:hideMark/>
          </w:tcPr>
          <w:p w14:paraId="1B1550A0" w14:textId="77777777" w:rsidR="00B27228" w:rsidRPr="00B27228" w:rsidRDefault="00B27228" w:rsidP="00B27228">
            <w:pPr>
              <w:widowControl/>
              <w:autoSpaceDE/>
              <w:autoSpaceDN/>
              <w:jc w:val="right"/>
              <w:rPr>
                <w:rFonts w:ascii="Trebuchet MS" w:eastAsia="Times New Roman" w:hAnsi="Trebuchet MS" w:cs="Calibri"/>
                <w:color w:val="000000"/>
                <w:sz w:val="20"/>
                <w:szCs w:val="20"/>
                <w:lang w:val="pt-BR" w:eastAsia="pt-BR"/>
              </w:rPr>
            </w:pPr>
          </w:p>
        </w:tc>
        <w:tc>
          <w:tcPr>
            <w:tcW w:w="1604" w:type="dxa"/>
            <w:tcBorders>
              <w:top w:val="nil"/>
              <w:left w:val="nil"/>
              <w:bottom w:val="nil"/>
              <w:right w:val="nil"/>
            </w:tcBorders>
            <w:shd w:val="clear" w:color="auto" w:fill="auto"/>
            <w:noWrap/>
            <w:vAlign w:val="center"/>
            <w:hideMark/>
          </w:tcPr>
          <w:p w14:paraId="1BC2C5B2" w14:textId="75214888" w:rsidR="00B27228" w:rsidRPr="00B27228" w:rsidRDefault="00B27228" w:rsidP="00B27228">
            <w:pPr>
              <w:widowControl/>
              <w:autoSpaceDE/>
              <w:autoSpaceDN/>
              <w:jc w:val="right"/>
              <w:rPr>
                <w:rFonts w:ascii="Trebuchet MS" w:eastAsia="Times New Roman" w:hAnsi="Trebuchet MS" w:cs="Calibri"/>
                <w:color w:val="000000"/>
                <w:sz w:val="20"/>
                <w:szCs w:val="20"/>
                <w:lang w:val="pt-BR" w:eastAsia="pt-BR"/>
              </w:rPr>
            </w:pPr>
            <w:r w:rsidRPr="00B27228">
              <w:rPr>
                <w:rFonts w:ascii="Trebuchet MS" w:eastAsia="Times New Roman" w:hAnsi="Trebuchet MS" w:cs="Calibri"/>
                <w:color w:val="000000"/>
                <w:sz w:val="20"/>
                <w:szCs w:val="20"/>
                <w:lang w:val="pt-BR" w:eastAsia="pt-BR"/>
              </w:rPr>
              <w:t>58.44</w:t>
            </w:r>
            <w:r w:rsidR="00350521">
              <w:rPr>
                <w:rFonts w:ascii="Trebuchet MS" w:eastAsia="Times New Roman" w:hAnsi="Trebuchet MS" w:cs="Calibri"/>
                <w:color w:val="000000"/>
                <w:sz w:val="20"/>
                <w:szCs w:val="20"/>
                <w:lang w:val="pt-BR" w:eastAsia="pt-BR"/>
              </w:rPr>
              <w:t>1</w:t>
            </w:r>
          </w:p>
        </w:tc>
      </w:tr>
      <w:tr w:rsidR="00B27228" w:rsidRPr="00B27228" w14:paraId="5B0934BC" w14:textId="77777777" w:rsidTr="00BF09B9">
        <w:trPr>
          <w:trHeight w:val="320"/>
        </w:trPr>
        <w:tc>
          <w:tcPr>
            <w:tcW w:w="4981" w:type="dxa"/>
            <w:tcBorders>
              <w:top w:val="nil"/>
              <w:left w:val="nil"/>
              <w:bottom w:val="nil"/>
              <w:right w:val="nil"/>
            </w:tcBorders>
            <w:shd w:val="clear" w:color="auto" w:fill="auto"/>
            <w:noWrap/>
            <w:vAlign w:val="center"/>
            <w:hideMark/>
          </w:tcPr>
          <w:p w14:paraId="6550C8FA" w14:textId="77777777" w:rsidR="00B27228" w:rsidRPr="00B27228" w:rsidRDefault="00B27228" w:rsidP="00B27228">
            <w:pPr>
              <w:widowControl/>
              <w:autoSpaceDE/>
              <w:autoSpaceDN/>
              <w:rPr>
                <w:rFonts w:ascii="Trebuchet MS" w:eastAsia="Times New Roman" w:hAnsi="Trebuchet MS" w:cs="Calibri"/>
                <w:b/>
                <w:bCs/>
                <w:color w:val="000000"/>
                <w:sz w:val="20"/>
                <w:szCs w:val="20"/>
                <w:lang w:val="pt-BR" w:eastAsia="pt-BR"/>
              </w:rPr>
            </w:pPr>
            <w:r w:rsidRPr="00B27228">
              <w:rPr>
                <w:rFonts w:ascii="Trebuchet MS" w:eastAsia="Times New Roman" w:hAnsi="Trebuchet MS" w:cs="Calibri"/>
                <w:b/>
                <w:bCs/>
                <w:color w:val="000000"/>
                <w:sz w:val="20"/>
                <w:szCs w:val="20"/>
                <w:lang w:val="pt-BR" w:eastAsia="pt-BR"/>
              </w:rPr>
              <w:t>Obrigações Fiscais</w:t>
            </w:r>
          </w:p>
        </w:tc>
        <w:tc>
          <w:tcPr>
            <w:tcW w:w="210" w:type="dxa"/>
            <w:tcBorders>
              <w:top w:val="nil"/>
              <w:left w:val="nil"/>
              <w:bottom w:val="nil"/>
              <w:right w:val="nil"/>
            </w:tcBorders>
            <w:shd w:val="clear" w:color="auto" w:fill="auto"/>
            <w:noWrap/>
            <w:vAlign w:val="center"/>
            <w:hideMark/>
          </w:tcPr>
          <w:p w14:paraId="673B1581" w14:textId="77777777" w:rsidR="00B27228" w:rsidRPr="00B27228" w:rsidRDefault="00B27228" w:rsidP="00B27228">
            <w:pPr>
              <w:widowControl/>
              <w:autoSpaceDE/>
              <w:autoSpaceDN/>
              <w:rPr>
                <w:rFonts w:ascii="Trebuchet MS" w:eastAsia="Times New Roman" w:hAnsi="Trebuchet MS" w:cs="Calibri"/>
                <w:b/>
                <w:bCs/>
                <w:color w:val="000000"/>
                <w:sz w:val="20"/>
                <w:szCs w:val="20"/>
                <w:lang w:val="pt-BR" w:eastAsia="pt-BR"/>
              </w:rPr>
            </w:pPr>
          </w:p>
        </w:tc>
        <w:tc>
          <w:tcPr>
            <w:tcW w:w="1604" w:type="dxa"/>
            <w:tcBorders>
              <w:top w:val="nil"/>
              <w:left w:val="nil"/>
              <w:bottom w:val="nil"/>
              <w:right w:val="nil"/>
            </w:tcBorders>
            <w:shd w:val="clear" w:color="auto" w:fill="auto"/>
            <w:noWrap/>
            <w:vAlign w:val="center"/>
            <w:hideMark/>
          </w:tcPr>
          <w:p w14:paraId="60B4EB46" w14:textId="77777777" w:rsidR="00B27228" w:rsidRPr="00B27228" w:rsidRDefault="00B27228" w:rsidP="00B27228">
            <w:pPr>
              <w:widowControl/>
              <w:autoSpaceDE/>
              <w:autoSpaceDN/>
              <w:jc w:val="right"/>
              <w:rPr>
                <w:rFonts w:ascii="Trebuchet MS" w:eastAsia="Times New Roman" w:hAnsi="Trebuchet MS" w:cs="Calibri"/>
                <w:b/>
                <w:bCs/>
                <w:color w:val="000000"/>
                <w:sz w:val="20"/>
                <w:szCs w:val="20"/>
                <w:lang w:val="pt-BR" w:eastAsia="pt-BR"/>
              </w:rPr>
            </w:pPr>
            <w:r w:rsidRPr="00B27228">
              <w:rPr>
                <w:rFonts w:ascii="Trebuchet MS" w:eastAsia="Times New Roman" w:hAnsi="Trebuchet MS" w:cs="Calibri"/>
                <w:b/>
                <w:bCs/>
                <w:color w:val="000000"/>
                <w:sz w:val="20"/>
                <w:szCs w:val="20"/>
                <w:lang w:val="pt-BR" w:eastAsia="pt-BR"/>
              </w:rPr>
              <w:t>11.464</w:t>
            </w:r>
          </w:p>
        </w:tc>
        <w:tc>
          <w:tcPr>
            <w:tcW w:w="228" w:type="dxa"/>
            <w:tcBorders>
              <w:top w:val="nil"/>
              <w:left w:val="nil"/>
              <w:bottom w:val="nil"/>
              <w:right w:val="nil"/>
            </w:tcBorders>
            <w:shd w:val="clear" w:color="auto" w:fill="auto"/>
            <w:noWrap/>
            <w:vAlign w:val="center"/>
            <w:hideMark/>
          </w:tcPr>
          <w:p w14:paraId="17B2CE79" w14:textId="77777777" w:rsidR="00B27228" w:rsidRPr="00B27228" w:rsidRDefault="00B27228" w:rsidP="00B27228">
            <w:pPr>
              <w:widowControl/>
              <w:autoSpaceDE/>
              <w:autoSpaceDN/>
              <w:jc w:val="right"/>
              <w:rPr>
                <w:rFonts w:ascii="Trebuchet MS" w:eastAsia="Times New Roman" w:hAnsi="Trebuchet MS" w:cs="Calibri"/>
                <w:b/>
                <w:bCs/>
                <w:color w:val="000000"/>
                <w:sz w:val="20"/>
                <w:szCs w:val="20"/>
                <w:lang w:val="pt-BR" w:eastAsia="pt-BR"/>
              </w:rPr>
            </w:pPr>
          </w:p>
        </w:tc>
        <w:tc>
          <w:tcPr>
            <w:tcW w:w="1604" w:type="dxa"/>
            <w:tcBorders>
              <w:top w:val="nil"/>
              <w:left w:val="nil"/>
              <w:bottom w:val="nil"/>
              <w:right w:val="nil"/>
            </w:tcBorders>
            <w:shd w:val="clear" w:color="auto" w:fill="auto"/>
            <w:noWrap/>
            <w:vAlign w:val="center"/>
            <w:hideMark/>
          </w:tcPr>
          <w:p w14:paraId="41A7BCF7" w14:textId="5D5C2FC6" w:rsidR="00B27228" w:rsidRPr="00B27228" w:rsidRDefault="00B27228" w:rsidP="00B27228">
            <w:pPr>
              <w:widowControl/>
              <w:autoSpaceDE/>
              <w:autoSpaceDN/>
              <w:jc w:val="right"/>
              <w:rPr>
                <w:rFonts w:ascii="Trebuchet MS" w:eastAsia="Times New Roman" w:hAnsi="Trebuchet MS" w:cs="Calibri"/>
                <w:b/>
                <w:bCs/>
                <w:color w:val="000000"/>
                <w:sz w:val="20"/>
                <w:szCs w:val="20"/>
                <w:lang w:val="pt-BR" w:eastAsia="pt-BR"/>
              </w:rPr>
            </w:pPr>
            <w:r w:rsidRPr="00B27228">
              <w:rPr>
                <w:rFonts w:ascii="Trebuchet MS" w:eastAsia="Times New Roman" w:hAnsi="Trebuchet MS" w:cs="Calibri"/>
                <w:b/>
                <w:bCs/>
                <w:color w:val="000000"/>
                <w:sz w:val="20"/>
                <w:szCs w:val="20"/>
                <w:lang w:val="pt-BR" w:eastAsia="pt-BR"/>
              </w:rPr>
              <w:t>44.21</w:t>
            </w:r>
            <w:r w:rsidR="00184086">
              <w:rPr>
                <w:rFonts w:ascii="Trebuchet MS" w:eastAsia="Times New Roman" w:hAnsi="Trebuchet MS" w:cs="Calibri"/>
                <w:b/>
                <w:bCs/>
                <w:color w:val="000000"/>
                <w:sz w:val="20"/>
                <w:szCs w:val="20"/>
                <w:lang w:val="pt-BR" w:eastAsia="pt-BR"/>
              </w:rPr>
              <w:t>6</w:t>
            </w:r>
          </w:p>
        </w:tc>
      </w:tr>
      <w:tr w:rsidR="00B27228" w:rsidRPr="00B27228" w14:paraId="156C8E85" w14:textId="77777777" w:rsidTr="00BF09B9">
        <w:trPr>
          <w:trHeight w:val="303"/>
        </w:trPr>
        <w:tc>
          <w:tcPr>
            <w:tcW w:w="4981" w:type="dxa"/>
            <w:tcBorders>
              <w:top w:val="nil"/>
              <w:left w:val="nil"/>
              <w:bottom w:val="nil"/>
              <w:right w:val="nil"/>
            </w:tcBorders>
            <w:shd w:val="clear" w:color="auto" w:fill="auto"/>
            <w:noWrap/>
            <w:vAlign w:val="center"/>
            <w:hideMark/>
          </w:tcPr>
          <w:p w14:paraId="0B38E472" w14:textId="77777777" w:rsidR="00B27228" w:rsidRPr="00B27228" w:rsidRDefault="00B27228" w:rsidP="00B27228">
            <w:pPr>
              <w:widowControl/>
              <w:autoSpaceDE/>
              <w:autoSpaceDN/>
              <w:rPr>
                <w:rFonts w:ascii="Trebuchet MS" w:eastAsia="Times New Roman" w:hAnsi="Trebuchet MS" w:cs="Calibri"/>
                <w:color w:val="000000"/>
                <w:sz w:val="20"/>
                <w:szCs w:val="20"/>
                <w:lang w:val="pt-BR" w:eastAsia="pt-BR"/>
              </w:rPr>
            </w:pPr>
            <w:r w:rsidRPr="00B27228">
              <w:rPr>
                <w:rFonts w:ascii="Trebuchet MS" w:eastAsia="Times New Roman" w:hAnsi="Trebuchet MS" w:cs="Calibri"/>
                <w:color w:val="000000"/>
                <w:sz w:val="20"/>
                <w:szCs w:val="20"/>
                <w:lang w:val="pt-BR" w:eastAsia="pt-BR"/>
              </w:rPr>
              <w:t>Parcelamentos Fiscais - Federais</w:t>
            </w:r>
          </w:p>
        </w:tc>
        <w:tc>
          <w:tcPr>
            <w:tcW w:w="210" w:type="dxa"/>
            <w:tcBorders>
              <w:top w:val="nil"/>
              <w:left w:val="nil"/>
              <w:bottom w:val="nil"/>
              <w:right w:val="nil"/>
            </w:tcBorders>
            <w:shd w:val="clear" w:color="auto" w:fill="auto"/>
            <w:noWrap/>
            <w:vAlign w:val="center"/>
            <w:hideMark/>
          </w:tcPr>
          <w:p w14:paraId="20A09C38" w14:textId="77777777" w:rsidR="00B27228" w:rsidRPr="00B27228" w:rsidRDefault="00B27228" w:rsidP="00B27228">
            <w:pPr>
              <w:widowControl/>
              <w:autoSpaceDE/>
              <w:autoSpaceDN/>
              <w:rPr>
                <w:rFonts w:ascii="Trebuchet MS" w:eastAsia="Times New Roman" w:hAnsi="Trebuchet MS" w:cs="Calibri"/>
                <w:color w:val="000000"/>
                <w:sz w:val="20"/>
                <w:szCs w:val="20"/>
                <w:lang w:val="pt-BR" w:eastAsia="pt-BR"/>
              </w:rPr>
            </w:pPr>
          </w:p>
        </w:tc>
        <w:tc>
          <w:tcPr>
            <w:tcW w:w="1604" w:type="dxa"/>
            <w:tcBorders>
              <w:top w:val="nil"/>
              <w:left w:val="nil"/>
              <w:bottom w:val="nil"/>
              <w:right w:val="nil"/>
            </w:tcBorders>
            <w:shd w:val="clear" w:color="auto" w:fill="auto"/>
            <w:noWrap/>
            <w:vAlign w:val="center"/>
            <w:hideMark/>
          </w:tcPr>
          <w:p w14:paraId="4C95C9AA" w14:textId="77777777" w:rsidR="00B27228" w:rsidRPr="00B27228" w:rsidRDefault="00B27228" w:rsidP="00B27228">
            <w:pPr>
              <w:widowControl/>
              <w:autoSpaceDE/>
              <w:autoSpaceDN/>
              <w:jc w:val="right"/>
              <w:rPr>
                <w:rFonts w:ascii="Trebuchet MS" w:eastAsia="Times New Roman" w:hAnsi="Trebuchet MS" w:cs="Calibri"/>
                <w:color w:val="000000"/>
                <w:sz w:val="20"/>
                <w:szCs w:val="20"/>
                <w:lang w:val="pt-BR" w:eastAsia="pt-BR"/>
              </w:rPr>
            </w:pPr>
            <w:r w:rsidRPr="00B27228">
              <w:rPr>
                <w:rFonts w:ascii="Trebuchet MS" w:eastAsia="Times New Roman" w:hAnsi="Trebuchet MS" w:cs="Calibri"/>
                <w:color w:val="000000"/>
                <w:sz w:val="20"/>
                <w:szCs w:val="20"/>
                <w:lang w:val="pt-BR" w:eastAsia="pt-BR"/>
              </w:rPr>
              <w:t>8.018</w:t>
            </w:r>
          </w:p>
        </w:tc>
        <w:tc>
          <w:tcPr>
            <w:tcW w:w="228" w:type="dxa"/>
            <w:tcBorders>
              <w:top w:val="nil"/>
              <w:left w:val="nil"/>
              <w:bottom w:val="nil"/>
              <w:right w:val="nil"/>
            </w:tcBorders>
            <w:shd w:val="clear" w:color="auto" w:fill="auto"/>
            <w:noWrap/>
            <w:vAlign w:val="center"/>
            <w:hideMark/>
          </w:tcPr>
          <w:p w14:paraId="296656E0" w14:textId="77777777" w:rsidR="00B27228" w:rsidRPr="00B27228" w:rsidRDefault="00B27228" w:rsidP="00B27228">
            <w:pPr>
              <w:widowControl/>
              <w:autoSpaceDE/>
              <w:autoSpaceDN/>
              <w:jc w:val="right"/>
              <w:rPr>
                <w:rFonts w:ascii="Trebuchet MS" w:eastAsia="Times New Roman" w:hAnsi="Trebuchet MS" w:cs="Calibri"/>
                <w:color w:val="000000"/>
                <w:sz w:val="20"/>
                <w:szCs w:val="20"/>
                <w:lang w:val="pt-BR" w:eastAsia="pt-BR"/>
              </w:rPr>
            </w:pPr>
          </w:p>
        </w:tc>
        <w:tc>
          <w:tcPr>
            <w:tcW w:w="1604" w:type="dxa"/>
            <w:tcBorders>
              <w:top w:val="nil"/>
              <w:left w:val="nil"/>
              <w:bottom w:val="nil"/>
              <w:right w:val="nil"/>
            </w:tcBorders>
            <w:shd w:val="clear" w:color="auto" w:fill="auto"/>
            <w:noWrap/>
            <w:vAlign w:val="center"/>
            <w:hideMark/>
          </w:tcPr>
          <w:p w14:paraId="561F9A3A" w14:textId="77777777" w:rsidR="00B27228" w:rsidRPr="00B27228" w:rsidRDefault="00B27228" w:rsidP="00B27228">
            <w:pPr>
              <w:widowControl/>
              <w:autoSpaceDE/>
              <w:autoSpaceDN/>
              <w:jc w:val="right"/>
              <w:rPr>
                <w:rFonts w:ascii="Trebuchet MS" w:eastAsia="Times New Roman" w:hAnsi="Trebuchet MS" w:cs="Calibri"/>
                <w:color w:val="000000"/>
                <w:sz w:val="20"/>
                <w:szCs w:val="20"/>
                <w:lang w:val="pt-BR" w:eastAsia="pt-BR"/>
              </w:rPr>
            </w:pPr>
            <w:r w:rsidRPr="00B27228">
              <w:rPr>
                <w:rFonts w:ascii="Trebuchet MS" w:eastAsia="Times New Roman" w:hAnsi="Trebuchet MS" w:cs="Calibri"/>
                <w:color w:val="000000"/>
                <w:sz w:val="20"/>
                <w:szCs w:val="20"/>
                <w:lang w:val="pt-BR" w:eastAsia="pt-BR"/>
              </w:rPr>
              <w:t>41.295</w:t>
            </w:r>
          </w:p>
        </w:tc>
      </w:tr>
      <w:tr w:rsidR="00B27228" w:rsidRPr="00B27228" w14:paraId="5E173891" w14:textId="77777777" w:rsidTr="00BF09B9">
        <w:trPr>
          <w:trHeight w:val="303"/>
        </w:trPr>
        <w:tc>
          <w:tcPr>
            <w:tcW w:w="4981" w:type="dxa"/>
            <w:tcBorders>
              <w:top w:val="nil"/>
              <w:left w:val="nil"/>
              <w:bottom w:val="nil"/>
              <w:right w:val="nil"/>
            </w:tcBorders>
            <w:shd w:val="clear" w:color="auto" w:fill="auto"/>
            <w:noWrap/>
            <w:vAlign w:val="center"/>
            <w:hideMark/>
          </w:tcPr>
          <w:p w14:paraId="00A449EE" w14:textId="77777777" w:rsidR="00B27228" w:rsidRPr="00B27228" w:rsidRDefault="00B27228" w:rsidP="00B27228">
            <w:pPr>
              <w:widowControl/>
              <w:autoSpaceDE/>
              <w:autoSpaceDN/>
              <w:rPr>
                <w:rFonts w:ascii="Trebuchet MS" w:eastAsia="Times New Roman" w:hAnsi="Trebuchet MS" w:cs="Calibri"/>
                <w:color w:val="000000"/>
                <w:sz w:val="20"/>
                <w:szCs w:val="20"/>
                <w:lang w:val="pt-BR" w:eastAsia="pt-BR"/>
              </w:rPr>
            </w:pPr>
            <w:r w:rsidRPr="00B27228">
              <w:rPr>
                <w:rFonts w:ascii="Trebuchet MS" w:eastAsia="Times New Roman" w:hAnsi="Trebuchet MS" w:cs="Calibri"/>
                <w:color w:val="000000"/>
                <w:sz w:val="20"/>
                <w:szCs w:val="20"/>
                <w:lang w:val="pt-BR" w:eastAsia="pt-BR"/>
              </w:rPr>
              <w:t>Tributos Municipais</w:t>
            </w:r>
          </w:p>
        </w:tc>
        <w:tc>
          <w:tcPr>
            <w:tcW w:w="210" w:type="dxa"/>
            <w:tcBorders>
              <w:top w:val="nil"/>
              <w:left w:val="nil"/>
              <w:bottom w:val="nil"/>
              <w:right w:val="nil"/>
            </w:tcBorders>
            <w:shd w:val="clear" w:color="auto" w:fill="auto"/>
            <w:noWrap/>
            <w:vAlign w:val="center"/>
            <w:hideMark/>
          </w:tcPr>
          <w:p w14:paraId="39B4D91F" w14:textId="77777777" w:rsidR="00B27228" w:rsidRPr="00B27228" w:rsidRDefault="00B27228" w:rsidP="00B27228">
            <w:pPr>
              <w:widowControl/>
              <w:autoSpaceDE/>
              <w:autoSpaceDN/>
              <w:rPr>
                <w:rFonts w:ascii="Trebuchet MS" w:eastAsia="Times New Roman" w:hAnsi="Trebuchet MS" w:cs="Calibri"/>
                <w:color w:val="000000"/>
                <w:sz w:val="20"/>
                <w:szCs w:val="20"/>
                <w:lang w:val="pt-BR" w:eastAsia="pt-BR"/>
              </w:rPr>
            </w:pPr>
          </w:p>
        </w:tc>
        <w:tc>
          <w:tcPr>
            <w:tcW w:w="1604" w:type="dxa"/>
            <w:tcBorders>
              <w:top w:val="nil"/>
              <w:left w:val="nil"/>
              <w:bottom w:val="nil"/>
              <w:right w:val="nil"/>
            </w:tcBorders>
            <w:shd w:val="clear" w:color="auto" w:fill="auto"/>
            <w:noWrap/>
            <w:vAlign w:val="center"/>
            <w:hideMark/>
          </w:tcPr>
          <w:p w14:paraId="69FA53CD" w14:textId="77777777" w:rsidR="00B27228" w:rsidRPr="00B27228" w:rsidRDefault="00B27228" w:rsidP="00B27228">
            <w:pPr>
              <w:widowControl/>
              <w:autoSpaceDE/>
              <w:autoSpaceDN/>
              <w:jc w:val="right"/>
              <w:rPr>
                <w:rFonts w:ascii="Trebuchet MS" w:eastAsia="Times New Roman" w:hAnsi="Trebuchet MS" w:cs="Calibri"/>
                <w:color w:val="000000"/>
                <w:sz w:val="20"/>
                <w:szCs w:val="20"/>
                <w:lang w:val="pt-BR" w:eastAsia="pt-BR"/>
              </w:rPr>
            </w:pPr>
            <w:r w:rsidRPr="00B27228">
              <w:rPr>
                <w:rFonts w:ascii="Trebuchet MS" w:eastAsia="Times New Roman" w:hAnsi="Trebuchet MS" w:cs="Calibri"/>
                <w:color w:val="000000"/>
                <w:sz w:val="20"/>
                <w:szCs w:val="20"/>
                <w:lang w:val="pt-BR" w:eastAsia="pt-BR"/>
              </w:rPr>
              <w:t>2.921</w:t>
            </w:r>
          </w:p>
        </w:tc>
        <w:tc>
          <w:tcPr>
            <w:tcW w:w="228" w:type="dxa"/>
            <w:tcBorders>
              <w:top w:val="nil"/>
              <w:left w:val="nil"/>
              <w:bottom w:val="nil"/>
              <w:right w:val="nil"/>
            </w:tcBorders>
            <w:shd w:val="clear" w:color="auto" w:fill="auto"/>
            <w:noWrap/>
            <w:vAlign w:val="center"/>
            <w:hideMark/>
          </w:tcPr>
          <w:p w14:paraId="436DC719" w14:textId="77777777" w:rsidR="00B27228" w:rsidRPr="00B27228" w:rsidRDefault="00B27228" w:rsidP="00B27228">
            <w:pPr>
              <w:widowControl/>
              <w:autoSpaceDE/>
              <w:autoSpaceDN/>
              <w:jc w:val="right"/>
              <w:rPr>
                <w:rFonts w:ascii="Trebuchet MS" w:eastAsia="Times New Roman" w:hAnsi="Trebuchet MS" w:cs="Calibri"/>
                <w:color w:val="000000"/>
                <w:sz w:val="20"/>
                <w:szCs w:val="20"/>
                <w:lang w:val="pt-BR" w:eastAsia="pt-BR"/>
              </w:rPr>
            </w:pPr>
          </w:p>
        </w:tc>
        <w:tc>
          <w:tcPr>
            <w:tcW w:w="1604" w:type="dxa"/>
            <w:tcBorders>
              <w:top w:val="nil"/>
              <w:left w:val="nil"/>
              <w:bottom w:val="nil"/>
              <w:right w:val="nil"/>
            </w:tcBorders>
            <w:shd w:val="clear" w:color="auto" w:fill="auto"/>
            <w:noWrap/>
            <w:vAlign w:val="center"/>
            <w:hideMark/>
          </w:tcPr>
          <w:p w14:paraId="657BEBF0" w14:textId="77777777" w:rsidR="00B27228" w:rsidRPr="00B27228" w:rsidRDefault="00B27228" w:rsidP="00B27228">
            <w:pPr>
              <w:widowControl/>
              <w:autoSpaceDE/>
              <w:autoSpaceDN/>
              <w:jc w:val="right"/>
              <w:rPr>
                <w:rFonts w:ascii="Trebuchet MS" w:eastAsia="Times New Roman" w:hAnsi="Trebuchet MS" w:cs="Calibri"/>
                <w:color w:val="000000"/>
                <w:sz w:val="20"/>
                <w:szCs w:val="20"/>
                <w:lang w:val="pt-BR" w:eastAsia="pt-BR"/>
              </w:rPr>
            </w:pPr>
            <w:r w:rsidRPr="00B27228">
              <w:rPr>
                <w:rFonts w:ascii="Trebuchet MS" w:eastAsia="Times New Roman" w:hAnsi="Trebuchet MS" w:cs="Calibri"/>
                <w:color w:val="000000"/>
                <w:sz w:val="20"/>
                <w:szCs w:val="20"/>
                <w:lang w:val="pt-BR" w:eastAsia="pt-BR"/>
              </w:rPr>
              <w:t>2.921</w:t>
            </w:r>
          </w:p>
        </w:tc>
      </w:tr>
      <w:tr w:rsidR="00B27228" w:rsidRPr="00B27228" w14:paraId="09FCFA8A" w14:textId="77777777" w:rsidTr="00BF09B9">
        <w:trPr>
          <w:trHeight w:val="303"/>
        </w:trPr>
        <w:tc>
          <w:tcPr>
            <w:tcW w:w="4981" w:type="dxa"/>
            <w:tcBorders>
              <w:top w:val="nil"/>
              <w:left w:val="nil"/>
              <w:bottom w:val="nil"/>
              <w:right w:val="nil"/>
            </w:tcBorders>
            <w:shd w:val="clear" w:color="auto" w:fill="auto"/>
            <w:noWrap/>
            <w:vAlign w:val="center"/>
            <w:hideMark/>
          </w:tcPr>
          <w:p w14:paraId="3BE1FF79" w14:textId="77777777" w:rsidR="00B27228" w:rsidRPr="00B27228" w:rsidRDefault="00B27228" w:rsidP="00B27228">
            <w:pPr>
              <w:widowControl/>
              <w:autoSpaceDE/>
              <w:autoSpaceDN/>
              <w:rPr>
                <w:rFonts w:ascii="Trebuchet MS" w:eastAsia="Times New Roman" w:hAnsi="Trebuchet MS" w:cs="Calibri"/>
                <w:color w:val="000000"/>
                <w:sz w:val="20"/>
                <w:szCs w:val="20"/>
                <w:lang w:val="pt-BR" w:eastAsia="pt-BR"/>
              </w:rPr>
            </w:pPr>
            <w:r w:rsidRPr="00B27228">
              <w:rPr>
                <w:rFonts w:ascii="Trebuchet MS" w:eastAsia="Times New Roman" w:hAnsi="Trebuchet MS" w:cs="Calibri"/>
                <w:color w:val="000000"/>
                <w:sz w:val="20"/>
                <w:szCs w:val="20"/>
                <w:lang w:val="pt-BR" w:eastAsia="pt-BR"/>
              </w:rPr>
              <w:t>Outras Obrigações Fiscais</w:t>
            </w:r>
          </w:p>
        </w:tc>
        <w:tc>
          <w:tcPr>
            <w:tcW w:w="210" w:type="dxa"/>
            <w:tcBorders>
              <w:top w:val="nil"/>
              <w:left w:val="nil"/>
              <w:bottom w:val="nil"/>
              <w:right w:val="nil"/>
            </w:tcBorders>
            <w:shd w:val="clear" w:color="auto" w:fill="auto"/>
            <w:noWrap/>
            <w:vAlign w:val="center"/>
            <w:hideMark/>
          </w:tcPr>
          <w:p w14:paraId="681294E7" w14:textId="77777777" w:rsidR="00B27228" w:rsidRPr="00B27228" w:rsidRDefault="00B27228" w:rsidP="00B27228">
            <w:pPr>
              <w:widowControl/>
              <w:autoSpaceDE/>
              <w:autoSpaceDN/>
              <w:rPr>
                <w:rFonts w:ascii="Trebuchet MS" w:eastAsia="Times New Roman" w:hAnsi="Trebuchet MS" w:cs="Calibri"/>
                <w:color w:val="000000"/>
                <w:sz w:val="20"/>
                <w:szCs w:val="20"/>
                <w:lang w:val="pt-BR" w:eastAsia="pt-BR"/>
              </w:rPr>
            </w:pPr>
          </w:p>
        </w:tc>
        <w:tc>
          <w:tcPr>
            <w:tcW w:w="1604" w:type="dxa"/>
            <w:tcBorders>
              <w:top w:val="nil"/>
              <w:left w:val="nil"/>
              <w:bottom w:val="nil"/>
              <w:right w:val="nil"/>
            </w:tcBorders>
            <w:shd w:val="clear" w:color="auto" w:fill="auto"/>
            <w:noWrap/>
            <w:vAlign w:val="center"/>
            <w:hideMark/>
          </w:tcPr>
          <w:p w14:paraId="2BE75ADB" w14:textId="77777777" w:rsidR="00B27228" w:rsidRPr="00B27228" w:rsidRDefault="00B27228" w:rsidP="00B27228">
            <w:pPr>
              <w:widowControl/>
              <w:autoSpaceDE/>
              <w:autoSpaceDN/>
              <w:jc w:val="right"/>
              <w:rPr>
                <w:rFonts w:ascii="Trebuchet MS" w:eastAsia="Times New Roman" w:hAnsi="Trebuchet MS" w:cs="Calibri"/>
                <w:color w:val="000000"/>
                <w:sz w:val="20"/>
                <w:szCs w:val="20"/>
                <w:lang w:val="pt-BR" w:eastAsia="pt-BR"/>
              </w:rPr>
            </w:pPr>
            <w:r w:rsidRPr="00B27228">
              <w:rPr>
                <w:rFonts w:ascii="Trebuchet MS" w:eastAsia="Times New Roman" w:hAnsi="Trebuchet MS" w:cs="Calibri"/>
                <w:color w:val="000000"/>
                <w:sz w:val="20"/>
                <w:szCs w:val="20"/>
                <w:lang w:val="pt-BR" w:eastAsia="pt-BR"/>
              </w:rPr>
              <w:t>525</w:t>
            </w:r>
          </w:p>
        </w:tc>
        <w:tc>
          <w:tcPr>
            <w:tcW w:w="228" w:type="dxa"/>
            <w:tcBorders>
              <w:top w:val="nil"/>
              <w:left w:val="nil"/>
              <w:bottom w:val="nil"/>
              <w:right w:val="nil"/>
            </w:tcBorders>
            <w:shd w:val="clear" w:color="auto" w:fill="auto"/>
            <w:noWrap/>
            <w:vAlign w:val="center"/>
            <w:hideMark/>
          </w:tcPr>
          <w:p w14:paraId="65953D7A" w14:textId="77777777" w:rsidR="00B27228" w:rsidRPr="00B27228" w:rsidRDefault="00B27228" w:rsidP="00B27228">
            <w:pPr>
              <w:widowControl/>
              <w:autoSpaceDE/>
              <w:autoSpaceDN/>
              <w:jc w:val="right"/>
              <w:rPr>
                <w:rFonts w:ascii="Trebuchet MS" w:eastAsia="Times New Roman" w:hAnsi="Trebuchet MS" w:cs="Calibri"/>
                <w:color w:val="000000"/>
                <w:sz w:val="20"/>
                <w:szCs w:val="20"/>
                <w:lang w:val="pt-BR" w:eastAsia="pt-BR"/>
              </w:rPr>
            </w:pPr>
          </w:p>
        </w:tc>
        <w:tc>
          <w:tcPr>
            <w:tcW w:w="1604" w:type="dxa"/>
            <w:tcBorders>
              <w:top w:val="nil"/>
              <w:left w:val="nil"/>
              <w:bottom w:val="nil"/>
              <w:right w:val="nil"/>
            </w:tcBorders>
            <w:shd w:val="clear" w:color="auto" w:fill="auto"/>
            <w:noWrap/>
            <w:vAlign w:val="center"/>
            <w:hideMark/>
          </w:tcPr>
          <w:p w14:paraId="29645AD2" w14:textId="77777777" w:rsidR="00B27228" w:rsidRPr="00B27228" w:rsidRDefault="00B27228" w:rsidP="00B27228">
            <w:pPr>
              <w:widowControl/>
              <w:autoSpaceDE/>
              <w:autoSpaceDN/>
              <w:jc w:val="right"/>
              <w:rPr>
                <w:rFonts w:ascii="Trebuchet MS" w:eastAsia="Times New Roman" w:hAnsi="Trebuchet MS" w:cs="Calibri"/>
                <w:color w:val="000000"/>
                <w:sz w:val="20"/>
                <w:szCs w:val="20"/>
                <w:lang w:val="pt-BR" w:eastAsia="pt-BR"/>
              </w:rPr>
            </w:pPr>
            <w:r w:rsidRPr="00B27228">
              <w:rPr>
                <w:rFonts w:ascii="Trebuchet MS" w:eastAsia="Times New Roman" w:hAnsi="Trebuchet MS" w:cs="Calibri"/>
                <w:color w:val="000000"/>
                <w:sz w:val="20"/>
                <w:szCs w:val="20"/>
                <w:lang w:val="pt-BR" w:eastAsia="pt-BR"/>
              </w:rPr>
              <w:t>0</w:t>
            </w:r>
          </w:p>
        </w:tc>
      </w:tr>
      <w:tr w:rsidR="00B27228" w:rsidRPr="00B27228" w14:paraId="1FA83A16" w14:textId="77777777" w:rsidTr="00BF09B9">
        <w:trPr>
          <w:trHeight w:val="320"/>
        </w:trPr>
        <w:tc>
          <w:tcPr>
            <w:tcW w:w="4981" w:type="dxa"/>
            <w:tcBorders>
              <w:top w:val="single" w:sz="4" w:space="0" w:color="auto"/>
              <w:left w:val="nil"/>
              <w:bottom w:val="single" w:sz="4" w:space="0" w:color="auto"/>
              <w:right w:val="nil"/>
            </w:tcBorders>
            <w:shd w:val="clear" w:color="auto" w:fill="auto"/>
            <w:noWrap/>
            <w:vAlign w:val="center"/>
            <w:hideMark/>
          </w:tcPr>
          <w:p w14:paraId="49244837" w14:textId="77777777" w:rsidR="00B27228" w:rsidRPr="00B27228" w:rsidRDefault="00B27228" w:rsidP="00B27228">
            <w:pPr>
              <w:widowControl/>
              <w:autoSpaceDE/>
              <w:autoSpaceDN/>
              <w:rPr>
                <w:rFonts w:ascii="Trebuchet MS" w:eastAsia="Times New Roman" w:hAnsi="Trebuchet MS" w:cs="Calibri"/>
                <w:b/>
                <w:bCs/>
                <w:color w:val="000000"/>
                <w:sz w:val="20"/>
                <w:szCs w:val="20"/>
                <w:lang w:val="pt-BR" w:eastAsia="pt-BR"/>
              </w:rPr>
            </w:pPr>
            <w:r w:rsidRPr="00B27228">
              <w:rPr>
                <w:rFonts w:ascii="Trebuchet MS" w:eastAsia="Times New Roman" w:hAnsi="Trebuchet MS" w:cs="Calibri"/>
                <w:b/>
                <w:bCs/>
                <w:color w:val="000000"/>
                <w:sz w:val="20"/>
                <w:szCs w:val="20"/>
                <w:lang w:val="pt-BR" w:eastAsia="pt-BR"/>
              </w:rPr>
              <w:t>Total Obrigações Fiscais e Trabalhistas - Não Circulante</w:t>
            </w:r>
          </w:p>
        </w:tc>
        <w:tc>
          <w:tcPr>
            <w:tcW w:w="210" w:type="dxa"/>
            <w:tcBorders>
              <w:top w:val="nil"/>
              <w:left w:val="nil"/>
              <w:bottom w:val="nil"/>
              <w:right w:val="nil"/>
            </w:tcBorders>
            <w:shd w:val="clear" w:color="auto" w:fill="auto"/>
            <w:noWrap/>
            <w:vAlign w:val="center"/>
            <w:hideMark/>
          </w:tcPr>
          <w:p w14:paraId="0FF335C8" w14:textId="77777777" w:rsidR="00B27228" w:rsidRPr="00B27228" w:rsidRDefault="00B27228" w:rsidP="00B27228">
            <w:pPr>
              <w:widowControl/>
              <w:autoSpaceDE/>
              <w:autoSpaceDN/>
              <w:rPr>
                <w:rFonts w:ascii="Trebuchet MS" w:eastAsia="Times New Roman" w:hAnsi="Trebuchet MS" w:cs="Calibri"/>
                <w:b/>
                <w:bCs/>
                <w:color w:val="000000"/>
                <w:sz w:val="20"/>
                <w:szCs w:val="20"/>
                <w:lang w:val="pt-BR" w:eastAsia="pt-BR"/>
              </w:rPr>
            </w:pPr>
          </w:p>
        </w:tc>
        <w:tc>
          <w:tcPr>
            <w:tcW w:w="1604" w:type="dxa"/>
            <w:tcBorders>
              <w:top w:val="single" w:sz="4" w:space="0" w:color="auto"/>
              <w:left w:val="nil"/>
              <w:bottom w:val="single" w:sz="4" w:space="0" w:color="auto"/>
              <w:right w:val="nil"/>
            </w:tcBorders>
            <w:shd w:val="clear" w:color="auto" w:fill="auto"/>
            <w:noWrap/>
            <w:vAlign w:val="center"/>
            <w:hideMark/>
          </w:tcPr>
          <w:p w14:paraId="0062FE4B" w14:textId="77777777" w:rsidR="00B27228" w:rsidRPr="00B27228" w:rsidRDefault="00B27228" w:rsidP="00B27228">
            <w:pPr>
              <w:widowControl/>
              <w:autoSpaceDE/>
              <w:autoSpaceDN/>
              <w:jc w:val="right"/>
              <w:rPr>
                <w:rFonts w:ascii="Trebuchet MS" w:eastAsia="Times New Roman" w:hAnsi="Trebuchet MS" w:cs="Calibri"/>
                <w:b/>
                <w:bCs/>
                <w:color w:val="000000"/>
                <w:sz w:val="20"/>
                <w:szCs w:val="20"/>
                <w:lang w:val="pt-BR" w:eastAsia="pt-BR"/>
              </w:rPr>
            </w:pPr>
            <w:r w:rsidRPr="00B27228">
              <w:rPr>
                <w:rFonts w:ascii="Trebuchet MS" w:eastAsia="Times New Roman" w:hAnsi="Trebuchet MS" w:cs="Calibri"/>
                <w:b/>
                <w:bCs/>
                <w:color w:val="000000"/>
                <w:sz w:val="20"/>
                <w:szCs w:val="20"/>
                <w:lang w:val="pt-BR" w:eastAsia="pt-BR"/>
              </w:rPr>
              <w:t>72.315</w:t>
            </w:r>
          </w:p>
        </w:tc>
        <w:tc>
          <w:tcPr>
            <w:tcW w:w="228" w:type="dxa"/>
            <w:tcBorders>
              <w:top w:val="nil"/>
              <w:left w:val="nil"/>
              <w:bottom w:val="nil"/>
              <w:right w:val="nil"/>
            </w:tcBorders>
            <w:shd w:val="clear" w:color="auto" w:fill="auto"/>
            <w:noWrap/>
            <w:vAlign w:val="center"/>
            <w:hideMark/>
          </w:tcPr>
          <w:p w14:paraId="70C24568" w14:textId="77777777" w:rsidR="00B27228" w:rsidRPr="00B27228" w:rsidRDefault="00B27228" w:rsidP="00B27228">
            <w:pPr>
              <w:widowControl/>
              <w:autoSpaceDE/>
              <w:autoSpaceDN/>
              <w:jc w:val="right"/>
              <w:rPr>
                <w:rFonts w:ascii="Trebuchet MS" w:eastAsia="Times New Roman" w:hAnsi="Trebuchet MS" w:cs="Calibri"/>
                <w:b/>
                <w:bCs/>
                <w:color w:val="000000"/>
                <w:sz w:val="20"/>
                <w:szCs w:val="20"/>
                <w:lang w:val="pt-BR" w:eastAsia="pt-BR"/>
              </w:rPr>
            </w:pPr>
          </w:p>
        </w:tc>
        <w:tc>
          <w:tcPr>
            <w:tcW w:w="1604" w:type="dxa"/>
            <w:tcBorders>
              <w:top w:val="single" w:sz="4" w:space="0" w:color="auto"/>
              <w:left w:val="nil"/>
              <w:bottom w:val="single" w:sz="4" w:space="0" w:color="auto"/>
              <w:right w:val="nil"/>
            </w:tcBorders>
            <w:shd w:val="clear" w:color="auto" w:fill="auto"/>
            <w:noWrap/>
            <w:vAlign w:val="center"/>
            <w:hideMark/>
          </w:tcPr>
          <w:p w14:paraId="67ED8F88" w14:textId="77777777" w:rsidR="00B27228" w:rsidRPr="00B27228" w:rsidRDefault="00B27228" w:rsidP="00B27228">
            <w:pPr>
              <w:widowControl/>
              <w:autoSpaceDE/>
              <w:autoSpaceDN/>
              <w:jc w:val="right"/>
              <w:rPr>
                <w:rFonts w:ascii="Trebuchet MS" w:eastAsia="Times New Roman" w:hAnsi="Trebuchet MS" w:cs="Calibri"/>
                <w:b/>
                <w:bCs/>
                <w:color w:val="000000"/>
                <w:sz w:val="20"/>
                <w:szCs w:val="20"/>
                <w:lang w:val="pt-BR" w:eastAsia="pt-BR"/>
              </w:rPr>
            </w:pPr>
            <w:r w:rsidRPr="00B27228">
              <w:rPr>
                <w:rFonts w:ascii="Trebuchet MS" w:eastAsia="Times New Roman" w:hAnsi="Trebuchet MS" w:cs="Calibri"/>
                <w:b/>
                <w:bCs/>
                <w:color w:val="000000"/>
                <w:sz w:val="20"/>
                <w:szCs w:val="20"/>
                <w:lang w:val="pt-BR" w:eastAsia="pt-BR"/>
              </w:rPr>
              <w:t>102.657</w:t>
            </w:r>
          </w:p>
        </w:tc>
      </w:tr>
    </w:tbl>
    <w:p w14:paraId="720D3520" w14:textId="77777777" w:rsidR="00B27228" w:rsidRPr="00AB245C" w:rsidRDefault="00B27228" w:rsidP="00AB245C">
      <w:pPr>
        <w:adjustRightInd w:val="0"/>
        <w:spacing w:after="120"/>
        <w:jc w:val="center"/>
        <w:rPr>
          <w:rFonts w:ascii="Trebuchet MS" w:hAnsi="Trebuchet MS"/>
          <w:bCs/>
          <w:sz w:val="20"/>
          <w:szCs w:val="20"/>
          <w:lang w:val="pt-BR"/>
        </w:rPr>
      </w:pPr>
    </w:p>
    <w:p w14:paraId="7DA03E2F" w14:textId="77777777" w:rsidR="00AB245C" w:rsidRPr="00AB245C" w:rsidRDefault="00AB245C" w:rsidP="00AB245C">
      <w:pPr>
        <w:adjustRightInd w:val="0"/>
        <w:spacing w:after="120"/>
        <w:ind w:firstLine="708"/>
        <w:jc w:val="both"/>
        <w:rPr>
          <w:rFonts w:ascii="Trebuchet MS" w:hAnsi="Trebuchet MS"/>
          <w:bCs/>
          <w:sz w:val="20"/>
          <w:szCs w:val="20"/>
          <w:lang w:val="pt-BR"/>
        </w:rPr>
      </w:pPr>
      <w:r w:rsidRPr="00AB245C">
        <w:rPr>
          <w:rFonts w:ascii="Trebuchet MS" w:hAnsi="Trebuchet MS"/>
          <w:bCs/>
          <w:sz w:val="20"/>
          <w:szCs w:val="20"/>
          <w:lang w:val="pt-BR"/>
        </w:rPr>
        <w:t xml:space="preserve">Os valores relativos ao Plano de Previdência Complementar compreendem contribuições dos empregados, patronal, parcelamentos, déficit atuarial, RTSA, bem como o termo de </w:t>
      </w:r>
      <w:r w:rsidRPr="00AB245C">
        <w:rPr>
          <w:rFonts w:ascii="Trebuchet MS" w:hAnsi="Trebuchet MS"/>
          <w:bCs/>
          <w:sz w:val="20"/>
          <w:szCs w:val="20"/>
          <w:lang w:val="pt-BR"/>
        </w:rPr>
        <w:lastRenderedPageBreak/>
        <w:t xml:space="preserve">compromisso financeiro firmado em </w:t>
      </w:r>
      <w:proofErr w:type="spellStart"/>
      <w:r w:rsidRPr="00AB245C">
        <w:rPr>
          <w:rFonts w:ascii="Trebuchet MS" w:hAnsi="Trebuchet MS"/>
          <w:bCs/>
          <w:sz w:val="20"/>
          <w:szCs w:val="20"/>
          <w:lang w:val="pt-BR"/>
        </w:rPr>
        <w:t>jun</w:t>
      </w:r>
      <w:proofErr w:type="spellEnd"/>
      <w:r w:rsidRPr="00AB245C">
        <w:rPr>
          <w:rFonts w:ascii="Trebuchet MS" w:hAnsi="Trebuchet MS"/>
          <w:bCs/>
          <w:sz w:val="20"/>
          <w:szCs w:val="20"/>
          <w:lang w:val="pt-BR"/>
        </w:rPr>
        <w:t>/2020 objetivando o saneamento do déficit atuarial, assim discriminadas:</w:t>
      </w:r>
    </w:p>
    <w:tbl>
      <w:tblPr>
        <w:tblW w:w="8590" w:type="dxa"/>
        <w:tblCellMar>
          <w:left w:w="70" w:type="dxa"/>
          <w:right w:w="70" w:type="dxa"/>
        </w:tblCellMar>
        <w:tblLook w:val="04A0" w:firstRow="1" w:lastRow="0" w:firstColumn="1" w:lastColumn="0" w:noHBand="0" w:noVBand="1"/>
      </w:tblPr>
      <w:tblGrid>
        <w:gridCol w:w="4960"/>
        <w:gridCol w:w="209"/>
        <w:gridCol w:w="1597"/>
        <w:gridCol w:w="227"/>
        <w:gridCol w:w="1597"/>
      </w:tblGrid>
      <w:tr w:rsidR="00890783" w:rsidRPr="00890783" w14:paraId="39B66199" w14:textId="77777777" w:rsidTr="00890783">
        <w:trPr>
          <w:trHeight w:val="292"/>
        </w:trPr>
        <w:tc>
          <w:tcPr>
            <w:tcW w:w="4960" w:type="dxa"/>
            <w:tcBorders>
              <w:top w:val="single" w:sz="4" w:space="0" w:color="auto"/>
              <w:left w:val="nil"/>
              <w:bottom w:val="single" w:sz="4" w:space="0" w:color="auto"/>
              <w:right w:val="nil"/>
            </w:tcBorders>
            <w:shd w:val="clear" w:color="auto" w:fill="auto"/>
            <w:noWrap/>
            <w:vAlign w:val="center"/>
            <w:hideMark/>
          </w:tcPr>
          <w:p w14:paraId="11656014" w14:textId="77777777" w:rsidR="00890783" w:rsidRPr="00890783" w:rsidRDefault="00890783" w:rsidP="00890783">
            <w:pPr>
              <w:widowControl/>
              <w:autoSpaceDE/>
              <w:autoSpaceDN/>
              <w:rPr>
                <w:rFonts w:ascii="Trebuchet MS" w:eastAsia="Times New Roman" w:hAnsi="Trebuchet MS" w:cs="Calibri"/>
                <w:b/>
                <w:bCs/>
                <w:color w:val="000000"/>
                <w:sz w:val="20"/>
                <w:szCs w:val="20"/>
                <w:lang w:val="pt-BR" w:eastAsia="pt-BR"/>
              </w:rPr>
            </w:pPr>
            <w:r w:rsidRPr="00890783">
              <w:rPr>
                <w:rFonts w:ascii="Trebuchet MS" w:eastAsia="Times New Roman" w:hAnsi="Trebuchet MS" w:cs="Calibri"/>
                <w:b/>
                <w:bCs/>
                <w:color w:val="000000"/>
                <w:sz w:val="20"/>
                <w:szCs w:val="20"/>
                <w:lang w:val="pt-BR" w:eastAsia="pt-BR"/>
              </w:rPr>
              <w:t>Descrição</w:t>
            </w:r>
          </w:p>
        </w:tc>
        <w:tc>
          <w:tcPr>
            <w:tcW w:w="209" w:type="dxa"/>
            <w:tcBorders>
              <w:top w:val="nil"/>
              <w:left w:val="nil"/>
              <w:bottom w:val="nil"/>
              <w:right w:val="nil"/>
            </w:tcBorders>
            <w:shd w:val="clear" w:color="auto" w:fill="auto"/>
            <w:noWrap/>
            <w:vAlign w:val="center"/>
            <w:hideMark/>
          </w:tcPr>
          <w:p w14:paraId="792392BD" w14:textId="77777777" w:rsidR="00890783" w:rsidRPr="00890783" w:rsidRDefault="00890783" w:rsidP="00890783">
            <w:pPr>
              <w:widowControl/>
              <w:autoSpaceDE/>
              <w:autoSpaceDN/>
              <w:rPr>
                <w:rFonts w:ascii="Trebuchet MS" w:eastAsia="Times New Roman" w:hAnsi="Trebuchet MS" w:cs="Calibri"/>
                <w:b/>
                <w:bCs/>
                <w:color w:val="000000"/>
                <w:sz w:val="20"/>
                <w:szCs w:val="20"/>
                <w:lang w:val="pt-BR" w:eastAsia="pt-BR"/>
              </w:rPr>
            </w:pPr>
          </w:p>
        </w:tc>
        <w:tc>
          <w:tcPr>
            <w:tcW w:w="1597" w:type="dxa"/>
            <w:tcBorders>
              <w:top w:val="single" w:sz="4" w:space="0" w:color="auto"/>
              <w:left w:val="nil"/>
              <w:bottom w:val="single" w:sz="4" w:space="0" w:color="auto"/>
              <w:right w:val="nil"/>
            </w:tcBorders>
            <w:shd w:val="clear" w:color="auto" w:fill="auto"/>
            <w:noWrap/>
            <w:vAlign w:val="center"/>
            <w:hideMark/>
          </w:tcPr>
          <w:p w14:paraId="64C154B2" w14:textId="77777777" w:rsidR="00890783" w:rsidRPr="00890783" w:rsidRDefault="00890783" w:rsidP="00890783">
            <w:pPr>
              <w:widowControl/>
              <w:autoSpaceDE/>
              <w:autoSpaceDN/>
              <w:jc w:val="right"/>
              <w:rPr>
                <w:rFonts w:ascii="Trebuchet MS" w:eastAsia="Times New Roman" w:hAnsi="Trebuchet MS" w:cs="Calibri"/>
                <w:b/>
                <w:bCs/>
                <w:color w:val="000000"/>
                <w:sz w:val="20"/>
                <w:szCs w:val="20"/>
                <w:lang w:val="pt-BR" w:eastAsia="pt-BR"/>
              </w:rPr>
            </w:pPr>
            <w:r w:rsidRPr="00890783">
              <w:rPr>
                <w:rFonts w:ascii="Trebuchet MS" w:eastAsia="Times New Roman" w:hAnsi="Trebuchet MS" w:cs="Calibri"/>
                <w:b/>
                <w:bCs/>
                <w:color w:val="000000"/>
                <w:sz w:val="20"/>
                <w:szCs w:val="20"/>
                <w:lang w:val="pt-BR" w:eastAsia="pt-BR"/>
              </w:rPr>
              <w:t>30/06/2023</w:t>
            </w:r>
          </w:p>
        </w:tc>
        <w:tc>
          <w:tcPr>
            <w:tcW w:w="227" w:type="dxa"/>
            <w:tcBorders>
              <w:top w:val="nil"/>
              <w:left w:val="nil"/>
              <w:bottom w:val="nil"/>
              <w:right w:val="nil"/>
            </w:tcBorders>
            <w:shd w:val="clear" w:color="auto" w:fill="auto"/>
            <w:noWrap/>
            <w:vAlign w:val="center"/>
            <w:hideMark/>
          </w:tcPr>
          <w:p w14:paraId="67DB0A34" w14:textId="77777777" w:rsidR="00890783" w:rsidRPr="00890783" w:rsidRDefault="00890783" w:rsidP="00890783">
            <w:pPr>
              <w:widowControl/>
              <w:autoSpaceDE/>
              <w:autoSpaceDN/>
              <w:jc w:val="right"/>
              <w:rPr>
                <w:rFonts w:ascii="Trebuchet MS" w:eastAsia="Times New Roman" w:hAnsi="Trebuchet MS" w:cs="Calibri"/>
                <w:b/>
                <w:bCs/>
                <w:color w:val="000000"/>
                <w:sz w:val="20"/>
                <w:szCs w:val="20"/>
                <w:lang w:val="pt-BR" w:eastAsia="pt-BR"/>
              </w:rPr>
            </w:pPr>
          </w:p>
        </w:tc>
        <w:tc>
          <w:tcPr>
            <w:tcW w:w="1597" w:type="dxa"/>
            <w:tcBorders>
              <w:top w:val="single" w:sz="4" w:space="0" w:color="auto"/>
              <w:left w:val="nil"/>
              <w:bottom w:val="single" w:sz="4" w:space="0" w:color="auto"/>
              <w:right w:val="nil"/>
            </w:tcBorders>
            <w:shd w:val="clear" w:color="auto" w:fill="auto"/>
            <w:noWrap/>
            <w:vAlign w:val="center"/>
            <w:hideMark/>
          </w:tcPr>
          <w:p w14:paraId="5923490D" w14:textId="77777777" w:rsidR="00890783" w:rsidRPr="00890783" w:rsidRDefault="00890783" w:rsidP="00890783">
            <w:pPr>
              <w:widowControl/>
              <w:autoSpaceDE/>
              <w:autoSpaceDN/>
              <w:jc w:val="right"/>
              <w:rPr>
                <w:rFonts w:ascii="Trebuchet MS" w:eastAsia="Times New Roman" w:hAnsi="Trebuchet MS" w:cs="Calibri"/>
                <w:b/>
                <w:bCs/>
                <w:color w:val="000000"/>
                <w:sz w:val="20"/>
                <w:szCs w:val="20"/>
                <w:lang w:val="pt-BR" w:eastAsia="pt-BR"/>
              </w:rPr>
            </w:pPr>
            <w:r w:rsidRPr="00890783">
              <w:rPr>
                <w:rFonts w:ascii="Trebuchet MS" w:eastAsia="Times New Roman" w:hAnsi="Trebuchet MS" w:cs="Calibri"/>
                <w:b/>
                <w:bCs/>
                <w:color w:val="000000"/>
                <w:sz w:val="20"/>
                <w:szCs w:val="20"/>
                <w:lang w:val="pt-BR" w:eastAsia="pt-BR"/>
              </w:rPr>
              <w:t>31/12/2022</w:t>
            </w:r>
          </w:p>
        </w:tc>
      </w:tr>
      <w:tr w:rsidR="00890783" w:rsidRPr="00890783" w14:paraId="740EA05C" w14:textId="77777777" w:rsidTr="00890783">
        <w:trPr>
          <w:trHeight w:val="292"/>
        </w:trPr>
        <w:tc>
          <w:tcPr>
            <w:tcW w:w="4960" w:type="dxa"/>
            <w:tcBorders>
              <w:top w:val="nil"/>
              <w:left w:val="nil"/>
              <w:bottom w:val="nil"/>
              <w:right w:val="nil"/>
            </w:tcBorders>
            <w:shd w:val="clear" w:color="auto" w:fill="auto"/>
            <w:noWrap/>
            <w:vAlign w:val="center"/>
            <w:hideMark/>
          </w:tcPr>
          <w:p w14:paraId="24CAF750" w14:textId="77777777" w:rsidR="00890783" w:rsidRPr="00890783" w:rsidRDefault="00890783" w:rsidP="00890783">
            <w:pPr>
              <w:widowControl/>
              <w:autoSpaceDE/>
              <w:autoSpaceDN/>
              <w:rPr>
                <w:rFonts w:ascii="Trebuchet MS" w:eastAsia="Times New Roman" w:hAnsi="Trebuchet MS" w:cs="Calibri"/>
                <w:b/>
                <w:bCs/>
                <w:color w:val="000000"/>
                <w:sz w:val="20"/>
                <w:szCs w:val="20"/>
                <w:lang w:val="pt-BR" w:eastAsia="pt-BR"/>
              </w:rPr>
            </w:pPr>
            <w:r w:rsidRPr="00890783">
              <w:rPr>
                <w:rFonts w:ascii="Trebuchet MS" w:eastAsia="Times New Roman" w:hAnsi="Trebuchet MS" w:cs="Calibri"/>
                <w:b/>
                <w:bCs/>
                <w:color w:val="000000"/>
                <w:sz w:val="20"/>
                <w:szCs w:val="20"/>
                <w:lang w:val="pt-BR" w:eastAsia="pt-BR"/>
              </w:rPr>
              <w:t>Passivo Circulante</w:t>
            </w:r>
          </w:p>
        </w:tc>
        <w:tc>
          <w:tcPr>
            <w:tcW w:w="209" w:type="dxa"/>
            <w:tcBorders>
              <w:top w:val="nil"/>
              <w:left w:val="nil"/>
              <w:bottom w:val="nil"/>
              <w:right w:val="nil"/>
            </w:tcBorders>
            <w:shd w:val="clear" w:color="auto" w:fill="auto"/>
            <w:noWrap/>
            <w:vAlign w:val="center"/>
            <w:hideMark/>
          </w:tcPr>
          <w:p w14:paraId="197E6B8A" w14:textId="77777777" w:rsidR="00890783" w:rsidRPr="00890783" w:rsidRDefault="00890783" w:rsidP="00890783">
            <w:pPr>
              <w:widowControl/>
              <w:autoSpaceDE/>
              <w:autoSpaceDN/>
              <w:rPr>
                <w:rFonts w:ascii="Trebuchet MS" w:eastAsia="Times New Roman" w:hAnsi="Trebuchet MS" w:cs="Calibri"/>
                <w:b/>
                <w:bCs/>
                <w:color w:val="000000"/>
                <w:sz w:val="20"/>
                <w:szCs w:val="20"/>
                <w:lang w:val="pt-BR" w:eastAsia="pt-BR"/>
              </w:rPr>
            </w:pPr>
          </w:p>
        </w:tc>
        <w:tc>
          <w:tcPr>
            <w:tcW w:w="1597" w:type="dxa"/>
            <w:tcBorders>
              <w:top w:val="nil"/>
              <w:left w:val="nil"/>
              <w:bottom w:val="nil"/>
              <w:right w:val="nil"/>
            </w:tcBorders>
            <w:shd w:val="clear" w:color="auto" w:fill="auto"/>
            <w:noWrap/>
            <w:vAlign w:val="center"/>
            <w:hideMark/>
          </w:tcPr>
          <w:p w14:paraId="21F05ECF" w14:textId="77777777" w:rsidR="00890783" w:rsidRPr="00890783" w:rsidRDefault="00890783" w:rsidP="00890783">
            <w:pPr>
              <w:widowControl/>
              <w:autoSpaceDE/>
              <w:autoSpaceDN/>
              <w:jc w:val="right"/>
              <w:rPr>
                <w:rFonts w:ascii="Trebuchet MS" w:eastAsia="Times New Roman" w:hAnsi="Trebuchet MS" w:cs="Calibri"/>
                <w:b/>
                <w:bCs/>
                <w:color w:val="000000"/>
                <w:sz w:val="20"/>
                <w:szCs w:val="20"/>
                <w:lang w:val="pt-BR" w:eastAsia="pt-BR"/>
              </w:rPr>
            </w:pPr>
            <w:r w:rsidRPr="00890783">
              <w:rPr>
                <w:rFonts w:ascii="Trebuchet MS" w:eastAsia="Times New Roman" w:hAnsi="Trebuchet MS" w:cs="Calibri"/>
                <w:b/>
                <w:bCs/>
                <w:color w:val="000000"/>
                <w:sz w:val="20"/>
                <w:szCs w:val="20"/>
                <w:lang w:val="pt-BR" w:eastAsia="pt-BR"/>
              </w:rPr>
              <w:t>101.592</w:t>
            </w:r>
          </w:p>
        </w:tc>
        <w:tc>
          <w:tcPr>
            <w:tcW w:w="227" w:type="dxa"/>
            <w:tcBorders>
              <w:top w:val="nil"/>
              <w:left w:val="nil"/>
              <w:bottom w:val="nil"/>
              <w:right w:val="nil"/>
            </w:tcBorders>
            <w:shd w:val="clear" w:color="auto" w:fill="auto"/>
            <w:noWrap/>
            <w:vAlign w:val="center"/>
            <w:hideMark/>
          </w:tcPr>
          <w:p w14:paraId="1D71DE3A" w14:textId="77777777" w:rsidR="00890783" w:rsidRPr="00890783" w:rsidRDefault="00890783" w:rsidP="00890783">
            <w:pPr>
              <w:widowControl/>
              <w:autoSpaceDE/>
              <w:autoSpaceDN/>
              <w:jc w:val="right"/>
              <w:rPr>
                <w:rFonts w:ascii="Trebuchet MS" w:eastAsia="Times New Roman" w:hAnsi="Trebuchet MS" w:cs="Calibri"/>
                <w:b/>
                <w:bCs/>
                <w:color w:val="000000"/>
                <w:sz w:val="20"/>
                <w:szCs w:val="20"/>
                <w:lang w:val="pt-BR" w:eastAsia="pt-BR"/>
              </w:rPr>
            </w:pPr>
          </w:p>
        </w:tc>
        <w:tc>
          <w:tcPr>
            <w:tcW w:w="1597" w:type="dxa"/>
            <w:tcBorders>
              <w:top w:val="nil"/>
              <w:left w:val="nil"/>
              <w:bottom w:val="nil"/>
              <w:right w:val="nil"/>
            </w:tcBorders>
            <w:shd w:val="clear" w:color="auto" w:fill="auto"/>
            <w:noWrap/>
            <w:vAlign w:val="center"/>
            <w:hideMark/>
          </w:tcPr>
          <w:p w14:paraId="3467254C" w14:textId="77777777" w:rsidR="00890783" w:rsidRPr="00890783" w:rsidRDefault="00890783" w:rsidP="00890783">
            <w:pPr>
              <w:widowControl/>
              <w:autoSpaceDE/>
              <w:autoSpaceDN/>
              <w:jc w:val="right"/>
              <w:rPr>
                <w:rFonts w:ascii="Trebuchet MS" w:eastAsia="Times New Roman" w:hAnsi="Trebuchet MS" w:cs="Calibri"/>
                <w:b/>
                <w:bCs/>
                <w:color w:val="000000"/>
                <w:sz w:val="20"/>
                <w:szCs w:val="20"/>
                <w:lang w:val="pt-BR" w:eastAsia="pt-BR"/>
              </w:rPr>
            </w:pPr>
            <w:r w:rsidRPr="00890783">
              <w:rPr>
                <w:rFonts w:ascii="Trebuchet MS" w:eastAsia="Times New Roman" w:hAnsi="Trebuchet MS" w:cs="Calibri"/>
                <w:b/>
                <w:bCs/>
                <w:color w:val="000000"/>
                <w:sz w:val="20"/>
                <w:szCs w:val="20"/>
                <w:lang w:val="pt-BR" w:eastAsia="pt-BR"/>
              </w:rPr>
              <w:t>93.045</w:t>
            </w:r>
          </w:p>
        </w:tc>
      </w:tr>
      <w:tr w:rsidR="00890783" w:rsidRPr="00890783" w14:paraId="620F6361" w14:textId="77777777" w:rsidTr="00890783">
        <w:trPr>
          <w:trHeight w:val="292"/>
        </w:trPr>
        <w:tc>
          <w:tcPr>
            <w:tcW w:w="4960" w:type="dxa"/>
            <w:tcBorders>
              <w:top w:val="nil"/>
              <w:left w:val="nil"/>
              <w:bottom w:val="nil"/>
              <w:right w:val="nil"/>
            </w:tcBorders>
            <w:shd w:val="clear" w:color="auto" w:fill="auto"/>
            <w:noWrap/>
            <w:vAlign w:val="center"/>
            <w:hideMark/>
          </w:tcPr>
          <w:p w14:paraId="702ADBC3" w14:textId="77777777" w:rsidR="00890783" w:rsidRPr="00890783" w:rsidRDefault="00890783" w:rsidP="00890783">
            <w:pPr>
              <w:widowControl/>
              <w:autoSpaceDE/>
              <w:autoSpaceDN/>
              <w:rPr>
                <w:rFonts w:ascii="Trebuchet MS" w:eastAsia="Times New Roman" w:hAnsi="Trebuchet MS" w:cs="Calibri"/>
                <w:color w:val="000000"/>
                <w:sz w:val="20"/>
                <w:szCs w:val="20"/>
                <w:lang w:val="pt-BR" w:eastAsia="pt-BR"/>
              </w:rPr>
            </w:pPr>
            <w:r w:rsidRPr="00890783">
              <w:rPr>
                <w:rFonts w:ascii="Trebuchet MS" w:eastAsia="Times New Roman" w:hAnsi="Trebuchet MS" w:cs="Calibri"/>
                <w:color w:val="000000"/>
                <w:sz w:val="20"/>
                <w:szCs w:val="20"/>
                <w:lang w:val="pt-BR" w:eastAsia="pt-BR"/>
              </w:rPr>
              <w:t>PORTUS RTSA</w:t>
            </w:r>
          </w:p>
        </w:tc>
        <w:tc>
          <w:tcPr>
            <w:tcW w:w="209" w:type="dxa"/>
            <w:tcBorders>
              <w:top w:val="nil"/>
              <w:left w:val="nil"/>
              <w:bottom w:val="nil"/>
              <w:right w:val="nil"/>
            </w:tcBorders>
            <w:shd w:val="clear" w:color="auto" w:fill="auto"/>
            <w:noWrap/>
            <w:vAlign w:val="center"/>
            <w:hideMark/>
          </w:tcPr>
          <w:p w14:paraId="373DA8DF" w14:textId="77777777" w:rsidR="00890783" w:rsidRPr="00890783" w:rsidRDefault="00890783" w:rsidP="00890783">
            <w:pPr>
              <w:widowControl/>
              <w:autoSpaceDE/>
              <w:autoSpaceDN/>
              <w:rPr>
                <w:rFonts w:ascii="Trebuchet MS" w:eastAsia="Times New Roman" w:hAnsi="Trebuchet MS" w:cs="Calibri"/>
                <w:color w:val="000000"/>
                <w:sz w:val="20"/>
                <w:szCs w:val="20"/>
                <w:lang w:val="pt-BR" w:eastAsia="pt-BR"/>
              </w:rPr>
            </w:pPr>
          </w:p>
        </w:tc>
        <w:tc>
          <w:tcPr>
            <w:tcW w:w="1597" w:type="dxa"/>
            <w:tcBorders>
              <w:top w:val="nil"/>
              <w:left w:val="nil"/>
              <w:bottom w:val="nil"/>
              <w:right w:val="nil"/>
            </w:tcBorders>
            <w:shd w:val="clear" w:color="auto" w:fill="auto"/>
            <w:noWrap/>
            <w:vAlign w:val="center"/>
            <w:hideMark/>
          </w:tcPr>
          <w:p w14:paraId="5384558B" w14:textId="77777777" w:rsidR="00890783" w:rsidRPr="00890783" w:rsidRDefault="00890783" w:rsidP="00890783">
            <w:pPr>
              <w:widowControl/>
              <w:autoSpaceDE/>
              <w:autoSpaceDN/>
              <w:jc w:val="right"/>
              <w:rPr>
                <w:rFonts w:ascii="Trebuchet MS" w:eastAsia="Times New Roman" w:hAnsi="Trebuchet MS" w:cs="Calibri"/>
                <w:color w:val="000000"/>
                <w:sz w:val="20"/>
                <w:szCs w:val="20"/>
                <w:lang w:val="pt-BR" w:eastAsia="pt-BR"/>
              </w:rPr>
            </w:pPr>
            <w:r w:rsidRPr="00890783">
              <w:rPr>
                <w:rFonts w:ascii="Trebuchet MS" w:eastAsia="Times New Roman" w:hAnsi="Trebuchet MS" w:cs="Calibri"/>
                <w:color w:val="000000"/>
                <w:sz w:val="20"/>
                <w:szCs w:val="20"/>
                <w:lang w:val="pt-BR" w:eastAsia="pt-BR"/>
              </w:rPr>
              <w:t>38.528</w:t>
            </w:r>
          </w:p>
        </w:tc>
        <w:tc>
          <w:tcPr>
            <w:tcW w:w="227" w:type="dxa"/>
            <w:tcBorders>
              <w:top w:val="nil"/>
              <w:left w:val="nil"/>
              <w:bottom w:val="nil"/>
              <w:right w:val="nil"/>
            </w:tcBorders>
            <w:shd w:val="clear" w:color="auto" w:fill="auto"/>
            <w:noWrap/>
            <w:vAlign w:val="center"/>
            <w:hideMark/>
          </w:tcPr>
          <w:p w14:paraId="16D289DE" w14:textId="77777777" w:rsidR="00890783" w:rsidRPr="00890783" w:rsidRDefault="00890783" w:rsidP="00890783">
            <w:pPr>
              <w:widowControl/>
              <w:autoSpaceDE/>
              <w:autoSpaceDN/>
              <w:jc w:val="right"/>
              <w:rPr>
                <w:rFonts w:ascii="Trebuchet MS" w:eastAsia="Times New Roman" w:hAnsi="Trebuchet MS" w:cs="Calibri"/>
                <w:color w:val="000000"/>
                <w:sz w:val="20"/>
                <w:szCs w:val="20"/>
                <w:lang w:val="pt-BR" w:eastAsia="pt-BR"/>
              </w:rPr>
            </w:pPr>
          </w:p>
        </w:tc>
        <w:tc>
          <w:tcPr>
            <w:tcW w:w="1597" w:type="dxa"/>
            <w:tcBorders>
              <w:top w:val="nil"/>
              <w:left w:val="nil"/>
              <w:bottom w:val="nil"/>
              <w:right w:val="nil"/>
            </w:tcBorders>
            <w:shd w:val="clear" w:color="auto" w:fill="auto"/>
            <w:noWrap/>
            <w:vAlign w:val="center"/>
            <w:hideMark/>
          </w:tcPr>
          <w:p w14:paraId="25FFD15B" w14:textId="77777777" w:rsidR="00890783" w:rsidRPr="00890783" w:rsidRDefault="00890783" w:rsidP="00890783">
            <w:pPr>
              <w:widowControl/>
              <w:autoSpaceDE/>
              <w:autoSpaceDN/>
              <w:jc w:val="right"/>
              <w:rPr>
                <w:rFonts w:ascii="Trebuchet MS" w:eastAsia="Times New Roman" w:hAnsi="Trebuchet MS" w:cs="Calibri"/>
                <w:color w:val="000000"/>
                <w:sz w:val="20"/>
                <w:szCs w:val="20"/>
                <w:lang w:val="pt-BR" w:eastAsia="pt-BR"/>
              </w:rPr>
            </w:pPr>
            <w:r w:rsidRPr="00890783">
              <w:rPr>
                <w:rFonts w:ascii="Trebuchet MS" w:eastAsia="Times New Roman" w:hAnsi="Trebuchet MS" w:cs="Calibri"/>
                <w:color w:val="000000"/>
                <w:sz w:val="20"/>
                <w:szCs w:val="20"/>
                <w:lang w:val="pt-BR" w:eastAsia="pt-BR"/>
              </w:rPr>
              <w:t>34.350</w:t>
            </w:r>
          </w:p>
        </w:tc>
      </w:tr>
      <w:tr w:rsidR="00890783" w:rsidRPr="00890783" w14:paraId="3DCFF245" w14:textId="77777777" w:rsidTr="00890783">
        <w:trPr>
          <w:trHeight w:val="292"/>
        </w:trPr>
        <w:tc>
          <w:tcPr>
            <w:tcW w:w="4960" w:type="dxa"/>
            <w:tcBorders>
              <w:top w:val="nil"/>
              <w:left w:val="nil"/>
              <w:bottom w:val="nil"/>
              <w:right w:val="nil"/>
            </w:tcBorders>
            <w:shd w:val="clear" w:color="auto" w:fill="auto"/>
            <w:noWrap/>
            <w:vAlign w:val="center"/>
            <w:hideMark/>
          </w:tcPr>
          <w:p w14:paraId="0364597B" w14:textId="77777777" w:rsidR="00890783" w:rsidRPr="00890783" w:rsidRDefault="00890783" w:rsidP="00890783">
            <w:pPr>
              <w:widowControl/>
              <w:autoSpaceDE/>
              <w:autoSpaceDN/>
              <w:rPr>
                <w:rFonts w:ascii="Trebuchet MS" w:eastAsia="Times New Roman" w:hAnsi="Trebuchet MS" w:cs="Calibri"/>
                <w:color w:val="000000"/>
                <w:sz w:val="20"/>
                <w:szCs w:val="20"/>
                <w:lang w:val="pt-BR" w:eastAsia="pt-BR"/>
              </w:rPr>
            </w:pPr>
            <w:r w:rsidRPr="00890783">
              <w:rPr>
                <w:rFonts w:ascii="Trebuchet MS" w:eastAsia="Times New Roman" w:hAnsi="Trebuchet MS" w:cs="Calibri"/>
                <w:color w:val="000000"/>
                <w:sz w:val="20"/>
                <w:szCs w:val="20"/>
                <w:lang w:val="pt-BR" w:eastAsia="pt-BR"/>
              </w:rPr>
              <w:t>Portus - Retido dos Empregados</w:t>
            </w:r>
          </w:p>
        </w:tc>
        <w:tc>
          <w:tcPr>
            <w:tcW w:w="209" w:type="dxa"/>
            <w:tcBorders>
              <w:top w:val="nil"/>
              <w:left w:val="nil"/>
              <w:bottom w:val="nil"/>
              <w:right w:val="nil"/>
            </w:tcBorders>
            <w:shd w:val="clear" w:color="auto" w:fill="auto"/>
            <w:noWrap/>
            <w:vAlign w:val="center"/>
            <w:hideMark/>
          </w:tcPr>
          <w:p w14:paraId="3BC983F9" w14:textId="77777777" w:rsidR="00890783" w:rsidRPr="00890783" w:rsidRDefault="00890783" w:rsidP="00890783">
            <w:pPr>
              <w:widowControl/>
              <w:autoSpaceDE/>
              <w:autoSpaceDN/>
              <w:rPr>
                <w:rFonts w:ascii="Trebuchet MS" w:eastAsia="Times New Roman" w:hAnsi="Trebuchet MS" w:cs="Calibri"/>
                <w:color w:val="000000"/>
                <w:sz w:val="20"/>
                <w:szCs w:val="20"/>
                <w:lang w:val="pt-BR" w:eastAsia="pt-BR"/>
              </w:rPr>
            </w:pPr>
          </w:p>
        </w:tc>
        <w:tc>
          <w:tcPr>
            <w:tcW w:w="1597" w:type="dxa"/>
            <w:tcBorders>
              <w:top w:val="nil"/>
              <w:left w:val="nil"/>
              <w:bottom w:val="nil"/>
              <w:right w:val="nil"/>
            </w:tcBorders>
            <w:shd w:val="clear" w:color="auto" w:fill="auto"/>
            <w:noWrap/>
            <w:vAlign w:val="center"/>
            <w:hideMark/>
          </w:tcPr>
          <w:p w14:paraId="3CD8BB74" w14:textId="77777777" w:rsidR="00890783" w:rsidRPr="00890783" w:rsidRDefault="00890783" w:rsidP="00890783">
            <w:pPr>
              <w:widowControl/>
              <w:autoSpaceDE/>
              <w:autoSpaceDN/>
              <w:jc w:val="right"/>
              <w:rPr>
                <w:rFonts w:ascii="Trebuchet MS" w:eastAsia="Times New Roman" w:hAnsi="Trebuchet MS" w:cs="Calibri"/>
                <w:color w:val="000000"/>
                <w:sz w:val="20"/>
                <w:szCs w:val="20"/>
                <w:lang w:val="pt-BR" w:eastAsia="pt-BR"/>
              </w:rPr>
            </w:pPr>
            <w:r w:rsidRPr="00890783">
              <w:rPr>
                <w:rFonts w:ascii="Trebuchet MS" w:eastAsia="Times New Roman" w:hAnsi="Trebuchet MS" w:cs="Calibri"/>
                <w:color w:val="000000"/>
                <w:sz w:val="20"/>
                <w:szCs w:val="20"/>
                <w:lang w:val="pt-BR" w:eastAsia="pt-BR"/>
              </w:rPr>
              <w:t>879</w:t>
            </w:r>
          </w:p>
        </w:tc>
        <w:tc>
          <w:tcPr>
            <w:tcW w:w="227" w:type="dxa"/>
            <w:tcBorders>
              <w:top w:val="nil"/>
              <w:left w:val="nil"/>
              <w:bottom w:val="nil"/>
              <w:right w:val="nil"/>
            </w:tcBorders>
            <w:shd w:val="clear" w:color="auto" w:fill="auto"/>
            <w:noWrap/>
            <w:vAlign w:val="center"/>
            <w:hideMark/>
          </w:tcPr>
          <w:p w14:paraId="619C1C5E" w14:textId="77777777" w:rsidR="00890783" w:rsidRPr="00890783" w:rsidRDefault="00890783" w:rsidP="00890783">
            <w:pPr>
              <w:widowControl/>
              <w:autoSpaceDE/>
              <w:autoSpaceDN/>
              <w:jc w:val="right"/>
              <w:rPr>
                <w:rFonts w:ascii="Trebuchet MS" w:eastAsia="Times New Roman" w:hAnsi="Trebuchet MS" w:cs="Calibri"/>
                <w:color w:val="000000"/>
                <w:sz w:val="20"/>
                <w:szCs w:val="20"/>
                <w:lang w:val="pt-BR" w:eastAsia="pt-BR"/>
              </w:rPr>
            </w:pPr>
          </w:p>
        </w:tc>
        <w:tc>
          <w:tcPr>
            <w:tcW w:w="1597" w:type="dxa"/>
            <w:tcBorders>
              <w:top w:val="nil"/>
              <w:left w:val="nil"/>
              <w:bottom w:val="nil"/>
              <w:right w:val="nil"/>
            </w:tcBorders>
            <w:shd w:val="clear" w:color="auto" w:fill="auto"/>
            <w:noWrap/>
            <w:vAlign w:val="center"/>
            <w:hideMark/>
          </w:tcPr>
          <w:p w14:paraId="3CF92A13" w14:textId="77777777" w:rsidR="00890783" w:rsidRPr="00890783" w:rsidRDefault="00890783" w:rsidP="00890783">
            <w:pPr>
              <w:widowControl/>
              <w:autoSpaceDE/>
              <w:autoSpaceDN/>
              <w:jc w:val="right"/>
              <w:rPr>
                <w:rFonts w:ascii="Trebuchet MS" w:eastAsia="Times New Roman" w:hAnsi="Trebuchet MS" w:cs="Calibri"/>
                <w:color w:val="000000"/>
                <w:sz w:val="20"/>
                <w:szCs w:val="20"/>
                <w:lang w:val="pt-BR" w:eastAsia="pt-BR"/>
              </w:rPr>
            </w:pPr>
            <w:r w:rsidRPr="00890783">
              <w:rPr>
                <w:rFonts w:ascii="Trebuchet MS" w:eastAsia="Times New Roman" w:hAnsi="Trebuchet MS" w:cs="Calibri"/>
                <w:color w:val="000000"/>
                <w:sz w:val="20"/>
                <w:szCs w:val="20"/>
                <w:lang w:val="pt-BR" w:eastAsia="pt-BR"/>
              </w:rPr>
              <w:t>887</w:t>
            </w:r>
          </w:p>
        </w:tc>
      </w:tr>
      <w:tr w:rsidR="00890783" w:rsidRPr="00890783" w14:paraId="4B4BF398" w14:textId="77777777" w:rsidTr="00890783">
        <w:trPr>
          <w:trHeight w:val="292"/>
        </w:trPr>
        <w:tc>
          <w:tcPr>
            <w:tcW w:w="4960" w:type="dxa"/>
            <w:tcBorders>
              <w:top w:val="nil"/>
              <w:left w:val="nil"/>
              <w:bottom w:val="nil"/>
              <w:right w:val="nil"/>
            </w:tcBorders>
            <w:shd w:val="clear" w:color="auto" w:fill="auto"/>
            <w:noWrap/>
            <w:vAlign w:val="center"/>
            <w:hideMark/>
          </w:tcPr>
          <w:p w14:paraId="6D8E12F6" w14:textId="77777777" w:rsidR="00890783" w:rsidRPr="00890783" w:rsidRDefault="00890783" w:rsidP="00890783">
            <w:pPr>
              <w:widowControl/>
              <w:autoSpaceDE/>
              <w:autoSpaceDN/>
              <w:rPr>
                <w:rFonts w:ascii="Trebuchet MS" w:eastAsia="Times New Roman" w:hAnsi="Trebuchet MS" w:cs="Calibri"/>
                <w:color w:val="000000"/>
                <w:sz w:val="20"/>
                <w:szCs w:val="20"/>
                <w:lang w:val="pt-BR" w:eastAsia="pt-BR"/>
              </w:rPr>
            </w:pPr>
            <w:r w:rsidRPr="00890783">
              <w:rPr>
                <w:rFonts w:ascii="Trebuchet MS" w:eastAsia="Times New Roman" w:hAnsi="Trebuchet MS" w:cs="Calibri"/>
                <w:color w:val="000000"/>
                <w:sz w:val="20"/>
                <w:szCs w:val="20"/>
                <w:lang w:val="pt-BR" w:eastAsia="pt-BR"/>
              </w:rPr>
              <w:t>PORTUS Assistidos</w:t>
            </w:r>
          </w:p>
        </w:tc>
        <w:tc>
          <w:tcPr>
            <w:tcW w:w="209" w:type="dxa"/>
            <w:tcBorders>
              <w:top w:val="nil"/>
              <w:left w:val="nil"/>
              <w:bottom w:val="nil"/>
              <w:right w:val="nil"/>
            </w:tcBorders>
            <w:shd w:val="clear" w:color="auto" w:fill="auto"/>
            <w:noWrap/>
            <w:vAlign w:val="center"/>
            <w:hideMark/>
          </w:tcPr>
          <w:p w14:paraId="7E7A55A8" w14:textId="77777777" w:rsidR="00890783" w:rsidRPr="00890783" w:rsidRDefault="00890783" w:rsidP="00890783">
            <w:pPr>
              <w:widowControl/>
              <w:autoSpaceDE/>
              <w:autoSpaceDN/>
              <w:rPr>
                <w:rFonts w:ascii="Trebuchet MS" w:eastAsia="Times New Roman" w:hAnsi="Trebuchet MS" w:cs="Calibri"/>
                <w:color w:val="000000"/>
                <w:sz w:val="20"/>
                <w:szCs w:val="20"/>
                <w:lang w:val="pt-BR" w:eastAsia="pt-BR"/>
              </w:rPr>
            </w:pPr>
          </w:p>
        </w:tc>
        <w:tc>
          <w:tcPr>
            <w:tcW w:w="1597" w:type="dxa"/>
            <w:tcBorders>
              <w:top w:val="nil"/>
              <w:left w:val="nil"/>
              <w:bottom w:val="nil"/>
              <w:right w:val="nil"/>
            </w:tcBorders>
            <w:shd w:val="clear" w:color="auto" w:fill="auto"/>
            <w:noWrap/>
            <w:vAlign w:val="center"/>
            <w:hideMark/>
          </w:tcPr>
          <w:p w14:paraId="36351C9F" w14:textId="77777777" w:rsidR="00890783" w:rsidRPr="00890783" w:rsidRDefault="00890783" w:rsidP="00890783">
            <w:pPr>
              <w:widowControl/>
              <w:autoSpaceDE/>
              <w:autoSpaceDN/>
              <w:jc w:val="right"/>
              <w:rPr>
                <w:rFonts w:ascii="Trebuchet MS" w:eastAsia="Times New Roman" w:hAnsi="Trebuchet MS" w:cs="Calibri"/>
                <w:color w:val="000000"/>
                <w:sz w:val="20"/>
                <w:szCs w:val="20"/>
                <w:lang w:val="pt-BR" w:eastAsia="pt-BR"/>
              </w:rPr>
            </w:pPr>
            <w:r w:rsidRPr="00890783">
              <w:rPr>
                <w:rFonts w:ascii="Trebuchet MS" w:eastAsia="Times New Roman" w:hAnsi="Trebuchet MS" w:cs="Calibri"/>
                <w:color w:val="000000"/>
                <w:sz w:val="20"/>
                <w:szCs w:val="20"/>
                <w:lang w:val="pt-BR" w:eastAsia="pt-BR"/>
              </w:rPr>
              <w:t>3.798</w:t>
            </w:r>
          </w:p>
        </w:tc>
        <w:tc>
          <w:tcPr>
            <w:tcW w:w="227" w:type="dxa"/>
            <w:tcBorders>
              <w:top w:val="nil"/>
              <w:left w:val="nil"/>
              <w:bottom w:val="nil"/>
              <w:right w:val="nil"/>
            </w:tcBorders>
            <w:shd w:val="clear" w:color="auto" w:fill="auto"/>
            <w:noWrap/>
            <w:vAlign w:val="center"/>
            <w:hideMark/>
          </w:tcPr>
          <w:p w14:paraId="2E97CCB7" w14:textId="77777777" w:rsidR="00890783" w:rsidRPr="00890783" w:rsidRDefault="00890783" w:rsidP="00890783">
            <w:pPr>
              <w:widowControl/>
              <w:autoSpaceDE/>
              <w:autoSpaceDN/>
              <w:jc w:val="right"/>
              <w:rPr>
                <w:rFonts w:ascii="Trebuchet MS" w:eastAsia="Times New Roman" w:hAnsi="Trebuchet MS" w:cs="Calibri"/>
                <w:color w:val="000000"/>
                <w:sz w:val="20"/>
                <w:szCs w:val="20"/>
                <w:lang w:val="pt-BR" w:eastAsia="pt-BR"/>
              </w:rPr>
            </w:pPr>
          </w:p>
        </w:tc>
        <w:tc>
          <w:tcPr>
            <w:tcW w:w="1597" w:type="dxa"/>
            <w:tcBorders>
              <w:top w:val="nil"/>
              <w:left w:val="nil"/>
              <w:bottom w:val="nil"/>
              <w:right w:val="nil"/>
            </w:tcBorders>
            <w:shd w:val="clear" w:color="auto" w:fill="auto"/>
            <w:noWrap/>
            <w:vAlign w:val="center"/>
            <w:hideMark/>
          </w:tcPr>
          <w:p w14:paraId="109550DD" w14:textId="77777777" w:rsidR="00890783" w:rsidRPr="00890783" w:rsidRDefault="00890783" w:rsidP="00890783">
            <w:pPr>
              <w:widowControl/>
              <w:autoSpaceDE/>
              <w:autoSpaceDN/>
              <w:jc w:val="right"/>
              <w:rPr>
                <w:rFonts w:ascii="Trebuchet MS" w:eastAsia="Times New Roman" w:hAnsi="Trebuchet MS" w:cs="Calibri"/>
                <w:color w:val="000000"/>
                <w:sz w:val="20"/>
                <w:szCs w:val="20"/>
                <w:lang w:val="pt-BR" w:eastAsia="pt-BR"/>
              </w:rPr>
            </w:pPr>
            <w:r w:rsidRPr="00890783">
              <w:rPr>
                <w:rFonts w:ascii="Trebuchet MS" w:eastAsia="Times New Roman" w:hAnsi="Trebuchet MS" w:cs="Calibri"/>
                <w:color w:val="000000"/>
                <w:sz w:val="20"/>
                <w:szCs w:val="20"/>
                <w:lang w:val="pt-BR" w:eastAsia="pt-BR"/>
              </w:rPr>
              <w:t>3.599</w:t>
            </w:r>
          </w:p>
        </w:tc>
      </w:tr>
      <w:tr w:rsidR="00890783" w:rsidRPr="00890783" w14:paraId="4944290D" w14:textId="77777777" w:rsidTr="00890783">
        <w:trPr>
          <w:trHeight w:val="292"/>
        </w:trPr>
        <w:tc>
          <w:tcPr>
            <w:tcW w:w="4960" w:type="dxa"/>
            <w:tcBorders>
              <w:top w:val="nil"/>
              <w:left w:val="nil"/>
              <w:bottom w:val="nil"/>
              <w:right w:val="nil"/>
            </w:tcBorders>
            <w:shd w:val="clear" w:color="auto" w:fill="auto"/>
            <w:noWrap/>
            <w:vAlign w:val="center"/>
            <w:hideMark/>
          </w:tcPr>
          <w:p w14:paraId="3BCCE8BC" w14:textId="77777777" w:rsidR="00890783" w:rsidRPr="00890783" w:rsidRDefault="00890783" w:rsidP="00890783">
            <w:pPr>
              <w:widowControl/>
              <w:autoSpaceDE/>
              <w:autoSpaceDN/>
              <w:rPr>
                <w:rFonts w:ascii="Trebuchet MS" w:eastAsia="Times New Roman" w:hAnsi="Trebuchet MS" w:cs="Calibri"/>
                <w:color w:val="000000"/>
                <w:sz w:val="20"/>
                <w:szCs w:val="20"/>
                <w:lang w:val="pt-BR" w:eastAsia="pt-BR"/>
              </w:rPr>
            </w:pPr>
            <w:r w:rsidRPr="00890783">
              <w:rPr>
                <w:rFonts w:ascii="Trebuchet MS" w:eastAsia="Times New Roman" w:hAnsi="Trebuchet MS" w:cs="Calibri"/>
                <w:color w:val="000000"/>
                <w:sz w:val="20"/>
                <w:szCs w:val="20"/>
                <w:lang w:val="pt-BR" w:eastAsia="pt-BR"/>
              </w:rPr>
              <w:t>PORTUS - Contribuição Patronal</w:t>
            </w:r>
          </w:p>
        </w:tc>
        <w:tc>
          <w:tcPr>
            <w:tcW w:w="209" w:type="dxa"/>
            <w:tcBorders>
              <w:top w:val="nil"/>
              <w:left w:val="nil"/>
              <w:bottom w:val="nil"/>
              <w:right w:val="nil"/>
            </w:tcBorders>
            <w:shd w:val="clear" w:color="auto" w:fill="auto"/>
            <w:noWrap/>
            <w:vAlign w:val="center"/>
            <w:hideMark/>
          </w:tcPr>
          <w:p w14:paraId="3F0937F5" w14:textId="77777777" w:rsidR="00890783" w:rsidRPr="00890783" w:rsidRDefault="00890783" w:rsidP="00890783">
            <w:pPr>
              <w:widowControl/>
              <w:autoSpaceDE/>
              <w:autoSpaceDN/>
              <w:rPr>
                <w:rFonts w:ascii="Trebuchet MS" w:eastAsia="Times New Roman" w:hAnsi="Trebuchet MS" w:cs="Calibri"/>
                <w:color w:val="000000"/>
                <w:sz w:val="20"/>
                <w:szCs w:val="20"/>
                <w:lang w:val="pt-BR" w:eastAsia="pt-BR"/>
              </w:rPr>
            </w:pPr>
          </w:p>
        </w:tc>
        <w:tc>
          <w:tcPr>
            <w:tcW w:w="1597" w:type="dxa"/>
            <w:tcBorders>
              <w:top w:val="nil"/>
              <w:left w:val="nil"/>
              <w:bottom w:val="nil"/>
              <w:right w:val="nil"/>
            </w:tcBorders>
            <w:shd w:val="clear" w:color="auto" w:fill="auto"/>
            <w:noWrap/>
            <w:vAlign w:val="center"/>
            <w:hideMark/>
          </w:tcPr>
          <w:p w14:paraId="5FB48CAA" w14:textId="77777777" w:rsidR="00890783" w:rsidRPr="00890783" w:rsidRDefault="00890783" w:rsidP="00890783">
            <w:pPr>
              <w:widowControl/>
              <w:autoSpaceDE/>
              <w:autoSpaceDN/>
              <w:jc w:val="right"/>
              <w:rPr>
                <w:rFonts w:ascii="Trebuchet MS" w:eastAsia="Times New Roman" w:hAnsi="Trebuchet MS" w:cs="Calibri"/>
                <w:color w:val="000000"/>
                <w:sz w:val="20"/>
                <w:szCs w:val="20"/>
                <w:lang w:val="pt-BR" w:eastAsia="pt-BR"/>
              </w:rPr>
            </w:pPr>
            <w:r w:rsidRPr="00890783">
              <w:rPr>
                <w:rFonts w:ascii="Trebuchet MS" w:eastAsia="Times New Roman" w:hAnsi="Trebuchet MS" w:cs="Calibri"/>
                <w:color w:val="000000"/>
                <w:sz w:val="20"/>
                <w:szCs w:val="20"/>
                <w:lang w:val="pt-BR" w:eastAsia="pt-BR"/>
              </w:rPr>
              <w:t>23.014</w:t>
            </w:r>
          </w:p>
        </w:tc>
        <w:tc>
          <w:tcPr>
            <w:tcW w:w="227" w:type="dxa"/>
            <w:tcBorders>
              <w:top w:val="nil"/>
              <w:left w:val="nil"/>
              <w:bottom w:val="nil"/>
              <w:right w:val="nil"/>
            </w:tcBorders>
            <w:shd w:val="clear" w:color="auto" w:fill="auto"/>
            <w:noWrap/>
            <w:vAlign w:val="center"/>
            <w:hideMark/>
          </w:tcPr>
          <w:p w14:paraId="2C854DB8" w14:textId="77777777" w:rsidR="00890783" w:rsidRPr="00890783" w:rsidRDefault="00890783" w:rsidP="00890783">
            <w:pPr>
              <w:widowControl/>
              <w:autoSpaceDE/>
              <w:autoSpaceDN/>
              <w:jc w:val="right"/>
              <w:rPr>
                <w:rFonts w:ascii="Trebuchet MS" w:eastAsia="Times New Roman" w:hAnsi="Trebuchet MS" w:cs="Calibri"/>
                <w:color w:val="000000"/>
                <w:sz w:val="20"/>
                <w:szCs w:val="20"/>
                <w:lang w:val="pt-BR" w:eastAsia="pt-BR"/>
              </w:rPr>
            </w:pPr>
          </w:p>
        </w:tc>
        <w:tc>
          <w:tcPr>
            <w:tcW w:w="1597" w:type="dxa"/>
            <w:tcBorders>
              <w:top w:val="nil"/>
              <w:left w:val="nil"/>
              <w:bottom w:val="nil"/>
              <w:right w:val="nil"/>
            </w:tcBorders>
            <w:shd w:val="clear" w:color="auto" w:fill="auto"/>
            <w:noWrap/>
            <w:vAlign w:val="center"/>
            <w:hideMark/>
          </w:tcPr>
          <w:p w14:paraId="11035E45" w14:textId="77777777" w:rsidR="00890783" w:rsidRPr="00890783" w:rsidRDefault="00890783" w:rsidP="00890783">
            <w:pPr>
              <w:widowControl/>
              <w:autoSpaceDE/>
              <w:autoSpaceDN/>
              <w:jc w:val="right"/>
              <w:rPr>
                <w:rFonts w:ascii="Trebuchet MS" w:eastAsia="Times New Roman" w:hAnsi="Trebuchet MS" w:cs="Calibri"/>
                <w:color w:val="000000"/>
                <w:sz w:val="20"/>
                <w:szCs w:val="20"/>
                <w:lang w:val="pt-BR" w:eastAsia="pt-BR"/>
              </w:rPr>
            </w:pPr>
            <w:r w:rsidRPr="00890783">
              <w:rPr>
                <w:rFonts w:ascii="Trebuchet MS" w:eastAsia="Times New Roman" w:hAnsi="Trebuchet MS" w:cs="Calibri"/>
                <w:color w:val="000000"/>
                <w:sz w:val="20"/>
                <w:szCs w:val="20"/>
                <w:lang w:val="pt-BR" w:eastAsia="pt-BR"/>
              </w:rPr>
              <w:t>21.933</w:t>
            </w:r>
          </w:p>
        </w:tc>
      </w:tr>
      <w:tr w:rsidR="00890783" w:rsidRPr="00890783" w14:paraId="2308A660" w14:textId="77777777" w:rsidTr="00890783">
        <w:trPr>
          <w:trHeight w:val="292"/>
        </w:trPr>
        <w:tc>
          <w:tcPr>
            <w:tcW w:w="4960" w:type="dxa"/>
            <w:tcBorders>
              <w:top w:val="nil"/>
              <w:left w:val="nil"/>
              <w:bottom w:val="nil"/>
              <w:right w:val="nil"/>
            </w:tcBorders>
            <w:shd w:val="clear" w:color="auto" w:fill="auto"/>
            <w:noWrap/>
            <w:vAlign w:val="center"/>
            <w:hideMark/>
          </w:tcPr>
          <w:p w14:paraId="56E7A319" w14:textId="77777777" w:rsidR="00890783" w:rsidRPr="00890783" w:rsidRDefault="00890783" w:rsidP="00890783">
            <w:pPr>
              <w:widowControl/>
              <w:autoSpaceDE/>
              <w:autoSpaceDN/>
              <w:rPr>
                <w:rFonts w:ascii="Trebuchet MS" w:eastAsia="Times New Roman" w:hAnsi="Trebuchet MS" w:cs="Calibri"/>
                <w:color w:val="000000"/>
                <w:sz w:val="20"/>
                <w:szCs w:val="20"/>
                <w:lang w:val="pt-BR" w:eastAsia="pt-BR"/>
              </w:rPr>
            </w:pPr>
            <w:r w:rsidRPr="00890783">
              <w:rPr>
                <w:rFonts w:ascii="Trebuchet MS" w:eastAsia="Times New Roman" w:hAnsi="Trebuchet MS" w:cs="Calibri"/>
                <w:color w:val="000000"/>
                <w:sz w:val="20"/>
                <w:szCs w:val="20"/>
                <w:lang w:val="pt-BR" w:eastAsia="pt-BR"/>
              </w:rPr>
              <w:t>Portus - Parcelado</w:t>
            </w:r>
          </w:p>
        </w:tc>
        <w:tc>
          <w:tcPr>
            <w:tcW w:w="209" w:type="dxa"/>
            <w:tcBorders>
              <w:top w:val="nil"/>
              <w:left w:val="nil"/>
              <w:bottom w:val="nil"/>
              <w:right w:val="nil"/>
            </w:tcBorders>
            <w:shd w:val="clear" w:color="auto" w:fill="auto"/>
            <w:noWrap/>
            <w:vAlign w:val="center"/>
            <w:hideMark/>
          </w:tcPr>
          <w:p w14:paraId="0F68EBF3" w14:textId="77777777" w:rsidR="00890783" w:rsidRPr="00890783" w:rsidRDefault="00890783" w:rsidP="00890783">
            <w:pPr>
              <w:widowControl/>
              <w:autoSpaceDE/>
              <w:autoSpaceDN/>
              <w:rPr>
                <w:rFonts w:ascii="Trebuchet MS" w:eastAsia="Times New Roman" w:hAnsi="Trebuchet MS" w:cs="Calibri"/>
                <w:color w:val="000000"/>
                <w:sz w:val="20"/>
                <w:szCs w:val="20"/>
                <w:lang w:val="pt-BR" w:eastAsia="pt-BR"/>
              </w:rPr>
            </w:pPr>
          </w:p>
        </w:tc>
        <w:tc>
          <w:tcPr>
            <w:tcW w:w="1597" w:type="dxa"/>
            <w:tcBorders>
              <w:top w:val="nil"/>
              <w:left w:val="nil"/>
              <w:bottom w:val="nil"/>
              <w:right w:val="nil"/>
            </w:tcBorders>
            <w:shd w:val="clear" w:color="auto" w:fill="auto"/>
            <w:noWrap/>
            <w:vAlign w:val="center"/>
            <w:hideMark/>
          </w:tcPr>
          <w:p w14:paraId="4730720A" w14:textId="77777777" w:rsidR="00890783" w:rsidRPr="00890783" w:rsidRDefault="00890783" w:rsidP="00890783">
            <w:pPr>
              <w:widowControl/>
              <w:autoSpaceDE/>
              <w:autoSpaceDN/>
              <w:jc w:val="right"/>
              <w:rPr>
                <w:rFonts w:ascii="Trebuchet MS" w:eastAsia="Times New Roman" w:hAnsi="Trebuchet MS" w:cs="Calibri"/>
                <w:color w:val="000000"/>
                <w:sz w:val="20"/>
                <w:szCs w:val="20"/>
                <w:lang w:val="pt-BR" w:eastAsia="pt-BR"/>
              </w:rPr>
            </w:pPr>
            <w:r w:rsidRPr="00890783">
              <w:rPr>
                <w:rFonts w:ascii="Trebuchet MS" w:eastAsia="Times New Roman" w:hAnsi="Trebuchet MS" w:cs="Calibri"/>
                <w:color w:val="000000"/>
                <w:sz w:val="20"/>
                <w:szCs w:val="20"/>
                <w:lang w:val="pt-BR" w:eastAsia="pt-BR"/>
              </w:rPr>
              <w:t>30.363</w:t>
            </w:r>
          </w:p>
        </w:tc>
        <w:tc>
          <w:tcPr>
            <w:tcW w:w="227" w:type="dxa"/>
            <w:tcBorders>
              <w:top w:val="nil"/>
              <w:left w:val="nil"/>
              <w:bottom w:val="nil"/>
              <w:right w:val="nil"/>
            </w:tcBorders>
            <w:shd w:val="clear" w:color="auto" w:fill="auto"/>
            <w:noWrap/>
            <w:vAlign w:val="center"/>
            <w:hideMark/>
          </w:tcPr>
          <w:p w14:paraId="2893BC48" w14:textId="77777777" w:rsidR="00890783" w:rsidRPr="00890783" w:rsidRDefault="00890783" w:rsidP="00890783">
            <w:pPr>
              <w:widowControl/>
              <w:autoSpaceDE/>
              <w:autoSpaceDN/>
              <w:jc w:val="right"/>
              <w:rPr>
                <w:rFonts w:ascii="Trebuchet MS" w:eastAsia="Times New Roman" w:hAnsi="Trebuchet MS" w:cs="Calibri"/>
                <w:color w:val="000000"/>
                <w:sz w:val="20"/>
                <w:szCs w:val="20"/>
                <w:lang w:val="pt-BR" w:eastAsia="pt-BR"/>
              </w:rPr>
            </w:pPr>
          </w:p>
        </w:tc>
        <w:tc>
          <w:tcPr>
            <w:tcW w:w="1597" w:type="dxa"/>
            <w:tcBorders>
              <w:top w:val="nil"/>
              <w:left w:val="nil"/>
              <w:bottom w:val="nil"/>
              <w:right w:val="nil"/>
            </w:tcBorders>
            <w:shd w:val="clear" w:color="auto" w:fill="auto"/>
            <w:noWrap/>
            <w:vAlign w:val="center"/>
            <w:hideMark/>
          </w:tcPr>
          <w:p w14:paraId="46AAD70B" w14:textId="77777777" w:rsidR="00890783" w:rsidRPr="00890783" w:rsidRDefault="00890783" w:rsidP="00890783">
            <w:pPr>
              <w:widowControl/>
              <w:autoSpaceDE/>
              <w:autoSpaceDN/>
              <w:jc w:val="right"/>
              <w:rPr>
                <w:rFonts w:ascii="Trebuchet MS" w:eastAsia="Times New Roman" w:hAnsi="Trebuchet MS" w:cs="Calibri"/>
                <w:color w:val="000000"/>
                <w:sz w:val="20"/>
                <w:szCs w:val="20"/>
                <w:lang w:val="pt-BR" w:eastAsia="pt-BR"/>
              </w:rPr>
            </w:pPr>
            <w:r w:rsidRPr="00890783">
              <w:rPr>
                <w:rFonts w:ascii="Trebuchet MS" w:eastAsia="Times New Roman" w:hAnsi="Trebuchet MS" w:cs="Calibri"/>
                <w:color w:val="000000"/>
                <w:sz w:val="20"/>
                <w:szCs w:val="20"/>
                <w:lang w:val="pt-BR" w:eastAsia="pt-BR"/>
              </w:rPr>
              <w:t>28.697</w:t>
            </w:r>
          </w:p>
        </w:tc>
      </w:tr>
      <w:tr w:rsidR="00890783" w:rsidRPr="00890783" w14:paraId="19219EEF" w14:textId="77777777" w:rsidTr="00890783">
        <w:trPr>
          <w:trHeight w:val="292"/>
        </w:trPr>
        <w:tc>
          <w:tcPr>
            <w:tcW w:w="4960" w:type="dxa"/>
            <w:tcBorders>
              <w:top w:val="nil"/>
              <w:left w:val="nil"/>
              <w:bottom w:val="nil"/>
              <w:right w:val="nil"/>
            </w:tcBorders>
            <w:shd w:val="clear" w:color="auto" w:fill="auto"/>
            <w:noWrap/>
            <w:vAlign w:val="center"/>
            <w:hideMark/>
          </w:tcPr>
          <w:p w14:paraId="1DE38180" w14:textId="77777777" w:rsidR="00890783" w:rsidRPr="00890783" w:rsidRDefault="00890783" w:rsidP="00890783">
            <w:pPr>
              <w:widowControl/>
              <w:autoSpaceDE/>
              <w:autoSpaceDN/>
              <w:rPr>
                <w:rFonts w:ascii="Trebuchet MS" w:eastAsia="Times New Roman" w:hAnsi="Trebuchet MS" w:cs="Calibri"/>
                <w:color w:val="000000"/>
                <w:sz w:val="20"/>
                <w:szCs w:val="20"/>
                <w:lang w:val="pt-BR" w:eastAsia="pt-BR"/>
              </w:rPr>
            </w:pPr>
            <w:r w:rsidRPr="00890783">
              <w:rPr>
                <w:rFonts w:ascii="Trebuchet MS" w:eastAsia="Times New Roman" w:hAnsi="Trebuchet MS" w:cs="Calibri"/>
                <w:color w:val="000000"/>
                <w:sz w:val="20"/>
                <w:szCs w:val="20"/>
                <w:lang w:val="pt-BR" w:eastAsia="pt-BR"/>
              </w:rPr>
              <w:t>Portus - TCF</w:t>
            </w:r>
          </w:p>
        </w:tc>
        <w:tc>
          <w:tcPr>
            <w:tcW w:w="209" w:type="dxa"/>
            <w:tcBorders>
              <w:top w:val="nil"/>
              <w:left w:val="nil"/>
              <w:bottom w:val="nil"/>
              <w:right w:val="nil"/>
            </w:tcBorders>
            <w:shd w:val="clear" w:color="auto" w:fill="auto"/>
            <w:noWrap/>
            <w:vAlign w:val="center"/>
            <w:hideMark/>
          </w:tcPr>
          <w:p w14:paraId="3BEBD00F" w14:textId="77777777" w:rsidR="00890783" w:rsidRPr="00890783" w:rsidRDefault="00890783" w:rsidP="00890783">
            <w:pPr>
              <w:widowControl/>
              <w:autoSpaceDE/>
              <w:autoSpaceDN/>
              <w:rPr>
                <w:rFonts w:ascii="Trebuchet MS" w:eastAsia="Times New Roman" w:hAnsi="Trebuchet MS" w:cs="Calibri"/>
                <w:color w:val="000000"/>
                <w:sz w:val="20"/>
                <w:szCs w:val="20"/>
                <w:lang w:val="pt-BR" w:eastAsia="pt-BR"/>
              </w:rPr>
            </w:pPr>
          </w:p>
        </w:tc>
        <w:tc>
          <w:tcPr>
            <w:tcW w:w="1597" w:type="dxa"/>
            <w:tcBorders>
              <w:top w:val="nil"/>
              <w:left w:val="nil"/>
              <w:bottom w:val="nil"/>
              <w:right w:val="nil"/>
            </w:tcBorders>
            <w:shd w:val="clear" w:color="auto" w:fill="auto"/>
            <w:noWrap/>
            <w:vAlign w:val="center"/>
            <w:hideMark/>
          </w:tcPr>
          <w:p w14:paraId="6099B101" w14:textId="77777777" w:rsidR="00890783" w:rsidRPr="00890783" w:rsidRDefault="00890783" w:rsidP="00890783">
            <w:pPr>
              <w:widowControl/>
              <w:autoSpaceDE/>
              <w:autoSpaceDN/>
              <w:jc w:val="right"/>
              <w:rPr>
                <w:rFonts w:ascii="Trebuchet MS" w:eastAsia="Times New Roman" w:hAnsi="Trebuchet MS" w:cs="Calibri"/>
                <w:color w:val="000000"/>
                <w:sz w:val="20"/>
                <w:szCs w:val="20"/>
                <w:lang w:val="pt-BR" w:eastAsia="pt-BR"/>
              </w:rPr>
            </w:pPr>
            <w:r w:rsidRPr="00890783">
              <w:rPr>
                <w:rFonts w:ascii="Trebuchet MS" w:eastAsia="Times New Roman" w:hAnsi="Trebuchet MS" w:cs="Calibri"/>
                <w:color w:val="000000"/>
                <w:sz w:val="20"/>
                <w:szCs w:val="20"/>
                <w:lang w:val="pt-BR" w:eastAsia="pt-BR"/>
              </w:rPr>
              <w:t>4.964</w:t>
            </w:r>
          </w:p>
        </w:tc>
        <w:tc>
          <w:tcPr>
            <w:tcW w:w="227" w:type="dxa"/>
            <w:tcBorders>
              <w:top w:val="nil"/>
              <w:left w:val="nil"/>
              <w:bottom w:val="nil"/>
              <w:right w:val="nil"/>
            </w:tcBorders>
            <w:shd w:val="clear" w:color="auto" w:fill="auto"/>
            <w:noWrap/>
            <w:vAlign w:val="center"/>
            <w:hideMark/>
          </w:tcPr>
          <w:p w14:paraId="0328603D" w14:textId="77777777" w:rsidR="00890783" w:rsidRPr="00890783" w:rsidRDefault="00890783" w:rsidP="00890783">
            <w:pPr>
              <w:widowControl/>
              <w:autoSpaceDE/>
              <w:autoSpaceDN/>
              <w:jc w:val="right"/>
              <w:rPr>
                <w:rFonts w:ascii="Trebuchet MS" w:eastAsia="Times New Roman" w:hAnsi="Trebuchet MS" w:cs="Calibri"/>
                <w:color w:val="000000"/>
                <w:sz w:val="20"/>
                <w:szCs w:val="20"/>
                <w:lang w:val="pt-BR" w:eastAsia="pt-BR"/>
              </w:rPr>
            </w:pPr>
          </w:p>
        </w:tc>
        <w:tc>
          <w:tcPr>
            <w:tcW w:w="1597" w:type="dxa"/>
            <w:tcBorders>
              <w:top w:val="nil"/>
              <w:left w:val="nil"/>
              <w:bottom w:val="nil"/>
              <w:right w:val="nil"/>
            </w:tcBorders>
            <w:shd w:val="clear" w:color="auto" w:fill="auto"/>
            <w:noWrap/>
            <w:vAlign w:val="center"/>
            <w:hideMark/>
          </w:tcPr>
          <w:p w14:paraId="3F00B4B7" w14:textId="77777777" w:rsidR="00890783" w:rsidRPr="00890783" w:rsidRDefault="00890783" w:rsidP="00890783">
            <w:pPr>
              <w:widowControl/>
              <w:autoSpaceDE/>
              <w:autoSpaceDN/>
              <w:jc w:val="right"/>
              <w:rPr>
                <w:rFonts w:ascii="Trebuchet MS" w:eastAsia="Times New Roman" w:hAnsi="Trebuchet MS" w:cs="Calibri"/>
                <w:color w:val="000000"/>
                <w:sz w:val="20"/>
                <w:szCs w:val="20"/>
                <w:lang w:val="pt-BR" w:eastAsia="pt-BR"/>
              </w:rPr>
            </w:pPr>
            <w:r w:rsidRPr="00890783">
              <w:rPr>
                <w:rFonts w:ascii="Trebuchet MS" w:eastAsia="Times New Roman" w:hAnsi="Trebuchet MS" w:cs="Calibri"/>
                <w:color w:val="000000"/>
                <w:sz w:val="20"/>
                <w:szCs w:val="20"/>
                <w:lang w:val="pt-BR" w:eastAsia="pt-BR"/>
              </w:rPr>
              <w:t>3.537</w:t>
            </w:r>
          </w:p>
        </w:tc>
      </w:tr>
      <w:tr w:rsidR="00890783" w:rsidRPr="00890783" w14:paraId="0D696F0E" w14:textId="77777777" w:rsidTr="00890783">
        <w:trPr>
          <w:trHeight w:val="292"/>
        </w:trPr>
        <w:tc>
          <w:tcPr>
            <w:tcW w:w="4960" w:type="dxa"/>
            <w:tcBorders>
              <w:top w:val="nil"/>
              <w:left w:val="nil"/>
              <w:bottom w:val="nil"/>
              <w:right w:val="nil"/>
            </w:tcBorders>
            <w:shd w:val="clear" w:color="auto" w:fill="auto"/>
            <w:noWrap/>
            <w:vAlign w:val="center"/>
            <w:hideMark/>
          </w:tcPr>
          <w:p w14:paraId="39DB081F" w14:textId="77777777" w:rsidR="00890783" w:rsidRPr="00890783" w:rsidRDefault="00890783" w:rsidP="00890783">
            <w:pPr>
              <w:widowControl/>
              <w:autoSpaceDE/>
              <w:autoSpaceDN/>
              <w:rPr>
                <w:rFonts w:ascii="Trebuchet MS" w:eastAsia="Times New Roman" w:hAnsi="Trebuchet MS" w:cs="Calibri"/>
                <w:color w:val="000000"/>
                <w:sz w:val="20"/>
                <w:szCs w:val="20"/>
                <w:lang w:val="pt-BR" w:eastAsia="pt-BR"/>
              </w:rPr>
            </w:pPr>
            <w:r w:rsidRPr="00890783">
              <w:rPr>
                <w:rFonts w:ascii="Trebuchet MS" w:eastAsia="Times New Roman" w:hAnsi="Trebuchet MS" w:cs="Calibri"/>
                <w:color w:val="000000"/>
                <w:sz w:val="20"/>
                <w:szCs w:val="20"/>
                <w:lang w:val="pt-BR" w:eastAsia="pt-BR"/>
              </w:rPr>
              <w:t>Portus - Contribuição Extraordinária</w:t>
            </w:r>
          </w:p>
        </w:tc>
        <w:tc>
          <w:tcPr>
            <w:tcW w:w="209" w:type="dxa"/>
            <w:tcBorders>
              <w:top w:val="nil"/>
              <w:left w:val="nil"/>
              <w:bottom w:val="nil"/>
              <w:right w:val="nil"/>
            </w:tcBorders>
            <w:shd w:val="clear" w:color="auto" w:fill="auto"/>
            <w:noWrap/>
            <w:vAlign w:val="center"/>
            <w:hideMark/>
          </w:tcPr>
          <w:p w14:paraId="22D36A2D" w14:textId="77777777" w:rsidR="00890783" w:rsidRPr="00890783" w:rsidRDefault="00890783" w:rsidP="00890783">
            <w:pPr>
              <w:widowControl/>
              <w:autoSpaceDE/>
              <w:autoSpaceDN/>
              <w:rPr>
                <w:rFonts w:ascii="Trebuchet MS" w:eastAsia="Times New Roman" w:hAnsi="Trebuchet MS" w:cs="Calibri"/>
                <w:color w:val="000000"/>
                <w:sz w:val="20"/>
                <w:szCs w:val="20"/>
                <w:lang w:val="pt-BR" w:eastAsia="pt-BR"/>
              </w:rPr>
            </w:pPr>
          </w:p>
        </w:tc>
        <w:tc>
          <w:tcPr>
            <w:tcW w:w="1597" w:type="dxa"/>
            <w:tcBorders>
              <w:top w:val="nil"/>
              <w:left w:val="nil"/>
              <w:bottom w:val="nil"/>
              <w:right w:val="nil"/>
            </w:tcBorders>
            <w:shd w:val="clear" w:color="auto" w:fill="auto"/>
            <w:noWrap/>
            <w:vAlign w:val="center"/>
            <w:hideMark/>
          </w:tcPr>
          <w:p w14:paraId="239CFCD1" w14:textId="77777777" w:rsidR="00890783" w:rsidRPr="00890783" w:rsidRDefault="00890783" w:rsidP="00890783">
            <w:pPr>
              <w:widowControl/>
              <w:autoSpaceDE/>
              <w:autoSpaceDN/>
              <w:jc w:val="right"/>
              <w:rPr>
                <w:rFonts w:ascii="Trebuchet MS" w:eastAsia="Times New Roman" w:hAnsi="Trebuchet MS" w:cs="Calibri"/>
                <w:color w:val="000000"/>
                <w:sz w:val="20"/>
                <w:szCs w:val="20"/>
                <w:lang w:val="pt-BR" w:eastAsia="pt-BR"/>
              </w:rPr>
            </w:pPr>
            <w:r w:rsidRPr="00890783">
              <w:rPr>
                <w:rFonts w:ascii="Trebuchet MS" w:eastAsia="Times New Roman" w:hAnsi="Trebuchet MS" w:cs="Calibri"/>
                <w:color w:val="000000"/>
                <w:sz w:val="20"/>
                <w:szCs w:val="20"/>
                <w:lang w:val="pt-BR" w:eastAsia="pt-BR"/>
              </w:rPr>
              <w:t>46</w:t>
            </w:r>
          </w:p>
        </w:tc>
        <w:tc>
          <w:tcPr>
            <w:tcW w:w="227" w:type="dxa"/>
            <w:tcBorders>
              <w:top w:val="nil"/>
              <w:left w:val="nil"/>
              <w:bottom w:val="nil"/>
              <w:right w:val="nil"/>
            </w:tcBorders>
            <w:shd w:val="clear" w:color="auto" w:fill="auto"/>
            <w:noWrap/>
            <w:vAlign w:val="center"/>
            <w:hideMark/>
          </w:tcPr>
          <w:p w14:paraId="589BA7CE" w14:textId="77777777" w:rsidR="00890783" w:rsidRPr="00890783" w:rsidRDefault="00890783" w:rsidP="00890783">
            <w:pPr>
              <w:widowControl/>
              <w:autoSpaceDE/>
              <w:autoSpaceDN/>
              <w:jc w:val="right"/>
              <w:rPr>
                <w:rFonts w:ascii="Trebuchet MS" w:eastAsia="Times New Roman" w:hAnsi="Trebuchet MS" w:cs="Calibri"/>
                <w:color w:val="000000"/>
                <w:sz w:val="20"/>
                <w:szCs w:val="20"/>
                <w:lang w:val="pt-BR" w:eastAsia="pt-BR"/>
              </w:rPr>
            </w:pPr>
          </w:p>
        </w:tc>
        <w:tc>
          <w:tcPr>
            <w:tcW w:w="1597" w:type="dxa"/>
            <w:tcBorders>
              <w:top w:val="nil"/>
              <w:left w:val="nil"/>
              <w:bottom w:val="nil"/>
              <w:right w:val="nil"/>
            </w:tcBorders>
            <w:shd w:val="clear" w:color="auto" w:fill="auto"/>
            <w:noWrap/>
            <w:vAlign w:val="center"/>
            <w:hideMark/>
          </w:tcPr>
          <w:p w14:paraId="6681676B" w14:textId="77777777" w:rsidR="00890783" w:rsidRPr="00890783" w:rsidRDefault="00890783" w:rsidP="00890783">
            <w:pPr>
              <w:widowControl/>
              <w:autoSpaceDE/>
              <w:autoSpaceDN/>
              <w:jc w:val="right"/>
              <w:rPr>
                <w:rFonts w:ascii="Trebuchet MS" w:eastAsia="Times New Roman" w:hAnsi="Trebuchet MS" w:cs="Calibri"/>
                <w:color w:val="000000"/>
                <w:sz w:val="20"/>
                <w:szCs w:val="20"/>
                <w:lang w:val="pt-BR" w:eastAsia="pt-BR"/>
              </w:rPr>
            </w:pPr>
            <w:r w:rsidRPr="00890783">
              <w:rPr>
                <w:rFonts w:ascii="Trebuchet MS" w:eastAsia="Times New Roman" w:hAnsi="Trebuchet MS" w:cs="Calibri"/>
                <w:color w:val="000000"/>
                <w:sz w:val="20"/>
                <w:szCs w:val="20"/>
                <w:lang w:val="pt-BR" w:eastAsia="pt-BR"/>
              </w:rPr>
              <w:t>42</w:t>
            </w:r>
          </w:p>
        </w:tc>
      </w:tr>
      <w:tr w:rsidR="00890783" w:rsidRPr="00890783" w14:paraId="64DF83C0" w14:textId="77777777" w:rsidTr="00890783">
        <w:trPr>
          <w:trHeight w:val="292"/>
        </w:trPr>
        <w:tc>
          <w:tcPr>
            <w:tcW w:w="4960" w:type="dxa"/>
            <w:tcBorders>
              <w:top w:val="nil"/>
              <w:left w:val="nil"/>
              <w:bottom w:val="nil"/>
              <w:right w:val="nil"/>
            </w:tcBorders>
            <w:shd w:val="clear" w:color="auto" w:fill="auto"/>
            <w:noWrap/>
            <w:vAlign w:val="center"/>
            <w:hideMark/>
          </w:tcPr>
          <w:p w14:paraId="20D6373E" w14:textId="77777777" w:rsidR="00890783" w:rsidRPr="00890783" w:rsidRDefault="00890783" w:rsidP="00890783">
            <w:pPr>
              <w:widowControl/>
              <w:autoSpaceDE/>
              <w:autoSpaceDN/>
              <w:rPr>
                <w:rFonts w:ascii="Trebuchet MS" w:eastAsia="Times New Roman" w:hAnsi="Trebuchet MS" w:cs="Calibri"/>
                <w:b/>
                <w:bCs/>
                <w:color w:val="000000"/>
                <w:sz w:val="20"/>
                <w:szCs w:val="20"/>
                <w:lang w:val="pt-BR" w:eastAsia="pt-BR"/>
              </w:rPr>
            </w:pPr>
            <w:r w:rsidRPr="00890783">
              <w:rPr>
                <w:rFonts w:ascii="Trebuchet MS" w:eastAsia="Times New Roman" w:hAnsi="Trebuchet MS" w:cs="Calibri"/>
                <w:b/>
                <w:bCs/>
                <w:color w:val="000000"/>
                <w:sz w:val="20"/>
                <w:szCs w:val="20"/>
                <w:lang w:val="pt-BR" w:eastAsia="pt-BR"/>
              </w:rPr>
              <w:t>Passivo não circulante</w:t>
            </w:r>
          </w:p>
        </w:tc>
        <w:tc>
          <w:tcPr>
            <w:tcW w:w="209" w:type="dxa"/>
            <w:tcBorders>
              <w:top w:val="nil"/>
              <w:left w:val="nil"/>
              <w:bottom w:val="nil"/>
              <w:right w:val="nil"/>
            </w:tcBorders>
            <w:shd w:val="clear" w:color="auto" w:fill="auto"/>
            <w:noWrap/>
            <w:vAlign w:val="center"/>
            <w:hideMark/>
          </w:tcPr>
          <w:p w14:paraId="5512001E" w14:textId="77777777" w:rsidR="00890783" w:rsidRPr="00890783" w:rsidRDefault="00890783" w:rsidP="00890783">
            <w:pPr>
              <w:widowControl/>
              <w:autoSpaceDE/>
              <w:autoSpaceDN/>
              <w:rPr>
                <w:rFonts w:ascii="Trebuchet MS" w:eastAsia="Times New Roman" w:hAnsi="Trebuchet MS" w:cs="Calibri"/>
                <w:b/>
                <w:bCs/>
                <w:color w:val="000000"/>
                <w:sz w:val="20"/>
                <w:szCs w:val="20"/>
                <w:lang w:val="pt-BR" w:eastAsia="pt-BR"/>
              </w:rPr>
            </w:pPr>
          </w:p>
        </w:tc>
        <w:tc>
          <w:tcPr>
            <w:tcW w:w="1597" w:type="dxa"/>
            <w:tcBorders>
              <w:top w:val="nil"/>
              <w:left w:val="nil"/>
              <w:bottom w:val="nil"/>
              <w:right w:val="nil"/>
            </w:tcBorders>
            <w:shd w:val="clear" w:color="auto" w:fill="auto"/>
            <w:noWrap/>
            <w:vAlign w:val="center"/>
            <w:hideMark/>
          </w:tcPr>
          <w:p w14:paraId="2E9B5A63" w14:textId="77777777" w:rsidR="00890783" w:rsidRPr="00890783" w:rsidRDefault="00890783" w:rsidP="00890783">
            <w:pPr>
              <w:widowControl/>
              <w:autoSpaceDE/>
              <w:autoSpaceDN/>
              <w:jc w:val="right"/>
              <w:rPr>
                <w:rFonts w:ascii="Trebuchet MS" w:eastAsia="Times New Roman" w:hAnsi="Trebuchet MS" w:cs="Calibri"/>
                <w:b/>
                <w:bCs/>
                <w:color w:val="000000"/>
                <w:sz w:val="20"/>
                <w:szCs w:val="20"/>
                <w:lang w:val="pt-BR" w:eastAsia="pt-BR"/>
              </w:rPr>
            </w:pPr>
            <w:r w:rsidRPr="00890783">
              <w:rPr>
                <w:rFonts w:ascii="Trebuchet MS" w:eastAsia="Times New Roman" w:hAnsi="Trebuchet MS" w:cs="Calibri"/>
                <w:b/>
                <w:bCs/>
                <w:color w:val="000000"/>
                <w:sz w:val="20"/>
                <w:szCs w:val="20"/>
                <w:lang w:val="pt-BR" w:eastAsia="pt-BR"/>
              </w:rPr>
              <w:t>60.851</w:t>
            </w:r>
          </w:p>
        </w:tc>
        <w:tc>
          <w:tcPr>
            <w:tcW w:w="227" w:type="dxa"/>
            <w:tcBorders>
              <w:top w:val="nil"/>
              <w:left w:val="nil"/>
              <w:bottom w:val="nil"/>
              <w:right w:val="nil"/>
            </w:tcBorders>
            <w:shd w:val="clear" w:color="auto" w:fill="auto"/>
            <w:noWrap/>
            <w:vAlign w:val="center"/>
            <w:hideMark/>
          </w:tcPr>
          <w:p w14:paraId="18E7597D" w14:textId="77777777" w:rsidR="00890783" w:rsidRPr="00890783" w:rsidRDefault="00890783" w:rsidP="00890783">
            <w:pPr>
              <w:widowControl/>
              <w:autoSpaceDE/>
              <w:autoSpaceDN/>
              <w:jc w:val="right"/>
              <w:rPr>
                <w:rFonts w:ascii="Trebuchet MS" w:eastAsia="Times New Roman" w:hAnsi="Trebuchet MS" w:cs="Calibri"/>
                <w:b/>
                <w:bCs/>
                <w:color w:val="000000"/>
                <w:sz w:val="20"/>
                <w:szCs w:val="20"/>
                <w:lang w:val="pt-BR" w:eastAsia="pt-BR"/>
              </w:rPr>
            </w:pPr>
          </w:p>
        </w:tc>
        <w:tc>
          <w:tcPr>
            <w:tcW w:w="1597" w:type="dxa"/>
            <w:tcBorders>
              <w:top w:val="nil"/>
              <w:left w:val="nil"/>
              <w:bottom w:val="nil"/>
              <w:right w:val="nil"/>
            </w:tcBorders>
            <w:shd w:val="clear" w:color="auto" w:fill="auto"/>
            <w:noWrap/>
            <w:vAlign w:val="center"/>
            <w:hideMark/>
          </w:tcPr>
          <w:p w14:paraId="7E60DBDC" w14:textId="2250755A" w:rsidR="00890783" w:rsidRPr="00890783" w:rsidRDefault="00890783" w:rsidP="00890783">
            <w:pPr>
              <w:widowControl/>
              <w:autoSpaceDE/>
              <w:autoSpaceDN/>
              <w:jc w:val="right"/>
              <w:rPr>
                <w:rFonts w:ascii="Trebuchet MS" w:eastAsia="Times New Roman" w:hAnsi="Trebuchet MS" w:cs="Calibri"/>
                <w:b/>
                <w:bCs/>
                <w:color w:val="000000"/>
                <w:sz w:val="20"/>
                <w:szCs w:val="20"/>
                <w:lang w:val="pt-BR" w:eastAsia="pt-BR"/>
              </w:rPr>
            </w:pPr>
            <w:r w:rsidRPr="00890783">
              <w:rPr>
                <w:rFonts w:ascii="Trebuchet MS" w:eastAsia="Times New Roman" w:hAnsi="Trebuchet MS" w:cs="Calibri"/>
                <w:b/>
                <w:bCs/>
                <w:color w:val="000000"/>
                <w:sz w:val="20"/>
                <w:szCs w:val="20"/>
                <w:lang w:val="pt-BR" w:eastAsia="pt-BR"/>
              </w:rPr>
              <w:t>58.44</w:t>
            </w:r>
            <w:r w:rsidR="00D1411A">
              <w:rPr>
                <w:rFonts w:ascii="Trebuchet MS" w:eastAsia="Times New Roman" w:hAnsi="Trebuchet MS" w:cs="Calibri"/>
                <w:b/>
                <w:bCs/>
                <w:color w:val="000000"/>
                <w:sz w:val="20"/>
                <w:szCs w:val="20"/>
                <w:lang w:val="pt-BR" w:eastAsia="pt-BR"/>
              </w:rPr>
              <w:t>1</w:t>
            </w:r>
          </w:p>
        </w:tc>
      </w:tr>
      <w:tr w:rsidR="00890783" w:rsidRPr="00890783" w14:paraId="4BD099A3" w14:textId="77777777" w:rsidTr="00890783">
        <w:trPr>
          <w:trHeight w:val="292"/>
        </w:trPr>
        <w:tc>
          <w:tcPr>
            <w:tcW w:w="4960" w:type="dxa"/>
            <w:tcBorders>
              <w:top w:val="nil"/>
              <w:left w:val="nil"/>
              <w:bottom w:val="nil"/>
              <w:right w:val="nil"/>
            </w:tcBorders>
            <w:shd w:val="clear" w:color="auto" w:fill="auto"/>
            <w:noWrap/>
            <w:vAlign w:val="center"/>
            <w:hideMark/>
          </w:tcPr>
          <w:p w14:paraId="6DCE4E44" w14:textId="77777777" w:rsidR="00890783" w:rsidRPr="00890783" w:rsidRDefault="00890783" w:rsidP="00890783">
            <w:pPr>
              <w:widowControl/>
              <w:autoSpaceDE/>
              <w:autoSpaceDN/>
              <w:rPr>
                <w:rFonts w:ascii="Trebuchet MS" w:eastAsia="Times New Roman" w:hAnsi="Trebuchet MS" w:cs="Calibri"/>
                <w:color w:val="000000"/>
                <w:sz w:val="20"/>
                <w:szCs w:val="20"/>
                <w:lang w:val="pt-BR" w:eastAsia="pt-BR"/>
              </w:rPr>
            </w:pPr>
            <w:r w:rsidRPr="00890783">
              <w:rPr>
                <w:rFonts w:ascii="Trebuchet MS" w:eastAsia="Times New Roman" w:hAnsi="Trebuchet MS" w:cs="Calibri"/>
                <w:color w:val="000000"/>
                <w:sz w:val="20"/>
                <w:szCs w:val="20"/>
                <w:lang w:val="pt-BR" w:eastAsia="pt-BR"/>
              </w:rPr>
              <w:t>PORTUS RTSA</w:t>
            </w:r>
          </w:p>
        </w:tc>
        <w:tc>
          <w:tcPr>
            <w:tcW w:w="209" w:type="dxa"/>
            <w:tcBorders>
              <w:top w:val="nil"/>
              <w:left w:val="nil"/>
              <w:bottom w:val="nil"/>
              <w:right w:val="nil"/>
            </w:tcBorders>
            <w:shd w:val="clear" w:color="auto" w:fill="auto"/>
            <w:noWrap/>
            <w:vAlign w:val="center"/>
            <w:hideMark/>
          </w:tcPr>
          <w:p w14:paraId="1E9D67AA" w14:textId="77777777" w:rsidR="00890783" w:rsidRPr="00890783" w:rsidRDefault="00890783" w:rsidP="00890783">
            <w:pPr>
              <w:widowControl/>
              <w:autoSpaceDE/>
              <w:autoSpaceDN/>
              <w:rPr>
                <w:rFonts w:ascii="Trebuchet MS" w:eastAsia="Times New Roman" w:hAnsi="Trebuchet MS" w:cs="Calibri"/>
                <w:color w:val="000000"/>
                <w:sz w:val="20"/>
                <w:szCs w:val="20"/>
                <w:lang w:val="pt-BR" w:eastAsia="pt-BR"/>
              </w:rPr>
            </w:pPr>
          </w:p>
        </w:tc>
        <w:tc>
          <w:tcPr>
            <w:tcW w:w="1597" w:type="dxa"/>
            <w:tcBorders>
              <w:top w:val="nil"/>
              <w:left w:val="nil"/>
              <w:bottom w:val="nil"/>
              <w:right w:val="nil"/>
            </w:tcBorders>
            <w:shd w:val="clear" w:color="auto" w:fill="auto"/>
            <w:noWrap/>
            <w:vAlign w:val="center"/>
            <w:hideMark/>
          </w:tcPr>
          <w:p w14:paraId="179E9A09" w14:textId="77777777" w:rsidR="00890783" w:rsidRPr="00890783" w:rsidRDefault="00890783" w:rsidP="00890783">
            <w:pPr>
              <w:widowControl/>
              <w:autoSpaceDE/>
              <w:autoSpaceDN/>
              <w:jc w:val="right"/>
              <w:rPr>
                <w:rFonts w:ascii="Trebuchet MS" w:eastAsia="Times New Roman" w:hAnsi="Trebuchet MS" w:cs="Calibri"/>
                <w:color w:val="000000"/>
                <w:sz w:val="20"/>
                <w:szCs w:val="20"/>
                <w:lang w:val="pt-BR" w:eastAsia="pt-BR"/>
              </w:rPr>
            </w:pPr>
            <w:r w:rsidRPr="00890783">
              <w:rPr>
                <w:rFonts w:ascii="Trebuchet MS" w:eastAsia="Times New Roman" w:hAnsi="Trebuchet MS" w:cs="Calibri"/>
                <w:color w:val="000000"/>
                <w:sz w:val="20"/>
                <w:szCs w:val="20"/>
                <w:lang w:val="pt-BR" w:eastAsia="pt-BR"/>
              </w:rPr>
              <w:t>7.671</w:t>
            </w:r>
          </w:p>
        </w:tc>
        <w:tc>
          <w:tcPr>
            <w:tcW w:w="227" w:type="dxa"/>
            <w:tcBorders>
              <w:top w:val="nil"/>
              <w:left w:val="nil"/>
              <w:bottom w:val="nil"/>
              <w:right w:val="nil"/>
            </w:tcBorders>
            <w:shd w:val="clear" w:color="auto" w:fill="auto"/>
            <w:noWrap/>
            <w:vAlign w:val="center"/>
            <w:hideMark/>
          </w:tcPr>
          <w:p w14:paraId="3A88045E" w14:textId="77777777" w:rsidR="00890783" w:rsidRPr="00890783" w:rsidRDefault="00890783" w:rsidP="00890783">
            <w:pPr>
              <w:widowControl/>
              <w:autoSpaceDE/>
              <w:autoSpaceDN/>
              <w:jc w:val="right"/>
              <w:rPr>
                <w:rFonts w:ascii="Trebuchet MS" w:eastAsia="Times New Roman" w:hAnsi="Trebuchet MS" w:cs="Calibri"/>
                <w:color w:val="000000"/>
                <w:sz w:val="20"/>
                <w:szCs w:val="20"/>
                <w:lang w:val="pt-BR" w:eastAsia="pt-BR"/>
              </w:rPr>
            </w:pPr>
          </w:p>
        </w:tc>
        <w:tc>
          <w:tcPr>
            <w:tcW w:w="1597" w:type="dxa"/>
            <w:tcBorders>
              <w:top w:val="nil"/>
              <w:left w:val="nil"/>
              <w:bottom w:val="nil"/>
              <w:right w:val="nil"/>
            </w:tcBorders>
            <w:shd w:val="clear" w:color="auto" w:fill="auto"/>
            <w:noWrap/>
            <w:vAlign w:val="center"/>
            <w:hideMark/>
          </w:tcPr>
          <w:p w14:paraId="0F1C4D5D" w14:textId="77777777" w:rsidR="00890783" w:rsidRPr="00890783" w:rsidRDefault="00890783" w:rsidP="00890783">
            <w:pPr>
              <w:widowControl/>
              <w:autoSpaceDE/>
              <w:autoSpaceDN/>
              <w:jc w:val="right"/>
              <w:rPr>
                <w:rFonts w:ascii="Trebuchet MS" w:eastAsia="Times New Roman" w:hAnsi="Trebuchet MS" w:cs="Calibri"/>
                <w:color w:val="000000"/>
                <w:sz w:val="20"/>
                <w:szCs w:val="20"/>
                <w:lang w:val="pt-BR" w:eastAsia="pt-BR"/>
              </w:rPr>
            </w:pPr>
            <w:r w:rsidRPr="00890783">
              <w:rPr>
                <w:rFonts w:ascii="Trebuchet MS" w:eastAsia="Times New Roman" w:hAnsi="Trebuchet MS" w:cs="Calibri"/>
                <w:color w:val="000000"/>
                <w:sz w:val="20"/>
                <w:szCs w:val="20"/>
                <w:lang w:val="pt-BR" w:eastAsia="pt-BR"/>
              </w:rPr>
              <w:t>9.258</w:t>
            </w:r>
          </w:p>
        </w:tc>
      </w:tr>
      <w:tr w:rsidR="00890783" w:rsidRPr="00890783" w14:paraId="51217575" w14:textId="77777777" w:rsidTr="00890783">
        <w:trPr>
          <w:trHeight w:val="292"/>
        </w:trPr>
        <w:tc>
          <w:tcPr>
            <w:tcW w:w="4960" w:type="dxa"/>
            <w:tcBorders>
              <w:top w:val="nil"/>
              <w:left w:val="nil"/>
              <w:bottom w:val="nil"/>
              <w:right w:val="nil"/>
            </w:tcBorders>
            <w:shd w:val="clear" w:color="auto" w:fill="auto"/>
            <w:noWrap/>
            <w:vAlign w:val="center"/>
            <w:hideMark/>
          </w:tcPr>
          <w:p w14:paraId="1CA2EC8A" w14:textId="77777777" w:rsidR="00890783" w:rsidRPr="00890783" w:rsidRDefault="00890783" w:rsidP="00890783">
            <w:pPr>
              <w:widowControl/>
              <w:autoSpaceDE/>
              <w:autoSpaceDN/>
              <w:rPr>
                <w:rFonts w:ascii="Trebuchet MS" w:eastAsia="Times New Roman" w:hAnsi="Trebuchet MS" w:cs="Calibri"/>
                <w:color w:val="000000"/>
                <w:sz w:val="20"/>
                <w:szCs w:val="20"/>
                <w:lang w:val="pt-BR" w:eastAsia="pt-BR"/>
              </w:rPr>
            </w:pPr>
            <w:r w:rsidRPr="00890783">
              <w:rPr>
                <w:rFonts w:ascii="Trebuchet MS" w:eastAsia="Times New Roman" w:hAnsi="Trebuchet MS" w:cs="Calibri"/>
                <w:color w:val="000000"/>
                <w:sz w:val="20"/>
                <w:szCs w:val="20"/>
                <w:lang w:val="pt-BR" w:eastAsia="pt-BR"/>
              </w:rPr>
              <w:t>PORTUS - Termo de Compromisso TCF</w:t>
            </w:r>
          </w:p>
        </w:tc>
        <w:tc>
          <w:tcPr>
            <w:tcW w:w="209" w:type="dxa"/>
            <w:tcBorders>
              <w:top w:val="nil"/>
              <w:left w:val="nil"/>
              <w:bottom w:val="nil"/>
              <w:right w:val="nil"/>
            </w:tcBorders>
            <w:shd w:val="clear" w:color="auto" w:fill="auto"/>
            <w:noWrap/>
            <w:vAlign w:val="center"/>
            <w:hideMark/>
          </w:tcPr>
          <w:p w14:paraId="31593A4F" w14:textId="77777777" w:rsidR="00890783" w:rsidRPr="00890783" w:rsidRDefault="00890783" w:rsidP="00890783">
            <w:pPr>
              <w:widowControl/>
              <w:autoSpaceDE/>
              <w:autoSpaceDN/>
              <w:rPr>
                <w:rFonts w:ascii="Trebuchet MS" w:eastAsia="Times New Roman" w:hAnsi="Trebuchet MS" w:cs="Calibri"/>
                <w:color w:val="000000"/>
                <w:sz w:val="20"/>
                <w:szCs w:val="20"/>
                <w:lang w:val="pt-BR" w:eastAsia="pt-BR"/>
              </w:rPr>
            </w:pPr>
          </w:p>
        </w:tc>
        <w:tc>
          <w:tcPr>
            <w:tcW w:w="1597" w:type="dxa"/>
            <w:tcBorders>
              <w:top w:val="nil"/>
              <w:left w:val="nil"/>
              <w:bottom w:val="nil"/>
              <w:right w:val="nil"/>
            </w:tcBorders>
            <w:shd w:val="clear" w:color="auto" w:fill="auto"/>
            <w:noWrap/>
            <w:vAlign w:val="center"/>
            <w:hideMark/>
          </w:tcPr>
          <w:p w14:paraId="471EA9D0" w14:textId="77777777" w:rsidR="00890783" w:rsidRPr="00890783" w:rsidRDefault="00890783" w:rsidP="00890783">
            <w:pPr>
              <w:widowControl/>
              <w:autoSpaceDE/>
              <w:autoSpaceDN/>
              <w:jc w:val="right"/>
              <w:rPr>
                <w:rFonts w:ascii="Trebuchet MS" w:eastAsia="Times New Roman" w:hAnsi="Trebuchet MS" w:cs="Calibri"/>
                <w:color w:val="000000"/>
                <w:sz w:val="20"/>
                <w:szCs w:val="20"/>
                <w:lang w:val="pt-BR" w:eastAsia="pt-BR"/>
              </w:rPr>
            </w:pPr>
            <w:r w:rsidRPr="00890783">
              <w:rPr>
                <w:rFonts w:ascii="Trebuchet MS" w:eastAsia="Times New Roman" w:hAnsi="Trebuchet MS" w:cs="Calibri"/>
                <w:color w:val="000000"/>
                <w:sz w:val="20"/>
                <w:szCs w:val="20"/>
                <w:lang w:val="pt-BR" w:eastAsia="pt-BR"/>
              </w:rPr>
              <w:t>39.759</w:t>
            </w:r>
          </w:p>
        </w:tc>
        <w:tc>
          <w:tcPr>
            <w:tcW w:w="227" w:type="dxa"/>
            <w:tcBorders>
              <w:top w:val="nil"/>
              <w:left w:val="nil"/>
              <w:bottom w:val="nil"/>
              <w:right w:val="nil"/>
            </w:tcBorders>
            <w:shd w:val="clear" w:color="auto" w:fill="auto"/>
            <w:noWrap/>
            <w:vAlign w:val="center"/>
            <w:hideMark/>
          </w:tcPr>
          <w:p w14:paraId="7E65647B" w14:textId="77777777" w:rsidR="00890783" w:rsidRPr="00890783" w:rsidRDefault="00890783" w:rsidP="00890783">
            <w:pPr>
              <w:widowControl/>
              <w:autoSpaceDE/>
              <w:autoSpaceDN/>
              <w:jc w:val="right"/>
              <w:rPr>
                <w:rFonts w:ascii="Trebuchet MS" w:eastAsia="Times New Roman" w:hAnsi="Trebuchet MS" w:cs="Calibri"/>
                <w:color w:val="000000"/>
                <w:sz w:val="20"/>
                <w:szCs w:val="20"/>
                <w:lang w:val="pt-BR" w:eastAsia="pt-BR"/>
              </w:rPr>
            </w:pPr>
          </w:p>
        </w:tc>
        <w:tc>
          <w:tcPr>
            <w:tcW w:w="1597" w:type="dxa"/>
            <w:tcBorders>
              <w:top w:val="nil"/>
              <w:left w:val="nil"/>
              <w:bottom w:val="nil"/>
              <w:right w:val="nil"/>
            </w:tcBorders>
            <w:shd w:val="clear" w:color="auto" w:fill="auto"/>
            <w:noWrap/>
            <w:vAlign w:val="center"/>
            <w:hideMark/>
          </w:tcPr>
          <w:p w14:paraId="12CCAD4F" w14:textId="77777777" w:rsidR="00890783" w:rsidRPr="00890783" w:rsidRDefault="00890783" w:rsidP="00890783">
            <w:pPr>
              <w:widowControl/>
              <w:autoSpaceDE/>
              <w:autoSpaceDN/>
              <w:jc w:val="right"/>
              <w:rPr>
                <w:rFonts w:ascii="Trebuchet MS" w:eastAsia="Times New Roman" w:hAnsi="Trebuchet MS" w:cs="Calibri"/>
                <w:color w:val="000000"/>
                <w:sz w:val="20"/>
                <w:szCs w:val="20"/>
                <w:lang w:val="pt-BR" w:eastAsia="pt-BR"/>
              </w:rPr>
            </w:pPr>
            <w:r w:rsidRPr="00890783">
              <w:rPr>
                <w:rFonts w:ascii="Trebuchet MS" w:eastAsia="Times New Roman" w:hAnsi="Trebuchet MS" w:cs="Calibri"/>
                <w:color w:val="000000"/>
                <w:sz w:val="20"/>
                <w:szCs w:val="20"/>
                <w:lang w:val="pt-BR" w:eastAsia="pt-BR"/>
              </w:rPr>
              <w:t>40.636</w:t>
            </w:r>
          </w:p>
        </w:tc>
      </w:tr>
      <w:tr w:rsidR="00890783" w:rsidRPr="00890783" w14:paraId="6AD27BB6" w14:textId="77777777" w:rsidTr="00890783">
        <w:trPr>
          <w:trHeight w:val="292"/>
        </w:trPr>
        <w:tc>
          <w:tcPr>
            <w:tcW w:w="4960" w:type="dxa"/>
            <w:tcBorders>
              <w:top w:val="nil"/>
              <w:left w:val="nil"/>
              <w:bottom w:val="nil"/>
              <w:right w:val="nil"/>
            </w:tcBorders>
            <w:shd w:val="clear" w:color="auto" w:fill="auto"/>
            <w:noWrap/>
            <w:vAlign w:val="center"/>
            <w:hideMark/>
          </w:tcPr>
          <w:p w14:paraId="0BA3E778" w14:textId="77777777" w:rsidR="00890783" w:rsidRPr="00890783" w:rsidRDefault="00890783" w:rsidP="00890783">
            <w:pPr>
              <w:widowControl/>
              <w:autoSpaceDE/>
              <w:autoSpaceDN/>
              <w:rPr>
                <w:rFonts w:ascii="Trebuchet MS" w:eastAsia="Times New Roman" w:hAnsi="Trebuchet MS" w:cs="Calibri"/>
                <w:color w:val="000000"/>
                <w:sz w:val="20"/>
                <w:szCs w:val="20"/>
                <w:lang w:val="pt-BR" w:eastAsia="pt-BR"/>
              </w:rPr>
            </w:pPr>
            <w:r w:rsidRPr="00890783">
              <w:rPr>
                <w:rFonts w:ascii="Trebuchet MS" w:eastAsia="Times New Roman" w:hAnsi="Trebuchet MS" w:cs="Calibri"/>
                <w:color w:val="000000"/>
                <w:sz w:val="20"/>
                <w:szCs w:val="20"/>
                <w:lang w:val="pt-BR" w:eastAsia="pt-BR"/>
              </w:rPr>
              <w:t>Déficit Atuarial - Portus</w:t>
            </w:r>
          </w:p>
        </w:tc>
        <w:tc>
          <w:tcPr>
            <w:tcW w:w="209" w:type="dxa"/>
            <w:tcBorders>
              <w:top w:val="nil"/>
              <w:left w:val="nil"/>
              <w:bottom w:val="nil"/>
              <w:right w:val="nil"/>
            </w:tcBorders>
            <w:shd w:val="clear" w:color="auto" w:fill="auto"/>
            <w:noWrap/>
            <w:vAlign w:val="center"/>
            <w:hideMark/>
          </w:tcPr>
          <w:p w14:paraId="29F39188" w14:textId="77777777" w:rsidR="00890783" w:rsidRPr="00890783" w:rsidRDefault="00890783" w:rsidP="00890783">
            <w:pPr>
              <w:widowControl/>
              <w:autoSpaceDE/>
              <w:autoSpaceDN/>
              <w:rPr>
                <w:rFonts w:ascii="Trebuchet MS" w:eastAsia="Times New Roman" w:hAnsi="Trebuchet MS" w:cs="Calibri"/>
                <w:color w:val="000000"/>
                <w:sz w:val="20"/>
                <w:szCs w:val="20"/>
                <w:lang w:val="pt-BR" w:eastAsia="pt-BR"/>
              </w:rPr>
            </w:pPr>
          </w:p>
        </w:tc>
        <w:tc>
          <w:tcPr>
            <w:tcW w:w="1597" w:type="dxa"/>
            <w:tcBorders>
              <w:top w:val="nil"/>
              <w:left w:val="nil"/>
              <w:bottom w:val="nil"/>
              <w:right w:val="nil"/>
            </w:tcBorders>
            <w:shd w:val="clear" w:color="auto" w:fill="auto"/>
            <w:noWrap/>
            <w:vAlign w:val="center"/>
            <w:hideMark/>
          </w:tcPr>
          <w:p w14:paraId="0022C4F5" w14:textId="77777777" w:rsidR="00890783" w:rsidRPr="00890783" w:rsidRDefault="00890783" w:rsidP="00890783">
            <w:pPr>
              <w:widowControl/>
              <w:autoSpaceDE/>
              <w:autoSpaceDN/>
              <w:jc w:val="right"/>
              <w:rPr>
                <w:rFonts w:ascii="Trebuchet MS" w:eastAsia="Times New Roman" w:hAnsi="Trebuchet MS" w:cs="Calibri"/>
                <w:color w:val="000000"/>
                <w:sz w:val="20"/>
                <w:szCs w:val="20"/>
                <w:lang w:val="pt-BR" w:eastAsia="pt-BR"/>
              </w:rPr>
            </w:pPr>
            <w:r w:rsidRPr="00890783">
              <w:rPr>
                <w:rFonts w:ascii="Trebuchet MS" w:eastAsia="Times New Roman" w:hAnsi="Trebuchet MS" w:cs="Calibri"/>
                <w:color w:val="000000"/>
                <w:sz w:val="20"/>
                <w:szCs w:val="20"/>
                <w:lang w:val="pt-BR" w:eastAsia="pt-BR"/>
              </w:rPr>
              <w:t>13.421</w:t>
            </w:r>
          </w:p>
        </w:tc>
        <w:tc>
          <w:tcPr>
            <w:tcW w:w="227" w:type="dxa"/>
            <w:tcBorders>
              <w:top w:val="nil"/>
              <w:left w:val="nil"/>
              <w:bottom w:val="nil"/>
              <w:right w:val="nil"/>
            </w:tcBorders>
            <w:shd w:val="clear" w:color="auto" w:fill="auto"/>
            <w:noWrap/>
            <w:vAlign w:val="center"/>
            <w:hideMark/>
          </w:tcPr>
          <w:p w14:paraId="50EAA778" w14:textId="77777777" w:rsidR="00890783" w:rsidRPr="00890783" w:rsidRDefault="00890783" w:rsidP="00890783">
            <w:pPr>
              <w:widowControl/>
              <w:autoSpaceDE/>
              <w:autoSpaceDN/>
              <w:jc w:val="right"/>
              <w:rPr>
                <w:rFonts w:ascii="Trebuchet MS" w:eastAsia="Times New Roman" w:hAnsi="Trebuchet MS" w:cs="Calibri"/>
                <w:color w:val="000000"/>
                <w:sz w:val="20"/>
                <w:szCs w:val="20"/>
                <w:lang w:val="pt-BR" w:eastAsia="pt-BR"/>
              </w:rPr>
            </w:pPr>
          </w:p>
        </w:tc>
        <w:tc>
          <w:tcPr>
            <w:tcW w:w="1597" w:type="dxa"/>
            <w:tcBorders>
              <w:top w:val="nil"/>
              <w:left w:val="nil"/>
              <w:bottom w:val="nil"/>
              <w:right w:val="nil"/>
            </w:tcBorders>
            <w:shd w:val="clear" w:color="auto" w:fill="auto"/>
            <w:noWrap/>
            <w:vAlign w:val="center"/>
            <w:hideMark/>
          </w:tcPr>
          <w:p w14:paraId="552796D6" w14:textId="77777777" w:rsidR="00890783" w:rsidRPr="00890783" w:rsidRDefault="00890783" w:rsidP="00890783">
            <w:pPr>
              <w:widowControl/>
              <w:autoSpaceDE/>
              <w:autoSpaceDN/>
              <w:jc w:val="right"/>
              <w:rPr>
                <w:rFonts w:ascii="Trebuchet MS" w:eastAsia="Times New Roman" w:hAnsi="Trebuchet MS" w:cs="Calibri"/>
                <w:color w:val="000000"/>
                <w:sz w:val="20"/>
                <w:szCs w:val="20"/>
                <w:lang w:val="pt-BR" w:eastAsia="pt-BR"/>
              </w:rPr>
            </w:pPr>
            <w:r w:rsidRPr="00890783">
              <w:rPr>
                <w:rFonts w:ascii="Trebuchet MS" w:eastAsia="Times New Roman" w:hAnsi="Trebuchet MS" w:cs="Calibri"/>
                <w:color w:val="000000"/>
                <w:sz w:val="20"/>
                <w:szCs w:val="20"/>
                <w:lang w:val="pt-BR" w:eastAsia="pt-BR"/>
              </w:rPr>
              <w:t>8.547</w:t>
            </w:r>
          </w:p>
        </w:tc>
      </w:tr>
      <w:tr w:rsidR="00890783" w:rsidRPr="00890783" w14:paraId="5CBEC0D3" w14:textId="77777777" w:rsidTr="00890783">
        <w:trPr>
          <w:trHeight w:val="292"/>
        </w:trPr>
        <w:tc>
          <w:tcPr>
            <w:tcW w:w="4960" w:type="dxa"/>
            <w:tcBorders>
              <w:top w:val="single" w:sz="4" w:space="0" w:color="auto"/>
              <w:left w:val="nil"/>
              <w:bottom w:val="single" w:sz="4" w:space="0" w:color="auto"/>
              <w:right w:val="nil"/>
            </w:tcBorders>
            <w:shd w:val="clear" w:color="auto" w:fill="auto"/>
            <w:noWrap/>
            <w:vAlign w:val="center"/>
            <w:hideMark/>
          </w:tcPr>
          <w:p w14:paraId="27E0EB81" w14:textId="77777777" w:rsidR="00890783" w:rsidRPr="00890783" w:rsidRDefault="00890783" w:rsidP="00890783">
            <w:pPr>
              <w:widowControl/>
              <w:autoSpaceDE/>
              <w:autoSpaceDN/>
              <w:rPr>
                <w:rFonts w:ascii="Trebuchet MS" w:eastAsia="Times New Roman" w:hAnsi="Trebuchet MS" w:cs="Calibri"/>
                <w:b/>
                <w:bCs/>
                <w:color w:val="000000"/>
                <w:sz w:val="20"/>
                <w:szCs w:val="20"/>
                <w:lang w:val="pt-BR" w:eastAsia="pt-BR"/>
              </w:rPr>
            </w:pPr>
            <w:r w:rsidRPr="00890783">
              <w:rPr>
                <w:rFonts w:ascii="Trebuchet MS" w:eastAsia="Times New Roman" w:hAnsi="Trebuchet MS" w:cs="Calibri"/>
                <w:b/>
                <w:bCs/>
                <w:color w:val="000000"/>
                <w:sz w:val="20"/>
                <w:szCs w:val="20"/>
                <w:lang w:val="pt-BR" w:eastAsia="pt-BR"/>
              </w:rPr>
              <w:t>Total</w:t>
            </w:r>
          </w:p>
        </w:tc>
        <w:tc>
          <w:tcPr>
            <w:tcW w:w="209" w:type="dxa"/>
            <w:tcBorders>
              <w:top w:val="nil"/>
              <w:left w:val="nil"/>
              <w:bottom w:val="nil"/>
              <w:right w:val="nil"/>
            </w:tcBorders>
            <w:shd w:val="clear" w:color="auto" w:fill="auto"/>
            <w:noWrap/>
            <w:vAlign w:val="center"/>
            <w:hideMark/>
          </w:tcPr>
          <w:p w14:paraId="7AB78D66" w14:textId="77777777" w:rsidR="00890783" w:rsidRPr="00890783" w:rsidRDefault="00890783" w:rsidP="00890783">
            <w:pPr>
              <w:widowControl/>
              <w:autoSpaceDE/>
              <w:autoSpaceDN/>
              <w:rPr>
                <w:rFonts w:ascii="Trebuchet MS" w:eastAsia="Times New Roman" w:hAnsi="Trebuchet MS" w:cs="Calibri"/>
                <w:b/>
                <w:bCs/>
                <w:color w:val="000000"/>
                <w:sz w:val="20"/>
                <w:szCs w:val="20"/>
                <w:lang w:val="pt-BR" w:eastAsia="pt-BR"/>
              </w:rPr>
            </w:pPr>
          </w:p>
        </w:tc>
        <w:tc>
          <w:tcPr>
            <w:tcW w:w="1597" w:type="dxa"/>
            <w:tcBorders>
              <w:top w:val="single" w:sz="4" w:space="0" w:color="auto"/>
              <w:left w:val="nil"/>
              <w:bottom w:val="single" w:sz="4" w:space="0" w:color="auto"/>
              <w:right w:val="nil"/>
            </w:tcBorders>
            <w:shd w:val="clear" w:color="auto" w:fill="auto"/>
            <w:noWrap/>
            <w:vAlign w:val="center"/>
            <w:hideMark/>
          </w:tcPr>
          <w:p w14:paraId="6EB88494" w14:textId="77777777" w:rsidR="00890783" w:rsidRPr="00890783" w:rsidRDefault="00890783" w:rsidP="00890783">
            <w:pPr>
              <w:widowControl/>
              <w:autoSpaceDE/>
              <w:autoSpaceDN/>
              <w:jc w:val="right"/>
              <w:rPr>
                <w:rFonts w:ascii="Trebuchet MS" w:eastAsia="Times New Roman" w:hAnsi="Trebuchet MS" w:cs="Calibri"/>
                <w:b/>
                <w:bCs/>
                <w:color w:val="000000"/>
                <w:sz w:val="20"/>
                <w:szCs w:val="20"/>
                <w:lang w:val="pt-BR" w:eastAsia="pt-BR"/>
              </w:rPr>
            </w:pPr>
            <w:r w:rsidRPr="00890783">
              <w:rPr>
                <w:rFonts w:ascii="Trebuchet MS" w:eastAsia="Times New Roman" w:hAnsi="Trebuchet MS" w:cs="Calibri"/>
                <w:b/>
                <w:bCs/>
                <w:color w:val="000000"/>
                <w:sz w:val="20"/>
                <w:szCs w:val="20"/>
                <w:lang w:val="pt-BR" w:eastAsia="pt-BR"/>
              </w:rPr>
              <w:t>162.443</w:t>
            </w:r>
          </w:p>
        </w:tc>
        <w:tc>
          <w:tcPr>
            <w:tcW w:w="227" w:type="dxa"/>
            <w:tcBorders>
              <w:top w:val="nil"/>
              <w:left w:val="nil"/>
              <w:bottom w:val="nil"/>
              <w:right w:val="nil"/>
            </w:tcBorders>
            <w:shd w:val="clear" w:color="auto" w:fill="auto"/>
            <w:noWrap/>
            <w:vAlign w:val="center"/>
            <w:hideMark/>
          </w:tcPr>
          <w:p w14:paraId="37C30BCA" w14:textId="77777777" w:rsidR="00890783" w:rsidRPr="00890783" w:rsidRDefault="00890783" w:rsidP="00890783">
            <w:pPr>
              <w:widowControl/>
              <w:autoSpaceDE/>
              <w:autoSpaceDN/>
              <w:jc w:val="right"/>
              <w:rPr>
                <w:rFonts w:ascii="Trebuchet MS" w:eastAsia="Times New Roman" w:hAnsi="Trebuchet MS" w:cs="Calibri"/>
                <w:b/>
                <w:bCs/>
                <w:color w:val="000000"/>
                <w:sz w:val="20"/>
                <w:szCs w:val="20"/>
                <w:lang w:val="pt-BR" w:eastAsia="pt-BR"/>
              </w:rPr>
            </w:pPr>
          </w:p>
        </w:tc>
        <w:tc>
          <w:tcPr>
            <w:tcW w:w="1597" w:type="dxa"/>
            <w:tcBorders>
              <w:top w:val="single" w:sz="4" w:space="0" w:color="auto"/>
              <w:left w:val="nil"/>
              <w:bottom w:val="single" w:sz="4" w:space="0" w:color="auto"/>
              <w:right w:val="nil"/>
            </w:tcBorders>
            <w:shd w:val="clear" w:color="auto" w:fill="auto"/>
            <w:noWrap/>
            <w:vAlign w:val="center"/>
            <w:hideMark/>
          </w:tcPr>
          <w:p w14:paraId="50A81F1F" w14:textId="77777777" w:rsidR="00890783" w:rsidRPr="00890783" w:rsidRDefault="00890783" w:rsidP="00890783">
            <w:pPr>
              <w:widowControl/>
              <w:autoSpaceDE/>
              <w:autoSpaceDN/>
              <w:jc w:val="right"/>
              <w:rPr>
                <w:rFonts w:ascii="Trebuchet MS" w:eastAsia="Times New Roman" w:hAnsi="Trebuchet MS" w:cs="Calibri"/>
                <w:b/>
                <w:bCs/>
                <w:color w:val="000000"/>
                <w:sz w:val="20"/>
                <w:szCs w:val="20"/>
                <w:lang w:val="pt-BR" w:eastAsia="pt-BR"/>
              </w:rPr>
            </w:pPr>
            <w:r w:rsidRPr="00890783">
              <w:rPr>
                <w:rFonts w:ascii="Trebuchet MS" w:eastAsia="Times New Roman" w:hAnsi="Trebuchet MS" w:cs="Calibri"/>
                <w:b/>
                <w:bCs/>
                <w:color w:val="000000"/>
                <w:sz w:val="20"/>
                <w:szCs w:val="20"/>
                <w:lang w:val="pt-BR" w:eastAsia="pt-BR"/>
              </w:rPr>
              <w:t>151.486</w:t>
            </w:r>
          </w:p>
        </w:tc>
      </w:tr>
    </w:tbl>
    <w:p w14:paraId="077E867E" w14:textId="77777777" w:rsidR="00AB245C" w:rsidRPr="00AB245C" w:rsidRDefault="00AB245C" w:rsidP="00AB245C">
      <w:pPr>
        <w:adjustRightInd w:val="0"/>
        <w:spacing w:after="120"/>
        <w:jc w:val="center"/>
        <w:rPr>
          <w:rFonts w:ascii="Trebuchet MS" w:hAnsi="Trebuchet MS"/>
          <w:bCs/>
          <w:sz w:val="20"/>
          <w:szCs w:val="20"/>
          <w:lang w:val="pt-BR"/>
        </w:rPr>
      </w:pPr>
    </w:p>
    <w:p w14:paraId="139BC417" w14:textId="77777777" w:rsidR="00AB245C" w:rsidRDefault="00AB245C" w:rsidP="00AB245C">
      <w:pPr>
        <w:adjustRightInd w:val="0"/>
        <w:spacing w:after="120"/>
        <w:jc w:val="center"/>
        <w:rPr>
          <w:rFonts w:ascii="Trebuchet MS" w:eastAsiaTheme="minorHAnsi" w:hAnsi="Trebuchet MS"/>
          <w:bCs/>
          <w:sz w:val="20"/>
          <w:szCs w:val="20"/>
        </w:rPr>
      </w:pPr>
    </w:p>
    <w:p w14:paraId="59BE6BAA" w14:textId="77777777" w:rsidR="00AB245C" w:rsidRDefault="00AB245C" w:rsidP="00482F49">
      <w:pPr>
        <w:pStyle w:val="PargrafodaLista"/>
        <w:numPr>
          <w:ilvl w:val="0"/>
          <w:numId w:val="27"/>
        </w:numPr>
        <w:tabs>
          <w:tab w:val="left" w:pos="426"/>
          <w:tab w:val="left" w:pos="567"/>
        </w:tabs>
        <w:adjustRightInd w:val="0"/>
        <w:spacing w:after="120"/>
        <w:ind w:left="142" w:firstLine="0"/>
        <w:contextualSpacing/>
        <w:jc w:val="both"/>
        <w:rPr>
          <w:rFonts w:ascii="Trebuchet MS" w:hAnsi="Trebuchet MS"/>
          <w:b/>
          <w:bCs/>
          <w:sz w:val="20"/>
          <w:szCs w:val="20"/>
        </w:rPr>
      </w:pPr>
      <w:proofErr w:type="spellStart"/>
      <w:r>
        <w:rPr>
          <w:rFonts w:ascii="Trebuchet MS" w:hAnsi="Trebuchet MS"/>
          <w:b/>
          <w:bCs/>
          <w:sz w:val="20"/>
          <w:szCs w:val="20"/>
        </w:rPr>
        <w:t>Fornecedores</w:t>
      </w:r>
      <w:proofErr w:type="spellEnd"/>
      <w:r>
        <w:rPr>
          <w:rFonts w:ascii="Trebuchet MS" w:hAnsi="Trebuchet MS"/>
          <w:b/>
          <w:bCs/>
          <w:sz w:val="20"/>
          <w:szCs w:val="20"/>
        </w:rPr>
        <w:t xml:space="preserve"> e </w:t>
      </w:r>
      <w:proofErr w:type="spellStart"/>
      <w:r>
        <w:rPr>
          <w:rFonts w:ascii="Trebuchet MS" w:hAnsi="Trebuchet MS"/>
          <w:b/>
          <w:bCs/>
          <w:sz w:val="20"/>
          <w:szCs w:val="20"/>
        </w:rPr>
        <w:t>Contas</w:t>
      </w:r>
      <w:proofErr w:type="spellEnd"/>
      <w:r>
        <w:rPr>
          <w:rFonts w:ascii="Trebuchet MS" w:hAnsi="Trebuchet MS"/>
          <w:b/>
          <w:bCs/>
          <w:sz w:val="20"/>
          <w:szCs w:val="20"/>
        </w:rPr>
        <w:t xml:space="preserve"> a </w:t>
      </w:r>
      <w:proofErr w:type="spellStart"/>
      <w:r>
        <w:rPr>
          <w:rFonts w:ascii="Trebuchet MS" w:hAnsi="Trebuchet MS"/>
          <w:b/>
          <w:bCs/>
          <w:sz w:val="20"/>
          <w:szCs w:val="20"/>
        </w:rPr>
        <w:t>pagar</w:t>
      </w:r>
      <w:proofErr w:type="spellEnd"/>
    </w:p>
    <w:p w14:paraId="79353345" w14:textId="77777777" w:rsidR="00AB245C" w:rsidRDefault="00AB245C" w:rsidP="00AB245C">
      <w:pPr>
        <w:adjustRightInd w:val="0"/>
        <w:spacing w:after="120"/>
        <w:ind w:firstLine="709"/>
        <w:jc w:val="both"/>
        <w:rPr>
          <w:rFonts w:ascii="Trebuchet MS" w:hAnsi="Trebuchet MS"/>
          <w:bCs/>
          <w:sz w:val="20"/>
          <w:szCs w:val="20"/>
        </w:rPr>
      </w:pPr>
    </w:p>
    <w:p w14:paraId="08FCC818" w14:textId="77777777" w:rsidR="00AB245C" w:rsidRDefault="00AB245C" w:rsidP="00AB245C">
      <w:pPr>
        <w:pStyle w:val="PargrafodaLista"/>
        <w:numPr>
          <w:ilvl w:val="0"/>
          <w:numId w:val="32"/>
        </w:numPr>
        <w:adjustRightInd w:val="0"/>
        <w:spacing w:after="120"/>
        <w:ind w:firstLine="201"/>
        <w:contextualSpacing/>
        <w:jc w:val="both"/>
        <w:rPr>
          <w:rFonts w:ascii="Trebuchet MS" w:hAnsi="Trebuchet MS"/>
          <w:b/>
          <w:bCs/>
          <w:sz w:val="20"/>
          <w:szCs w:val="20"/>
        </w:rPr>
      </w:pPr>
      <w:proofErr w:type="spellStart"/>
      <w:r>
        <w:rPr>
          <w:rFonts w:ascii="Trebuchet MS" w:hAnsi="Trebuchet MS"/>
          <w:b/>
          <w:bCs/>
          <w:sz w:val="20"/>
          <w:szCs w:val="20"/>
        </w:rPr>
        <w:t>Fornecedores</w:t>
      </w:r>
      <w:proofErr w:type="spellEnd"/>
    </w:p>
    <w:p w14:paraId="6494F517" w14:textId="4ADC9005" w:rsidR="00AB245C" w:rsidRPr="00AB245C" w:rsidRDefault="00AB245C" w:rsidP="00AB245C">
      <w:pPr>
        <w:adjustRightInd w:val="0"/>
        <w:spacing w:after="120"/>
        <w:ind w:left="360"/>
        <w:jc w:val="both"/>
        <w:rPr>
          <w:rFonts w:asciiTheme="minorHAnsi" w:hAnsiTheme="minorHAnsi" w:cstheme="minorBidi"/>
          <w:lang w:val="pt-BR"/>
        </w:rPr>
      </w:pPr>
      <w:r w:rsidRPr="00AB245C">
        <w:rPr>
          <w:rFonts w:ascii="Trebuchet MS" w:hAnsi="Trebuchet MS"/>
          <w:sz w:val="20"/>
          <w:szCs w:val="20"/>
          <w:lang w:val="pt-BR"/>
        </w:rPr>
        <w:t>Valores correspondentes a fornecedores de materiais e prestadores de serviços:</w:t>
      </w:r>
    </w:p>
    <w:p w14:paraId="418B7249" w14:textId="7CBF1D86" w:rsidR="00AB245C" w:rsidRPr="00AB245C" w:rsidRDefault="00AB245C" w:rsidP="00AB245C">
      <w:pPr>
        <w:adjustRightInd w:val="0"/>
        <w:spacing w:after="120"/>
        <w:ind w:firstLine="709"/>
        <w:jc w:val="both"/>
        <w:rPr>
          <w:rFonts w:ascii="Trebuchet MS" w:hAnsi="Trebuchet MS"/>
          <w:bCs/>
          <w:sz w:val="20"/>
          <w:szCs w:val="20"/>
          <w:lang w:val="pt-BR"/>
        </w:rPr>
      </w:pPr>
    </w:p>
    <w:tbl>
      <w:tblPr>
        <w:tblW w:w="8401" w:type="dxa"/>
        <w:jc w:val="center"/>
        <w:tblCellMar>
          <w:left w:w="70" w:type="dxa"/>
          <w:right w:w="70" w:type="dxa"/>
        </w:tblCellMar>
        <w:tblLook w:val="04A0" w:firstRow="1" w:lastRow="0" w:firstColumn="1" w:lastColumn="0" w:noHBand="0" w:noVBand="1"/>
      </w:tblPr>
      <w:tblGrid>
        <w:gridCol w:w="4851"/>
        <w:gridCol w:w="204"/>
        <w:gridCol w:w="1562"/>
        <w:gridCol w:w="222"/>
        <w:gridCol w:w="1562"/>
      </w:tblGrid>
      <w:tr w:rsidR="00A7779F" w:rsidRPr="00A7779F" w14:paraId="295D4C54" w14:textId="77777777" w:rsidTr="00A7779F">
        <w:trPr>
          <w:trHeight w:val="296"/>
          <w:jc w:val="center"/>
        </w:trPr>
        <w:tc>
          <w:tcPr>
            <w:tcW w:w="4851" w:type="dxa"/>
            <w:tcBorders>
              <w:top w:val="single" w:sz="4" w:space="0" w:color="auto"/>
              <w:left w:val="nil"/>
              <w:bottom w:val="single" w:sz="4" w:space="0" w:color="auto"/>
              <w:right w:val="nil"/>
            </w:tcBorders>
            <w:shd w:val="clear" w:color="auto" w:fill="auto"/>
            <w:noWrap/>
            <w:vAlign w:val="center"/>
            <w:hideMark/>
          </w:tcPr>
          <w:p w14:paraId="04000D83" w14:textId="77777777" w:rsidR="00A7779F" w:rsidRPr="00A7779F" w:rsidRDefault="00A7779F" w:rsidP="00A7779F">
            <w:pPr>
              <w:widowControl/>
              <w:autoSpaceDE/>
              <w:autoSpaceDN/>
              <w:rPr>
                <w:rFonts w:ascii="Trebuchet MS" w:eastAsia="Times New Roman" w:hAnsi="Trebuchet MS" w:cs="Calibri"/>
                <w:b/>
                <w:bCs/>
                <w:color w:val="000000"/>
                <w:sz w:val="20"/>
                <w:szCs w:val="20"/>
                <w:lang w:val="pt-BR" w:eastAsia="pt-BR"/>
              </w:rPr>
            </w:pPr>
            <w:r w:rsidRPr="00A7779F">
              <w:rPr>
                <w:rFonts w:ascii="Trebuchet MS" w:eastAsia="Times New Roman" w:hAnsi="Trebuchet MS" w:cs="Calibri"/>
                <w:b/>
                <w:bCs/>
                <w:color w:val="000000"/>
                <w:sz w:val="20"/>
                <w:szCs w:val="20"/>
                <w:lang w:val="pt-BR" w:eastAsia="pt-BR"/>
              </w:rPr>
              <w:t>Descrição</w:t>
            </w:r>
          </w:p>
        </w:tc>
        <w:tc>
          <w:tcPr>
            <w:tcW w:w="204" w:type="dxa"/>
            <w:tcBorders>
              <w:top w:val="nil"/>
              <w:left w:val="nil"/>
              <w:bottom w:val="nil"/>
              <w:right w:val="nil"/>
            </w:tcBorders>
            <w:shd w:val="clear" w:color="auto" w:fill="auto"/>
            <w:noWrap/>
            <w:vAlign w:val="center"/>
            <w:hideMark/>
          </w:tcPr>
          <w:p w14:paraId="11130FA4" w14:textId="77777777" w:rsidR="00A7779F" w:rsidRPr="00A7779F" w:rsidRDefault="00A7779F" w:rsidP="00A7779F">
            <w:pPr>
              <w:widowControl/>
              <w:autoSpaceDE/>
              <w:autoSpaceDN/>
              <w:rPr>
                <w:rFonts w:ascii="Trebuchet MS" w:eastAsia="Times New Roman" w:hAnsi="Trebuchet MS" w:cs="Calibri"/>
                <w:b/>
                <w:bCs/>
                <w:color w:val="000000"/>
                <w:sz w:val="20"/>
                <w:szCs w:val="20"/>
                <w:lang w:val="pt-BR" w:eastAsia="pt-BR"/>
              </w:rPr>
            </w:pPr>
          </w:p>
        </w:tc>
        <w:tc>
          <w:tcPr>
            <w:tcW w:w="1562" w:type="dxa"/>
            <w:tcBorders>
              <w:top w:val="single" w:sz="4" w:space="0" w:color="auto"/>
              <w:left w:val="nil"/>
              <w:bottom w:val="single" w:sz="4" w:space="0" w:color="auto"/>
              <w:right w:val="nil"/>
            </w:tcBorders>
            <w:shd w:val="clear" w:color="auto" w:fill="auto"/>
            <w:noWrap/>
            <w:vAlign w:val="center"/>
            <w:hideMark/>
          </w:tcPr>
          <w:p w14:paraId="234BD122" w14:textId="77777777" w:rsidR="00A7779F" w:rsidRPr="00A7779F" w:rsidRDefault="00A7779F" w:rsidP="00A7779F">
            <w:pPr>
              <w:widowControl/>
              <w:autoSpaceDE/>
              <w:autoSpaceDN/>
              <w:jc w:val="right"/>
              <w:rPr>
                <w:rFonts w:ascii="Trebuchet MS" w:eastAsia="Times New Roman" w:hAnsi="Trebuchet MS" w:cs="Calibri"/>
                <w:b/>
                <w:bCs/>
                <w:color w:val="000000"/>
                <w:sz w:val="20"/>
                <w:szCs w:val="20"/>
                <w:lang w:val="pt-BR" w:eastAsia="pt-BR"/>
              </w:rPr>
            </w:pPr>
            <w:r w:rsidRPr="00A7779F">
              <w:rPr>
                <w:rFonts w:ascii="Trebuchet MS" w:eastAsia="Times New Roman" w:hAnsi="Trebuchet MS" w:cs="Calibri"/>
                <w:b/>
                <w:bCs/>
                <w:color w:val="000000"/>
                <w:sz w:val="20"/>
                <w:szCs w:val="20"/>
                <w:lang w:val="pt-BR" w:eastAsia="pt-BR"/>
              </w:rPr>
              <w:t>30/06/2023</w:t>
            </w:r>
          </w:p>
        </w:tc>
        <w:tc>
          <w:tcPr>
            <w:tcW w:w="222" w:type="dxa"/>
            <w:tcBorders>
              <w:top w:val="nil"/>
              <w:left w:val="nil"/>
              <w:bottom w:val="nil"/>
              <w:right w:val="nil"/>
            </w:tcBorders>
            <w:shd w:val="clear" w:color="auto" w:fill="auto"/>
            <w:noWrap/>
            <w:vAlign w:val="center"/>
            <w:hideMark/>
          </w:tcPr>
          <w:p w14:paraId="2EA2D4ED" w14:textId="77777777" w:rsidR="00A7779F" w:rsidRPr="00A7779F" w:rsidRDefault="00A7779F" w:rsidP="00A7779F">
            <w:pPr>
              <w:widowControl/>
              <w:autoSpaceDE/>
              <w:autoSpaceDN/>
              <w:jc w:val="right"/>
              <w:rPr>
                <w:rFonts w:ascii="Trebuchet MS" w:eastAsia="Times New Roman" w:hAnsi="Trebuchet MS" w:cs="Calibri"/>
                <w:b/>
                <w:bCs/>
                <w:color w:val="000000"/>
                <w:sz w:val="20"/>
                <w:szCs w:val="20"/>
                <w:lang w:val="pt-BR" w:eastAsia="pt-BR"/>
              </w:rPr>
            </w:pPr>
          </w:p>
        </w:tc>
        <w:tc>
          <w:tcPr>
            <w:tcW w:w="1562" w:type="dxa"/>
            <w:tcBorders>
              <w:top w:val="single" w:sz="4" w:space="0" w:color="auto"/>
              <w:left w:val="nil"/>
              <w:bottom w:val="single" w:sz="4" w:space="0" w:color="auto"/>
              <w:right w:val="nil"/>
            </w:tcBorders>
            <w:shd w:val="clear" w:color="auto" w:fill="auto"/>
            <w:noWrap/>
            <w:vAlign w:val="center"/>
            <w:hideMark/>
          </w:tcPr>
          <w:p w14:paraId="37CF5E31" w14:textId="77777777" w:rsidR="00A7779F" w:rsidRPr="00A7779F" w:rsidRDefault="00A7779F" w:rsidP="00A7779F">
            <w:pPr>
              <w:widowControl/>
              <w:autoSpaceDE/>
              <w:autoSpaceDN/>
              <w:jc w:val="right"/>
              <w:rPr>
                <w:rFonts w:ascii="Trebuchet MS" w:eastAsia="Times New Roman" w:hAnsi="Trebuchet MS" w:cs="Calibri"/>
                <w:b/>
                <w:bCs/>
                <w:color w:val="000000"/>
                <w:sz w:val="20"/>
                <w:szCs w:val="20"/>
                <w:lang w:val="pt-BR" w:eastAsia="pt-BR"/>
              </w:rPr>
            </w:pPr>
            <w:r w:rsidRPr="00A7779F">
              <w:rPr>
                <w:rFonts w:ascii="Trebuchet MS" w:eastAsia="Times New Roman" w:hAnsi="Trebuchet MS" w:cs="Calibri"/>
                <w:b/>
                <w:bCs/>
                <w:color w:val="000000"/>
                <w:sz w:val="20"/>
                <w:szCs w:val="20"/>
                <w:lang w:val="pt-BR" w:eastAsia="pt-BR"/>
              </w:rPr>
              <w:t>31/12/2022</w:t>
            </w:r>
          </w:p>
        </w:tc>
      </w:tr>
      <w:tr w:rsidR="00A7779F" w:rsidRPr="00A7779F" w14:paraId="32B52058" w14:textId="77777777" w:rsidTr="00A7779F">
        <w:trPr>
          <w:trHeight w:val="296"/>
          <w:jc w:val="center"/>
        </w:trPr>
        <w:tc>
          <w:tcPr>
            <w:tcW w:w="4851" w:type="dxa"/>
            <w:tcBorders>
              <w:top w:val="nil"/>
              <w:left w:val="nil"/>
              <w:bottom w:val="nil"/>
              <w:right w:val="nil"/>
            </w:tcBorders>
            <w:shd w:val="clear" w:color="auto" w:fill="auto"/>
            <w:noWrap/>
            <w:vAlign w:val="center"/>
            <w:hideMark/>
          </w:tcPr>
          <w:p w14:paraId="7B45F3C6" w14:textId="77777777" w:rsidR="00A7779F" w:rsidRPr="00A7779F" w:rsidRDefault="00A7779F" w:rsidP="00A7779F">
            <w:pPr>
              <w:widowControl/>
              <w:autoSpaceDE/>
              <w:autoSpaceDN/>
              <w:rPr>
                <w:rFonts w:ascii="Trebuchet MS" w:eastAsia="Times New Roman" w:hAnsi="Trebuchet MS" w:cs="Calibri"/>
                <w:color w:val="000000"/>
                <w:sz w:val="20"/>
                <w:szCs w:val="20"/>
                <w:lang w:val="pt-BR" w:eastAsia="pt-BR"/>
              </w:rPr>
            </w:pPr>
            <w:r w:rsidRPr="00A7779F">
              <w:rPr>
                <w:rFonts w:ascii="Trebuchet MS" w:eastAsia="Times New Roman" w:hAnsi="Trebuchet MS" w:cs="Calibri"/>
                <w:color w:val="000000"/>
                <w:sz w:val="20"/>
                <w:szCs w:val="20"/>
                <w:lang w:val="pt-BR" w:eastAsia="pt-BR"/>
              </w:rPr>
              <w:t>Fornecedores de bens e materiais</w:t>
            </w:r>
          </w:p>
        </w:tc>
        <w:tc>
          <w:tcPr>
            <w:tcW w:w="204" w:type="dxa"/>
            <w:tcBorders>
              <w:top w:val="nil"/>
              <w:left w:val="nil"/>
              <w:bottom w:val="nil"/>
              <w:right w:val="nil"/>
            </w:tcBorders>
            <w:shd w:val="clear" w:color="auto" w:fill="auto"/>
            <w:noWrap/>
            <w:vAlign w:val="center"/>
            <w:hideMark/>
          </w:tcPr>
          <w:p w14:paraId="45A5FB26" w14:textId="77777777" w:rsidR="00A7779F" w:rsidRPr="00A7779F" w:rsidRDefault="00A7779F" w:rsidP="00A7779F">
            <w:pPr>
              <w:widowControl/>
              <w:autoSpaceDE/>
              <w:autoSpaceDN/>
              <w:rPr>
                <w:rFonts w:ascii="Trebuchet MS" w:eastAsia="Times New Roman" w:hAnsi="Trebuchet MS" w:cs="Calibri"/>
                <w:color w:val="000000"/>
                <w:sz w:val="20"/>
                <w:szCs w:val="20"/>
                <w:lang w:val="pt-BR" w:eastAsia="pt-BR"/>
              </w:rPr>
            </w:pPr>
          </w:p>
        </w:tc>
        <w:tc>
          <w:tcPr>
            <w:tcW w:w="1562" w:type="dxa"/>
            <w:tcBorders>
              <w:top w:val="nil"/>
              <w:left w:val="nil"/>
              <w:bottom w:val="nil"/>
              <w:right w:val="nil"/>
            </w:tcBorders>
            <w:shd w:val="clear" w:color="auto" w:fill="auto"/>
            <w:noWrap/>
            <w:vAlign w:val="center"/>
            <w:hideMark/>
          </w:tcPr>
          <w:p w14:paraId="0BA0C357" w14:textId="7D71068B" w:rsidR="00A7779F" w:rsidRPr="00A7779F" w:rsidRDefault="00A7779F" w:rsidP="00A7779F">
            <w:pPr>
              <w:widowControl/>
              <w:autoSpaceDE/>
              <w:autoSpaceDN/>
              <w:jc w:val="right"/>
              <w:rPr>
                <w:rFonts w:ascii="Trebuchet MS" w:eastAsia="Times New Roman" w:hAnsi="Trebuchet MS" w:cs="Calibri"/>
                <w:color w:val="000000"/>
                <w:sz w:val="20"/>
                <w:szCs w:val="20"/>
                <w:lang w:val="pt-BR" w:eastAsia="pt-BR"/>
              </w:rPr>
            </w:pPr>
            <w:r w:rsidRPr="00A7779F">
              <w:rPr>
                <w:rFonts w:ascii="Trebuchet MS" w:eastAsia="Times New Roman" w:hAnsi="Trebuchet MS" w:cs="Calibri"/>
                <w:color w:val="000000"/>
                <w:sz w:val="20"/>
                <w:szCs w:val="20"/>
                <w:lang w:val="pt-BR" w:eastAsia="pt-BR"/>
              </w:rPr>
              <w:t>1.79</w:t>
            </w:r>
            <w:r w:rsidR="00D1411A">
              <w:rPr>
                <w:rFonts w:ascii="Trebuchet MS" w:eastAsia="Times New Roman" w:hAnsi="Trebuchet MS" w:cs="Calibri"/>
                <w:color w:val="000000"/>
                <w:sz w:val="20"/>
                <w:szCs w:val="20"/>
                <w:lang w:val="pt-BR" w:eastAsia="pt-BR"/>
              </w:rPr>
              <w:t>3</w:t>
            </w:r>
          </w:p>
        </w:tc>
        <w:tc>
          <w:tcPr>
            <w:tcW w:w="222" w:type="dxa"/>
            <w:tcBorders>
              <w:top w:val="nil"/>
              <w:left w:val="nil"/>
              <w:bottom w:val="nil"/>
              <w:right w:val="nil"/>
            </w:tcBorders>
            <w:shd w:val="clear" w:color="auto" w:fill="auto"/>
            <w:noWrap/>
            <w:vAlign w:val="center"/>
            <w:hideMark/>
          </w:tcPr>
          <w:p w14:paraId="31728E9D" w14:textId="77777777" w:rsidR="00A7779F" w:rsidRPr="00A7779F" w:rsidRDefault="00A7779F" w:rsidP="00A7779F">
            <w:pPr>
              <w:widowControl/>
              <w:autoSpaceDE/>
              <w:autoSpaceDN/>
              <w:jc w:val="right"/>
              <w:rPr>
                <w:rFonts w:ascii="Trebuchet MS" w:eastAsia="Times New Roman" w:hAnsi="Trebuchet MS" w:cs="Calibri"/>
                <w:color w:val="000000"/>
                <w:sz w:val="20"/>
                <w:szCs w:val="20"/>
                <w:lang w:val="pt-BR" w:eastAsia="pt-BR"/>
              </w:rPr>
            </w:pPr>
          </w:p>
        </w:tc>
        <w:tc>
          <w:tcPr>
            <w:tcW w:w="1562" w:type="dxa"/>
            <w:tcBorders>
              <w:top w:val="nil"/>
              <w:left w:val="nil"/>
              <w:bottom w:val="nil"/>
              <w:right w:val="nil"/>
            </w:tcBorders>
            <w:shd w:val="clear" w:color="auto" w:fill="auto"/>
            <w:noWrap/>
            <w:vAlign w:val="center"/>
            <w:hideMark/>
          </w:tcPr>
          <w:p w14:paraId="12D5E4BF" w14:textId="653D9CF6" w:rsidR="00A7779F" w:rsidRPr="00A7779F" w:rsidRDefault="00A7779F" w:rsidP="00A7779F">
            <w:pPr>
              <w:widowControl/>
              <w:autoSpaceDE/>
              <w:autoSpaceDN/>
              <w:jc w:val="right"/>
              <w:rPr>
                <w:rFonts w:ascii="Trebuchet MS" w:eastAsia="Times New Roman" w:hAnsi="Trebuchet MS" w:cs="Calibri"/>
                <w:color w:val="000000"/>
                <w:sz w:val="20"/>
                <w:szCs w:val="20"/>
                <w:lang w:val="pt-BR" w:eastAsia="pt-BR"/>
              </w:rPr>
            </w:pPr>
            <w:r w:rsidRPr="00A7779F">
              <w:rPr>
                <w:rFonts w:ascii="Trebuchet MS" w:eastAsia="Times New Roman" w:hAnsi="Trebuchet MS" w:cs="Calibri"/>
                <w:color w:val="000000"/>
                <w:sz w:val="20"/>
                <w:szCs w:val="20"/>
                <w:lang w:val="pt-BR" w:eastAsia="pt-BR"/>
              </w:rPr>
              <w:t>1.78</w:t>
            </w:r>
            <w:r w:rsidR="00D1411A">
              <w:rPr>
                <w:rFonts w:ascii="Trebuchet MS" w:eastAsia="Times New Roman" w:hAnsi="Trebuchet MS" w:cs="Calibri"/>
                <w:color w:val="000000"/>
                <w:sz w:val="20"/>
                <w:szCs w:val="20"/>
                <w:lang w:val="pt-BR" w:eastAsia="pt-BR"/>
              </w:rPr>
              <w:t>1</w:t>
            </w:r>
          </w:p>
        </w:tc>
      </w:tr>
      <w:tr w:rsidR="00A7779F" w:rsidRPr="00A7779F" w14:paraId="47DB1664" w14:textId="77777777" w:rsidTr="00A7779F">
        <w:trPr>
          <w:trHeight w:val="296"/>
          <w:jc w:val="center"/>
        </w:trPr>
        <w:tc>
          <w:tcPr>
            <w:tcW w:w="4851" w:type="dxa"/>
            <w:tcBorders>
              <w:top w:val="nil"/>
              <w:left w:val="nil"/>
              <w:bottom w:val="nil"/>
              <w:right w:val="nil"/>
            </w:tcBorders>
            <w:shd w:val="clear" w:color="auto" w:fill="auto"/>
            <w:noWrap/>
            <w:vAlign w:val="center"/>
            <w:hideMark/>
          </w:tcPr>
          <w:p w14:paraId="69A6A935" w14:textId="77777777" w:rsidR="00A7779F" w:rsidRPr="00A7779F" w:rsidRDefault="00A7779F" w:rsidP="00A7779F">
            <w:pPr>
              <w:widowControl/>
              <w:autoSpaceDE/>
              <w:autoSpaceDN/>
              <w:rPr>
                <w:rFonts w:ascii="Trebuchet MS" w:eastAsia="Times New Roman" w:hAnsi="Trebuchet MS" w:cs="Calibri"/>
                <w:color w:val="000000"/>
                <w:sz w:val="20"/>
                <w:szCs w:val="20"/>
                <w:lang w:val="pt-BR" w:eastAsia="pt-BR"/>
              </w:rPr>
            </w:pPr>
            <w:r w:rsidRPr="00A7779F">
              <w:rPr>
                <w:rFonts w:ascii="Trebuchet MS" w:eastAsia="Times New Roman" w:hAnsi="Trebuchet MS" w:cs="Calibri"/>
                <w:color w:val="000000"/>
                <w:sz w:val="20"/>
                <w:szCs w:val="20"/>
                <w:lang w:val="pt-BR" w:eastAsia="pt-BR"/>
              </w:rPr>
              <w:t>Fornecedores de serviços</w:t>
            </w:r>
          </w:p>
        </w:tc>
        <w:tc>
          <w:tcPr>
            <w:tcW w:w="204" w:type="dxa"/>
            <w:tcBorders>
              <w:top w:val="nil"/>
              <w:left w:val="nil"/>
              <w:bottom w:val="nil"/>
              <w:right w:val="nil"/>
            </w:tcBorders>
            <w:shd w:val="clear" w:color="auto" w:fill="auto"/>
            <w:noWrap/>
            <w:vAlign w:val="center"/>
            <w:hideMark/>
          </w:tcPr>
          <w:p w14:paraId="39B63CE8" w14:textId="77777777" w:rsidR="00A7779F" w:rsidRPr="00A7779F" w:rsidRDefault="00A7779F" w:rsidP="00A7779F">
            <w:pPr>
              <w:widowControl/>
              <w:autoSpaceDE/>
              <w:autoSpaceDN/>
              <w:rPr>
                <w:rFonts w:ascii="Trebuchet MS" w:eastAsia="Times New Roman" w:hAnsi="Trebuchet MS" w:cs="Calibri"/>
                <w:color w:val="000000"/>
                <w:sz w:val="20"/>
                <w:szCs w:val="20"/>
                <w:lang w:val="pt-BR" w:eastAsia="pt-BR"/>
              </w:rPr>
            </w:pPr>
          </w:p>
        </w:tc>
        <w:tc>
          <w:tcPr>
            <w:tcW w:w="1562" w:type="dxa"/>
            <w:tcBorders>
              <w:top w:val="nil"/>
              <w:left w:val="nil"/>
              <w:bottom w:val="nil"/>
              <w:right w:val="nil"/>
            </w:tcBorders>
            <w:shd w:val="clear" w:color="auto" w:fill="auto"/>
            <w:noWrap/>
            <w:vAlign w:val="center"/>
            <w:hideMark/>
          </w:tcPr>
          <w:p w14:paraId="1F4B6447" w14:textId="77777777" w:rsidR="00A7779F" w:rsidRPr="00A7779F" w:rsidRDefault="00A7779F" w:rsidP="00A7779F">
            <w:pPr>
              <w:widowControl/>
              <w:autoSpaceDE/>
              <w:autoSpaceDN/>
              <w:jc w:val="right"/>
              <w:rPr>
                <w:rFonts w:ascii="Trebuchet MS" w:eastAsia="Times New Roman" w:hAnsi="Trebuchet MS" w:cs="Calibri"/>
                <w:color w:val="000000"/>
                <w:sz w:val="20"/>
                <w:szCs w:val="20"/>
                <w:lang w:val="pt-BR" w:eastAsia="pt-BR"/>
              </w:rPr>
            </w:pPr>
            <w:r w:rsidRPr="00A7779F">
              <w:rPr>
                <w:rFonts w:ascii="Trebuchet MS" w:eastAsia="Times New Roman" w:hAnsi="Trebuchet MS" w:cs="Calibri"/>
                <w:color w:val="000000"/>
                <w:sz w:val="20"/>
                <w:szCs w:val="20"/>
                <w:lang w:val="pt-BR" w:eastAsia="pt-BR"/>
              </w:rPr>
              <w:t>1.075</w:t>
            </w:r>
          </w:p>
        </w:tc>
        <w:tc>
          <w:tcPr>
            <w:tcW w:w="222" w:type="dxa"/>
            <w:tcBorders>
              <w:top w:val="nil"/>
              <w:left w:val="nil"/>
              <w:bottom w:val="nil"/>
              <w:right w:val="nil"/>
            </w:tcBorders>
            <w:shd w:val="clear" w:color="auto" w:fill="auto"/>
            <w:noWrap/>
            <w:vAlign w:val="center"/>
            <w:hideMark/>
          </w:tcPr>
          <w:p w14:paraId="2A52C306" w14:textId="77777777" w:rsidR="00A7779F" w:rsidRPr="00A7779F" w:rsidRDefault="00A7779F" w:rsidP="00A7779F">
            <w:pPr>
              <w:widowControl/>
              <w:autoSpaceDE/>
              <w:autoSpaceDN/>
              <w:jc w:val="right"/>
              <w:rPr>
                <w:rFonts w:ascii="Trebuchet MS" w:eastAsia="Times New Roman" w:hAnsi="Trebuchet MS" w:cs="Calibri"/>
                <w:color w:val="000000"/>
                <w:sz w:val="20"/>
                <w:szCs w:val="20"/>
                <w:lang w:val="pt-BR" w:eastAsia="pt-BR"/>
              </w:rPr>
            </w:pPr>
          </w:p>
        </w:tc>
        <w:tc>
          <w:tcPr>
            <w:tcW w:w="1562" w:type="dxa"/>
            <w:tcBorders>
              <w:top w:val="nil"/>
              <w:left w:val="nil"/>
              <w:bottom w:val="nil"/>
              <w:right w:val="nil"/>
            </w:tcBorders>
            <w:shd w:val="clear" w:color="auto" w:fill="auto"/>
            <w:noWrap/>
            <w:vAlign w:val="center"/>
            <w:hideMark/>
          </w:tcPr>
          <w:p w14:paraId="44107EBE" w14:textId="77777777" w:rsidR="00A7779F" w:rsidRPr="00A7779F" w:rsidRDefault="00A7779F" w:rsidP="00A7779F">
            <w:pPr>
              <w:widowControl/>
              <w:autoSpaceDE/>
              <w:autoSpaceDN/>
              <w:jc w:val="right"/>
              <w:rPr>
                <w:rFonts w:ascii="Trebuchet MS" w:eastAsia="Times New Roman" w:hAnsi="Trebuchet MS" w:cs="Calibri"/>
                <w:color w:val="000000"/>
                <w:sz w:val="20"/>
                <w:szCs w:val="20"/>
                <w:lang w:val="pt-BR" w:eastAsia="pt-BR"/>
              </w:rPr>
            </w:pPr>
            <w:r w:rsidRPr="00A7779F">
              <w:rPr>
                <w:rFonts w:ascii="Trebuchet MS" w:eastAsia="Times New Roman" w:hAnsi="Trebuchet MS" w:cs="Calibri"/>
                <w:color w:val="000000"/>
                <w:sz w:val="20"/>
                <w:szCs w:val="20"/>
                <w:lang w:val="pt-BR" w:eastAsia="pt-BR"/>
              </w:rPr>
              <w:t>763</w:t>
            </w:r>
          </w:p>
        </w:tc>
      </w:tr>
      <w:tr w:rsidR="00A7779F" w:rsidRPr="00A7779F" w14:paraId="5D9040BB" w14:textId="77777777" w:rsidTr="00A7779F">
        <w:trPr>
          <w:trHeight w:val="296"/>
          <w:jc w:val="center"/>
        </w:trPr>
        <w:tc>
          <w:tcPr>
            <w:tcW w:w="4851" w:type="dxa"/>
            <w:tcBorders>
              <w:top w:val="single" w:sz="4" w:space="0" w:color="auto"/>
              <w:left w:val="nil"/>
              <w:bottom w:val="single" w:sz="4" w:space="0" w:color="auto"/>
              <w:right w:val="nil"/>
            </w:tcBorders>
            <w:shd w:val="clear" w:color="auto" w:fill="auto"/>
            <w:noWrap/>
            <w:vAlign w:val="center"/>
            <w:hideMark/>
          </w:tcPr>
          <w:p w14:paraId="3AF6CC3A" w14:textId="77777777" w:rsidR="00A7779F" w:rsidRPr="00A7779F" w:rsidRDefault="00A7779F" w:rsidP="00A7779F">
            <w:pPr>
              <w:widowControl/>
              <w:autoSpaceDE/>
              <w:autoSpaceDN/>
              <w:rPr>
                <w:rFonts w:ascii="Trebuchet MS" w:eastAsia="Times New Roman" w:hAnsi="Trebuchet MS" w:cs="Calibri"/>
                <w:b/>
                <w:bCs/>
                <w:color w:val="000000"/>
                <w:sz w:val="20"/>
                <w:szCs w:val="20"/>
                <w:lang w:val="pt-BR" w:eastAsia="pt-BR"/>
              </w:rPr>
            </w:pPr>
            <w:r w:rsidRPr="00A7779F">
              <w:rPr>
                <w:rFonts w:ascii="Trebuchet MS" w:eastAsia="Times New Roman" w:hAnsi="Trebuchet MS" w:cs="Calibri"/>
                <w:b/>
                <w:bCs/>
                <w:color w:val="000000"/>
                <w:sz w:val="20"/>
                <w:szCs w:val="20"/>
                <w:lang w:val="pt-BR" w:eastAsia="pt-BR"/>
              </w:rPr>
              <w:t>Total fornecedores</w:t>
            </w:r>
          </w:p>
        </w:tc>
        <w:tc>
          <w:tcPr>
            <w:tcW w:w="204" w:type="dxa"/>
            <w:tcBorders>
              <w:top w:val="nil"/>
              <w:left w:val="nil"/>
              <w:bottom w:val="nil"/>
              <w:right w:val="nil"/>
            </w:tcBorders>
            <w:shd w:val="clear" w:color="auto" w:fill="auto"/>
            <w:noWrap/>
            <w:vAlign w:val="center"/>
            <w:hideMark/>
          </w:tcPr>
          <w:p w14:paraId="29059501" w14:textId="77777777" w:rsidR="00A7779F" w:rsidRPr="00A7779F" w:rsidRDefault="00A7779F" w:rsidP="00A7779F">
            <w:pPr>
              <w:widowControl/>
              <w:autoSpaceDE/>
              <w:autoSpaceDN/>
              <w:rPr>
                <w:rFonts w:ascii="Trebuchet MS" w:eastAsia="Times New Roman" w:hAnsi="Trebuchet MS" w:cs="Calibri"/>
                <w:b/>
                <w:bCs/>
                <w:color w:val="000000"/>
                <w:sz w:val="20"/>
                <w:szCs w:val="20"/>
                <w:lang w:val="pt-BR" w:eastAsia="pt-BR"/>
              </w:rPr>
            </w:pPr>
          </w:p>
        </w:tc>
        <w:tc>
          <w:tcPr>
            <w:tcW w:w="1562" w:type="dxa"/>
            <w:tcBorders>
              <w:top w:val="single" w:sz="4" w:space="0" w:color="auto"/>
              <w:left w:val="nil"/>
              <w:bottom w:val="single" w:sz="4" w:space="0" w:color="auto"/>
              <w:right w:val="nil"/>
            </w:tcBorders>
            <w:shd w:val="clear" w:color="auto" w:fill="auto"/>
            <w:noWrap/>
            <w:vAlign w:val="center"/>
            <w:hideMark/>
          </w:tcPr>
          <w:p w14:paraId="56320939" w14:textId="77777777" w:rsidR="00A7779F" w:rsidRPr="00A7779F" w:rsidRDefault="00A7779F" w:rsidP="00A7779F">
            <w:pPr>
              <w:widowControl/>
              <w:autoSpaceDE/>
              <w:autoSpaceDN/>
              <w:jc w:val="right"/>
              <w:rPr>
                <w:rFonts w:ascii="Trebuchet MS" w:eastAsia="Times New Roman" w:hAnsi="Trebuchet MS" w:cs="Calibri"/>
                <w:b/>
                <w:bCs/>
                <w:color w:val="000000"/>
                <w:sz w:val="20"/>
                <w:szCs w:val="20"/>
                <w:lang w:val="pt-BR" w:eastAsia="pt-BR"/>
              </w:rPr>
            </w:pPr>
            <w:r w:rsidRPr="00A7779F">
              <w:rPr>
                <w:rFonts w:ascii="Trebuchet MS" w:eastAsia="Times New Roman" w:hAnsi="Trebuchet MS" w:cs="Calibri"/>
                <w:b/>
                <w:bCs/>
                <w:color w:val="000000"/>
                <w:sz w:val="20"/>
                <w:szCs w:val="20"/>
                <w:lang w:val="pt-BR" w:eastAsia="pt-BR"/>
              </w:rPr>
              <w:t>2.868</w:t>
            </w:r>
          </w:p>
        </w:tc>
        <w:tc>
          <w:tcPr>
            <w:tcW w:w="222" w:type="dxa"/>
            <w:tcBorders>
              <w:top w:val="nil"/>
              <w:left w:val="nil"/>
              <w:bottom w:val="nil"/>
              <w:right w:val="nil"/>
            </w:tcBorders>
            <w:shd w:val="clear" w:color="auto" w:fill="auto"/>
            <w:noWrap/>
            <w:vAlign w:val="center"/>
            <w:hideMark/>
          </w:tcPr>
          <w:p w14:paraId="5898C2F2" w14:textId="77777777" w:rsidR="00A7779F" w:rsidRPr="00A7779F" w:rsidRDefault="00A7779F" w:rsidP="00A7779F">
            <w:pPr>
              <w:widowControl/>
              <w:autoSpaceDE/>
              <w:autoSpaceDN/>
              <w:jc w:val="right"/>
              <w:rPr>
                <w:rFonts w:ascii="Trebuchet MS" w:eastAsia="Times New Roman" w:hAnsi="Trebuchet MS" w:cs="Calibri"/>
                <w:b/>
                <w:bCs/>
                <w:color w:val="000000"/>
                <w:sz w:val="20"/>
                <w:szCs w:val="20"/>
                <w:lang w:val="pt-BR" w:eastAsia="pt-BR"/>
              </w:rPr>
            </w:pPr>
          </w:p>
        </w:tc>
        <w:tc>
          <w:tcPr>
            <w:tcW w:w="1562" w:type="dxa"/>
            <w:tcBorders>
              <w:top w:val="single" w:sz="4" w:space="0" w:color="auto"/>
              <w:left w:val="nil"/>
              <w:bottom w:val="single" w:sz="4" w:space="0" w:color="auto"/>
              <w:right w:val="nil"/>
            </w:tcBorders>
            <w:shd w:val="clear" w:color="auto" w:fill="auto"/>
            <w:noWrap/>
            <w:vAlign w:val="center"/>
            <w:hideMark/>
          </w:tcPr>
          <w:p w14:paraId="777BA5B0" w14:textId="77777777" w:rsidR="00A7779F" w:rsidRPr="00A7779F" w:rsidRDefault="00A7779F" w:rsidP="00A7779F">
            <w:pPr>
              <w:widowControl/>
              <w:autoSpaceDE/>
              <w:autoSpaceDN/>
              <w:jc w:val="right"/>
              <w:rPr>
                <w:rFonts w:ascii="Trebuchet MS" w:eastAsia="Times New Roman" w:hAnsi="Trebuchet MS" w:cs="Calibri"/>
                <w:b/>
                <w:bCs/>
                <w:color w:val="000000"/>
                <w:sz w:val="20"/>
                <w:szCs w:val="20"/>
                <w:lang w:val="pt-BR" w:eastAsia="pt-BR"/>
              </w:rPr>
            </w:pPr>
            <w:r w:rsidRPr="00A7779F">
              <w:rPr>
                <w:rFonts w:ascii="Trebuchet MS" w:eastAsia="Times New Roman" w:hAnsi="Trebuchet MS" w:cs="Calibri"/>
                <w:b/>
                <w:bCs/>
                <w:color w:val="000000"/>
                <w:sz w:val="20"/>
                <w:szCs w:val="20"/>
                <w:lang w:val="pt-BR" w:eastAsia="pt-BR"/>
              </w:rPr>
              <w:t>2.544</w:t>
            </w:r>
          </w:p>
        </w:tc>
      </w:tr>
    </w:tbl>
    <w:p w14:paraId="29E1B905" w14:textId="77777777" w:rsidR="00AB245C" w:rsidRDefault="00AB245C" w:rsidP="00AB245C">
      <w:pPr>
        <w:adjustRightInd w:val="0"/>
        <w:spacing w:after="120"/>
        <w:ind w:firstLine="709"/>
        <w:jc w:val="both"/>
        <w:rPr>
          <w:rFonts w:ascii="Trebuchet MS" w:eastAsiaTheme="minorHAnsi" w:hAnsi="Trebuchet MS"/>
          <w:bCs/>
          <w:sz w:val="20"/>
          <w:szCs w:val="20"/>
        </w:rPr>
      </w:pPr>
    </w:p>
    <w:p w14:paraId="5383AF1C" w14:textId="77777777" w:rsidR="00AB245C" w:rsidRDefault="00AB245C" w:rsidP="00AB245C">
      <w:pPr>
        <w:adjustRightInd w:val="0"/>
        <w:spacing w:after="120"/>
        <w:ind w:firstLine="709"/>
        <w:jc w:val="both"/>
        <w:rPr>
          <w:rFonts w:ascii="Trebuchet MS" w:hAnsi="Trebuchet MS"/>
          <w:bCs/>
          <w:sz w:val="20"/>
          <w:szCs w:val="20"/>
        </w:rPr>
      </w:pPr>
    </w:p>
    <w:p w14:paraId="7DE1AB25" w14:textId="77777777" w:rsidR="00AB245C" w:rsidRDefault="00AB245C" w:rsidP="00AB245C">
      <w:pPr>
        <w:pStyle w:val="PargrafodaLista"/>
        <w:numPr>
          <w:ilvl w:val="0"/>
          <w:numId w:val="32"/>
        </w:numPr>
        <w:adjustRightInd w:val="0"/>
        <w:spacing w:after="120"/>
        <w:ind w:firstLine="201"/>
        <w:contextualSpacing/>
        <w:jc w:val="both"/>
        <w:rPr>
          <w:rFonts w:ascii="Trebuchet MS" w:hAnsi="Trebuchet MS"/>
          <w:b/>
          <w:bCs/>
          <w:sz w:val="20"/>
          <w:szCs w:val="20"/>
        </w:rPr>
      </w:pPr>
      <w:proofErr w:type="spellStart"/>
      <w:r>
        <w:rPr>
          <w:rFonts w:ascii="Trebuchet MS" w:hAnsi="Trebuchet MS"/>
          <w:b/>
          <w:bCs/>
          <w:sz w:val="20"/>
          <w:szCs w:val="20"/>
        </w:rPr>
        <w:t>Contas</w:t>
      </w:r>
      <w:proofErr w:type="spellEnd"/>
      <w:r>
        <w:rPr>
          <w:rFonts w:ascii="Trebuchet MS" w:hAnsi="Trebuchet MS"/>
          <w:b/>
          <w:bCs/>
          <w:sz w:val="20"/>
          <w:szCs w:val="20"/>
        </w:rPr>
        <w:t xml:space="preserve"> a </w:t>
      </w:r>
      <w:proofErr w:type="spellStart"/>
      <w:r>
        <w:rPr>
          <w:rFonts w:ascii="Trebuchet MS" w:hAnsi="Trebuchet MS"/>
          <w:b/>
          <w:bCs/>
          <w:sz w:val="20"/>
          <w:szCs w:val="20"/>
        </w:rPr>
        <w:t>pagar</w:t>
      </w:r>
      <w:proofErr w:type="spellEnd"/>
    </w:p>
    <w:p w14:paraId="556FB2CF" w14:textId="041283A2" w:rsidR="00AB245C" w:rsidRPr="00AB245C" w:rsidRDefault="00AB245C" w:rsidP="00AB245C">
      <w:pPr>
        <w:adjustRightInd w:val="0"/>
        <w:spacing w:after="120"/>
        <w:ind w:left="360" w:firstLine="349"/>
        <w:jc w:val="both"/>
        <w:rPr>
          <w:rFonts w:asciiTheme="minorHAnsi" w:hAnsiTheme="minorHAnsi" w:cstheme="minorBidi"/>
          <w:lang w:val="pt-BR"/>
        </w:rPr>
      </w:pPr>
      <w:r w:rsidRPr="00AB245C">
        <w:rPr>
          <w:rFonts w:ascii="Trebuchet MS" w:hAnsi="Trebuchet MS"/>
          <w:bCs/>
          <w:sz w:val="20"/>
          <w:szCs w:val="20"/>
          <w:lang w:val="pt-BR"/>
        </w:rPr>
        <w:t xml:space="preserve">Os valores de contas a pagar correspondem a valores a pagar para concessionárias de serviços essenciais, empregados, estagiários e terceiros, conforme descrito a seguir: </w:t>
      </w:r>
    </w:p>
    <w:p w14:paraId="392B9F84" w14:textId="0A8DFC3E" w:rsidR="00AB245C" w:rsidRPr="00AB245C" w:rsidRDefault="00AB245C" w:rsidP="00AB245C">
      <w:pPr>
        <w:pStyle w:val="PargrafodaLista"/>
        <w:adjustRightInd w:val="0"/>
        <w:spacing w:after="120"/>
        <w:ind w:firstLine="160"/>
        <w:jc w:val="center"/>
        <w:rPr>
          <w:rFonts w:ascii="Trebuchet MS" w:hAnsi="Trebuchet MS"/>
          <w:b/>
          <w:bCs/>
          <w:sz w:val="20"/>
          <w:szCs w:val="20"/>
          <w:lang w:val="pt-BR"/>
        </w:rPr>
      </w:pPr>
    </w:p>
    <w:tbl>
      <w:tblPr>
        <w:tblW w:w="8615" w:type="dxa"/>
        <w:jc w:val="center"/>
        <w:tblCellMar>
          <w:left w:w="70" w:type="dxa"/>
          <w:right w:w="70" w:type="dxa"/>
        </w:tblCellMar>
        <w:tblLook w:val="04A0" w:firstRow="1" w:lastRow="0" w:firstColumn="1" w:lastColumn="0" w:noHBand="0" w:noVBand="1"/>
      </w:tblPr>
      <w:tblGrid>
        <w:gridCol w:w="4974"/>
        <w:gridCol w:w="210"/>
        <w:gridCol w:w="1602"/>
        <w:gridCol w:w="227"/>
        <w:gridCol w:w="1602"/>
      </w:tblGrid>
      <w:tr w:rsidR="00B5363C" w:rsidRPr="00B5363C" w14:paraId="57DD6B01" w14:textId="77777777" w:rsidTr="00B5363C">
        <w:trPr>
          <w:trHeight w:val="309"/>
          <w:jc w:val="center"/>
        </w:trPr>
        <w:tc>
          <w:tcPr>
            <w:tcW w:w="4974" w:type="dxa"/>
            <w:tcBorders>
              <w:top w:val="single" w:sz="4" w:space="0" w:color="auto"/>
              <w:left w:val="nil"/>
              <w:bottom w:val="single" w:sz="4" w:space="0" w:color="auto"/>
              <w:right w:val="nil"/>
            </w:tcBorders>
            <w:shd w:val="clear" w:color="auto" w:fill="auto"/>
            <w:noWrap/>
            <w:vAlign w:val="center"/>
            <w:hideMark/>
          </w:tcPr>
          <w:p w14:paraId="54CAA48F" w14:textId="77777777" w:rsidR="00B5363C" w:rsidRPr="00B5363C" w:rsidRDefault="00B5363C" w:rsidP="00B5363C">
            <w:pPr>
              <w:widowControl/>
              <w:autoSpaceDE/>
              <w:autoSpaceDN/>
              <w:rPr>
                <w:rFonts w:ascii="Trebuchet MS" w:eastAsia="Times New Roman" w:hAnsi="Trebuchet MS" w:cs="Calibri"/>
                <w:b/>
                <w:bCs/>
                <w:color w:val="000000"/>
                <w:sz w:val="20"/>
                <w:szCs w:val="20"/>
                <w:lang w:val="pt-BR" w:eastAsia="pt-BR"/>
              </w:rPr>
            </w:pPr>
            <w:r w:rsidRPr="00B5363C">
              <w:rPr>
                <w:rFonts w:ascii="Trebuchet MS" w:eastAsia="Times New Roman" w:hAnsi="Trebuchet MS" w:cs="Calibri"/>
                <w:b/>
                <w:bCs/>
                <w:color w:val="000000"/>
                <w:sz w:val="20"/>
                <w:szCs w:val="20"/>
                <w:lang w:val="pt-BR" w:eastAsia="pt-BR"/>
              </w:rPr>
              <w:t>Descrição</w:t>
            </w:r>
          </w:p>
        </w:tc>
        <w:tc>
          <w:tcPr>
            <w:tcW w:w="210" w:type="dxa"/>
            <w:tcBorders>
              <w:top w:val="nil"/>
              <w:left w:val="nil"/>
              <w:bottom w:val="nil"/>
              <w:right w:val="nil"/>
            </w:tcBorders>
            <w:shd w:val="clear" w:color="auto" w:fill="auto"/>
            <w:noWrap/>
            <w:vAlign w:val="center"/>
            <w:hideMark/>
          </w:tcPr>
          <w:p w14:paraId="7D17E6A6" w14:textId="77777777" w:rsidR="00B5363C" w:rsidRPr="00B5363C" w:rsidRDefault="00B5363C" w:rsidP="00B5363C">
            <w:pPr>
              <w:widowControl/>
              <w:autoSpaceDE/>
              <w:autoSpaceDN/>
              <w:rPr>
                <w:rFonts w:ascii="Trebuchet MS" w:eastAsia="Times New Roman" w:hAnsi="Trebuchet MS" w:cs="Calibri"/>
                <w:b/>
                <w:bCs/>
                <w:color w:val="000000"/>
                <w:sz w:val="20"/>
                <w:szCs w:val="20"/>
                <w:lang w:val="pt-BR" w:eastAsia="pt-BR"/>
              </w:rPr>
            </w:pPr>
          </w:p>
        </w:tc>
        <w:tc>
          <w:tcPr>
            <w:tcW w:w="1602" w:type="dxa"/>
            <w:tcBorders>
              <w:top w:val="single" w:sz="4" w:space="0" w:color="auto"/>
              <w:left w:val="nil"/>
              <w:bottom w:val="single" w:sz="4" w:space="0" w:color="auto"/>
              <w:right w:val="nil"/>
            </w:tcBorders>
            <w:shd w:val="clear" w:color="auto" w:fill="auto"/>
            <w:noWrap/>
            <w:vAlign w:val="center"/>
            <w:hideMark/>
          </w:tcPr>
          <w:p w14:paraId="18F8734E" w14:textId="77777777" w:rsidR="00B5363C" w:rsidRPr="00B5363C" w:rsidRDefault="00B5363C" w:rsidP="00B5363C">
            <w:pPr>
              <w:widowControl/>
              <w:autoSpaceDE/>
              <w:autoSpaceDN/>
              <w:jc w:val="right"/>
              <w:rPr>
                <w:rFonts w:ascii="Trebuchet MS" w:eastAsia="Times New Roman" w:hAnsi="Trebuchet MS" w:cs="Calibri"/>
                <w:b/>
                <w:bCs/>
                <w:color w:val="000000"/>
                <w:sz w:val="20"/>
                <w:szCs w:val="20"/>
                <w:lang w:val="pt-BR" w:eastAsia="pt-BR"/>
              </w:rPr>
            </w:pPr>
            <w:r w:rsidRPr="00B5363C">
              <w:rPr>
                <w:rFonts w:ascii="Trebuchet MS" w:eastAsia="Times New Roman" w:hAnsi="Trebuchet MS" w:cs="Calibri"/>
                <w:b/>
                <w:bCs/>
                <w:color w:val="000000"/>
                <w:sz w:val="20"/>
                <w:szCs w:val="20"/>
                <w:lang w:val="pt-BR" w:eastAsia="pt-BR"/>
              </w:rPr>
              <w:t>30/06/2023</w:t>
            </w:r>
          </w:p>
        </w:tc>
        <w:tc>
          <w:tcPr>
            <w:tcW w:w="227" w:type="dxa"/>
            <w:tcBorders>
              <w:top w:val="nil"/>
              <w:left w:val="nil"/>
              <w:bottom w:val="nil"/>
              <w:right w:val="nil"/>
            </w:tcBorders>
            <w:shd w:val="clear" w:color="auto" w:fill="auto"/>
            <w:noWrap/>
            <w:vAlign w:val="center"/>
            <w:hideMark/>
          </w:tcPr>
          <w:p w14:paraId="0E6C3AB3" w14:textId="77777777" w:rsidR="00B5363C" w:rsidRPr="00B5363C" w:rsidRDefault="00B5363C" w:rsidP="00B5363C">
            <w:pPr>
              <w:widowControl/>
              <w:autoSpaceDE/>
              <w:autoSpaceDN/>
              <w:jc w:val="right"/>
              <w:rPr>
                <w:rFonts w:ascii="Trebuchet MS" w:eastAsia="Times New Roman" w:hAnsi="Trebuchet MS" w:cs="Calibri"/>
                <w:b/>
                <w:bCs/>
                <w:color w:val="000000"/>
                <w:sz w:val="20"/>
                <w:szCs w:val="20"/>
                <w:lang w:val="pt-BR" w:eastAsia="pt-BR"/>
              </w:rPr>
            </w:pPr>
          </w:p>
        </w:tc>
        <w:tc>
          <w:tcPr>
            <w:tcW w:w="1602" w:type="dxa"/>
            <w:tcBorders>
              <w:top w:val="single" w:sz="4" w:space="0" w:color="auto"/>
              <w:left w:val="nil"/>
              <w:bottom w:val="single" w:sz="4" w:space="0" w:color="auto"/>
              <w:right w:val="nil"/>
            </w:tcBorders>
            <w:shd w:val="clear" w:color="auto" w:fill="auto"/>
            <w:noWrap/>
            <w:vAlign w:val="center"/>
            <w:hideMark/>
          </w:tcPr>
          <w:p w14:paraId="6914A3D1" w14:textId="77777777" w:rsidR="00B5363C" w:rsidRPr="00B5363C" w:rsidRDefault="00B5363C" w:rsidP="00B5363C">
            <w:pPr>
              <w:widowControl/>
              <w:autoSpaceDE/>
              <w:autoSpaceDN/>
              <w:jc w:val="right"/>
              <w:rPr>
                <w:rFonts w:ascii="Trebuchet MS" w:eastAsia="Times New Roman" w:hAnsi="Trebuchet MS" w:cs="Calibri"/>
                <w:b/>
                <w:bCs/>
                <w:color w:val="000000"/>
                <w:sz w:val="20"/>
                <w:szCs w:val="20"/>
                <w:lang w:val="pt-BR" w:eastAsia="pt-BR"/>
              </w:rPr>
            </w:pPr>
            <w:r w:rsidRPr="00B5363C">
              <w:rPr>
                <w:rFonts w:ascii="Trebuchet MS" w:eastAsia="Times New Roman" w:hAnsi="Trebuchet MS" w:cs="Calibri"/>
                <w:b/>
                <w:bCs/>
                <w:color w:val="000000"/>
                <w:sz w:val="20"/>
                <w:szCs w:val="20"/>
                <w:lang w:val="pt-BR" w:eastAsia="pt-BR"/>
              </w:rPr>
              <w:t>31/12/2022</w:t>
            </w:r>
          </w:p>
        </w:tc>
      </w:tr>
      <w:tr w:rsidR="00B5363C" w:rsidRPr="00B5363C" w14:paraId="036F7E61" w14:textId="77777777" w:rsidTr="00B5363C">
        <w:trPr>
          <w:trHeight w:val="309"/>
          <w:jc w:val="center"/>
        </w:trPr>
        <w:tc>
          <w:tcPr>
            <w:tcW w:w="4974" w:type="dxa"/>
            <w:tcBorders>
              <w:top w:val="nil"/>
              <w:left w:val="nil"/>
              <w:bottom w:val="nil"/>
              <w:right w:val="nil"/>
            </w:tcBorders>
            <w:shd w:val="clear" w:color="auto" w:fill="auto"/>
            <w:noWrap/>
            <w:vAlign w:val="center"/>
            <w:hideMark/>
          </w:tcPr>
          <w:p w14:paraId="645EFCA6" w14:textId="77777777" w:rsidR="00B5363C" w:rsidRPr="00B5363C" w:rsidRDefault="00B5363C" w:rsidP="00B5363C">
            <w:pPr>
              <w:widowControl/>
              <w:autoSpaceDE/>
              <w:autoSpaceDN/>
              <w:rPr>
                <w:rFonts w:ascii="Trebuchet MS" w:eastAsia="Times New Roman" w:hAnsi="Trebuchet MS" w:cs="Calibri"/>
                <w:color w:val="000000"/>
                <w:sz w:val="20"/>
                <w:szCs w:val="20"/>
                <w:lang w:val="pt-BR" w:eastAsia="pt-BR"/>
              </w:rPr>
            </w:pPr>
            <w:r w:rsidRPr="00B5363C">
              <w:rPr>
                <w:rFonts w:ascii="Trebuchet MS" w:eastAsia="Times New Roman" w:hAnsi="Trebuchet MS" w:cs="Calibri"/>
                <w:color w:val="000000"/>
                <w:sz w:val="20"/>
                <w:szCs w:val="20"/>
                <w:lang w:val="pt-BR" w:eastAsia="pt-BR"/>
              </w:rPr>
              <w:t>Água e Esgoto</w:t>
            </w:r>
          </w:p>
        </w:tc>
        <w:tc>
          <w:tcPr>
            <w:tcW w:w="210" w:type="dxa"/>
            <w:tcBorders>
              <w:top w:val="nil"/>
              <w:left w:val="nil"/>
              <w:bottom w:val="nil"/>
              <w:right w:val="nil"/>
            </w:tcBorders>
            <w:shd w:val="clear" w:color="auto" w:fill="auto"/>
            <w:noWrap/>
            <w:vAlign w:val="center"/>
            <w:hideMark/>
          </w:tcPr>
          <w:p w14:paraId="2B0F4CBD" w14:textId="77777777" w:rsidR="00B5363C" w:rsidRPr="00B5363C" w:rsidRDefault="00B5363C" w:rsidP="00B5363C">
            <w:pPr>
              <w:widowControl/>
              <w:autoSpaceDE/>
              <w:autoSpaceDN/>
              <w:rPr>
                <w:rFonts w:ascii="Trebuchet MS" w:eastAsia="Times New Roman" w:hAnsi="Trebuchet MS" w:cs="Calibri"/>
                <w:color w:val="000000"/>
                <w:sz w:val="20"/>
                <w:szCs w:val="20"/>
                <w:lang w:val="pt-BR" w:eastAsia="pt-BR"/>
              </w:rPr>
            </w:pPr>
          </w:p>
        </w:tc>
        <w:tc>
          <w:tcPr>
            <w:tcW w:w="1602" w:type="dxa"/>
            <w:tcBorders>
              <w:top w:val="nil"/>
              <w:left w:val="nil"/>
              <w:bottom w:val="nil"/>
              <w:right w:val="nil"/>
            </w:tcBorders>
            <w:shd w:val="clear" w:color="auto" w:fill="auto"/>
            <w:noWrap/>
            <w:vAlign w:val="center"/>
            <w:hideMark/>
          </w:tcPr>
          <w:p w14:paraId="04FFBFBD" w14:textId="77777777" w:rsidR="00B5363C" w:rsidRPr="00B5363C" w:rsidRDefault="00B5363C" w:rsidP="00B5363C">
            <w:pPr>
              <w:widowControl/>
              <w:autoSpaceDE/>
              <w:autoSpaceDN/>
              <w:jc w:val="right"/>
              <w:rPr>
                <w:rFonts w:ascii="Trebuchet MS" w:eastAsia="Times New Roman" w:hAnsi="Trebuchet MS" w:cs="Calibri"/>
                <w:color w:val="000000"/>
                <w:sz w:val="20"/>
                <w:szCs w:val="20"/>
                <w:lang w:val="pt-BR" w:eastAsia="pt-BR"/>
              </w:rPr>
            </w:pPr>
            <w:r w:rsidRPr="00B5363C">
              <w:rPr>
                <w:rFonts w:ascii="Trebuchet MS" w:eastAsia="Times New Roman" w:hAnsi="Trebuchet MS" w:cs="Calibri"/>
                <w:color w:val="000000"/>
                <w:sz w:val="20"/>
                <w:szCs w:val="20"/>
                <w:lang w:val="pt-BR" w:eastAsia="pt-BR"/>
              </w:rPr>
              <w:t>0</w:t>
            </w:r>
          </w:p>
        </w:tc>
        <w:tc>
          <w:tcPr>
            <w:tcW w:w="227" w:type="dxa"/>
            <w:tcBorders>
              <w:top w:val="nil"/>
              <w:left w:val="nil"/>
              <w:bottom w:val="nil"/>
              <w:right w:val="nil"/>
            </w:tcBorders>
            <w:shd w:val="clear" w:color="auto" w:fill="auto"/>
            <w:noWrap/>
            <w:vAlign w:val="center"/>
            <w:hideMark/>
          </w:tcPr>
          <w:p w14:paraId="626B574D" w14:textId="77777777" w:rsidR="00B5363C" w:rsidRPr="00B5363C" w:rsidRDefault="00B5363C" w:rsidP="00B5363C">
            <w:pPr>
              <w:widowControl/>
              <w:autoSpaceDE/>
              <w:autoSpaceDN/>
              <w:jc w:val="right"/>
              <w:rPr>
                <w:rFonts w:ascii="Trebuchet MS" w:eastAsia="Times New Roman" w:hAnsi="Trebuchet MS" w:cs="Calibri"/>
                <w:color w:val="000000"/>
                <w:sz w:val="20"/>
                <w:szCs w:val="20"/>
                <w:lang w:val="pt-BR" w:eastAsia="pt-BR"/>
              </w:rPr>
            </w:pPr>
          </w:p>
        </w:tc>
        <w:tc>
          <w:tcPr>
            <w:tcW w:w="1602" w:type="dxa"/>
            <w:tcBorders>
              <w:top w:val="nil"/>
              <w:left w:val="nil"/>
              <w:bottom w:val="nil"/>
              <w:right w:val="nil"/>
            </w:tcBorders>
            <w:shd w:val="clear" w:color="auto" w:fill="auto"/>
            <w:noWrap/>
            <w:vAlign w:val="center"/>
            <w:hideMark/>
          </w:tcPr>
          <w:p w14:paraId="4B01142A" w14:textId="77777777" w:rsidR="00B5363C" w:rsidRPr="00B5363C" w:rsidRDefault="00B5363C" w:rsidP="00B5363C">
            <w:pPr>
              <w:widowControl/>
              <w:autoSpaceDE/>
              <w:autoSpaceDN/>
              <w:jc w:val="right"/>
              <w:rPr>
                <w:rFonts w:ascii="Trebuchet MS" w:eastAsia="Times New Roman" w:hAnsi="Trebuchet MS" w:cs="Calibri"/>
                <w:color w:val="000000"/>
                <w:sz w:val="20"/>
                <w:szCs w:val="20"/>
                <w:lang w:val="pt-BR" w:eastAsia="pt-BR"/>
              </w:rPr>
            </w:pPr>
            <w:r w:rsidRPr="00B5363C">
              <w:rPr>
                <w:rFonts w:ascii="Trebuchet MS" w:eastAsia="Times New Roman" w:hAnsi="Trebuchet MS" w:cs="Calibri"/>
                <w:color w:val="000000"/>
                <w:sz w:val="20"/>
                <w:szCs w:val="20"/>
                <w:lang w:val="pt-BR" w:eastAsia="pt-BR"/>
              </w:rPr>
              <w:t>8</w:t>
            </w:r>
          </w:p>
        </w:tc>
      </w:tr>
      <w:tr w:rsidR="00B5363C" w:rsidRPr="00B5363C" w14:paraId="181AC78E" w14:textId="77777777" w:rsidTr="00B5363C">
        <w:trPr>
          <w:trHeight w:val="309"/>
          <w:jc w:val="center"/>
        </w:trPr>
        <w:tc>
          <w:tcPr>
            <w:tcW w:w="4974" w:type="dxa"/>
            <w:tcBorders>
              <w:top w:val="nil"/>
              <w:left w:val="nil"/>
              <w:bottom w:val="nil"/>
              <w:right w:val="nil"/>
            </w:tcBorders>
            <w:shd w:val="clear" w:color="auto" w:fill="auto"/>
            <w:noWrap/>
            <w:vAlign w:val="center"/>
            <w:hideMark/>
          </w:tcPr>
          <w:p w14:paraId="67501106" w14:textId="77777777" w:rsidR="00B5363C" w:rsidRPr="00B5363C" w:rsidRDefault="00B5363C" w:rsidP="00B5363C">
            <w:pPr>
              <w:widowControl/>
              <w:autoSpaceDE/>
              <w:autoSpaceDN/>
              <w:rPr>
                <w:rFonts w:ascii="Trebuchet MS" w:eastAsia="Times New Roman" w:hAnsi="Trebuchet MS" w:cs="Calibri"/>
                <w:color w:val="000000"/>
                <w:sz w:val="20"/>
                <w:szCs w:val="20"/>
                <w:lang w:val="pt-BR" w:eastAsia="pt-BR"/>
              </w:rPr>
            </w:pPr>
            <w:r w:rsidRPr="00B5363C">
              <w:rPr>
                <w:rFonts w:ascii="Trebuchet MS" w:eastAsia="Times New Roman" w:hAnsi="Trebuchet MS" w:cs="Calibri"/>
                <w:color w:val="000000"/>
                <w:sz w:val="20"/>
                <w:szCs w:val="20"/>
                <w:lang w:val="pt-BR" w:eastAsia="pt-BR"/>
              </w:rPr>
              <w:t>Energia Elétrica</w:t>
            </w:r>
          </w:p>
        </w:tc>
        <w:tc>
          <w:tcPr>
            <w:tcW w:w="210" w:type="dxa"/>
            <w:tcBorders>
              <w:top w:val="nil"/>
              <w:left w:val="nil"/>
              <w:bottom w:val="nil"/>
              <w:right w:val="nil"/>
            </w:tcBorders>
            <w:shd w:val="clear" w:color="auto" w:fill="auto"/>
            <w:noWrap/>
            <w:vAlign w:val="center"/>
            <w:hideMark/>
          </w:tcPr>
          <w:p w14:paraId="05A9FF74" w14:textId="77777777" w:rsidR="00B5363C" w:rsidRPr="00B5363C" w:rsidRDefault="00B5363C" w:rsidP="00B5363C">
            <w:pPr>
              <w:widowControl/>
              <w:autoSpaceDE/>
              <w:autoSpaceDN/>
              <w:rPr>
                <w:rFonts w:ascii="Trebuchet MS" w:eastAsia="Times New Roman" w:hAnsi="Trebuchet MS" w:cs="Calibri"/>
                <w:color w:val="000000"/>
                <w:sz w:val="20"/>
                <w:szCs w:val="20"/>
                <w:lang w:val="pt-BR" w:eastAsia="pt-BR"/>
              </w:rPr>
            </w:pPr>
          </w:p>
        </w:tc>
        <w:tc>
          <w:tcPr>
            <w:tcW w:w="1602" w:type="dxa"/>
            <w:tcBorders>
              <w:top w:val="nil"/>
              <w:left w:val="nil"/>
              <w:bottom w:val="nil"/>
              <w:right w:val="nil"/>
            </w:tcBorders>
            <w:shd w:val="clear" w:color="auto" w:fill="auto"/>
            <w:noWrap/>
            <w:vAlign w:val="center"/>
            <w:hideMark/>
          </w:tcPr>
          <w:p w14:paraId="65B9CAAC" w14:textId="16331CBF" w:rsidR="00B5363C" w:rsidRPr="00B5363C" w:rsidRDefault="00B5363C" w:rsidP="00B5363C">
            <w:pPr>
              <w:widowControl/>
              <w:autoSpaceDE/>
              <w:autoSpaceDN/>
              <w:jc w:val="right"/>
              <w:rPr>
                <w:rFonts w:ascii="Trebuchet MS" w:eastAsia="Times New Roman" w:hAnsi="Trebuchet MS" w:cs="Calibri"/>
                <w:color w:val="000000"/>
                <w:sz w:val="20"/>
                <w:szCs w:val="20"/>
                <w:lang w:val="pt-BR" w:eastAsia="pt-BR"/>
              </w:rPr>
            </w:pPr>
            <w:r w:rsidRPr="00B5363C">
              <w:rPr>
                <w:rFonts w:ascii="Trebuchet MS" w:eastAsia="Times New Roman" w:hAnsi="Trebuchet MS" w:cs="Calibri"/>
                <w:color w:val="000000"/>
                <w:sz w:val="20"/>
                <w:szCs w:val="20"/>
                <w:lang w:val="pt-BR" w:eastAsia="pt-BR"/>
              </w:rPr>
              <w:t>21</w:t>
            </w:r>
            <w:r w:rsidR="002E7740">
              <w:rPr>
                <w:rFonts w:ascii="Trebuchet MS" w:eastAsia="Times New Roman" w:hAnsi="Trebuchet MS" w:cs="Calibri"/>
                <w:color w:val="000000"/>
                <w:sz w:val="20"/>
                <w:szCs w:val="20"/>
                <w:lang w:val="pt-BR" w:eastAsia="pt-BR"/>
              </w:rPr>
              <w:t>5</w:t>
            </w:r>
          </w:p>
        </w:tc>
        <w:tc>
          <w:tcPr>
            <w:tcW w:w="227" w:type="dxa"/>
            <w:tcBorders>
              <w:top w:val="nil"/>
              <w:left w:val="nil"/>
              <w:bottom w:val="nil"/>
              <w:right w:val="nil"/>
            </w:tcBorders>
            <w:shd w:val="clear" w:color="auto" w:fill="auto"/>
            <w:noWrap/>
            <w:vAlign w:val="center"/>
            <w:hideMark/>
          </w:tcPr>
          <w:p w14:paraId="23A117E8" w14:textId="77777777" w:rsidR="00B5363C" w:rsidRPr="00B5363C" w:rsidRDefault="00B5363C" w:rsidP="00B5363C">
            <w:pPr>
              <w:widowControl/>
              <w:autoSpaceDE/>
              <w:autoSpaceDN/>
              <w:jc w:val="right"/>
              <w:rPr>
                <w:rFonts w:ascii="Trebuchet MS" w:eastAsia="Times New Roman" w:hAnsi="Trebuchet MS" w:cs="Calibri"/>
                <w:color w:val="000000"/>
                <w:sz w:val="20"/>
                <w:szCs w:val="20"/>
                <w:lang w:val="pt-BR" w:eastAsia="pt-BR"/>
              </w:rPr>
            </w:pPr>
          </w:p>
        </w:tc>
        <w:tc>
          <w:tcPr>
            <w:tcW w:w="1602" w:type="dxa"/>
            <w:tcBorders>
              <w:top w:val="nil"/>
              <w:left w:val="nil"/>
              <w:bottom w:val="nil"/>
              <w:right w:val="nil"/>
            </w:tcBorders>
            <w:shd w:val="clear" w:color="auto" w:fill="auto"/>
            <w:noWrap/>
            <w:vAlign w:val="center"/>
            <w:hideMark/>
          </w:tcPr>
          <w:p w14:paraId="761ED693" w14:textId="77777777" w:rsidR="00B5363C" w:rsidRPr="00B5363C" w:rsidRDefault="00B5363C" w:rsidP="00B5363C">
            <w:pPr>
              <w:widowControl/>
              <w:autoSpaceDE/>
              <w:autoSpaceDN/>
              <w:jc w:val="right"/>
              <w:rPr>
                <w:rFonts w:ascii="Trebuchet MS" w:eastAsia="Times New Roman" w:hAnsi="Trebuchet MS" w:cs="Calibri"/>
                <w:color w:val="000000"/>
                <w:sz w:val="20"/>
                <w:szCs w:val="20"/>
                <w:lang w:val="pt-BR" w:eastAsia="pt-BR"/>
              </w:rPr>
            </w:pPr>
            <w:r w:rsidRPr="00B5363C">
              <w:rPr>
                <w:rFonts w:ascii="Trebuchet MS" w:eastAsia="Times New Roman" w:hAnsi="Trebuchet MS" w:cs="Calibri"/>
                <w:color w:val="000000"/>
                <w:sz w:val="20"/>
                <w:szCs w:val="20"/>
                <w:lang w:val="pt-BR" w:eastAsia="pt-BR"/>
              </w:rPr>
              <w:t>577</w:t>
            </w:r>
          </w:p>
        </w:tc>
      </w:tr>
      <w:tr w:rsidR="00B5363C" w:rsidRPr="00B5363C" w14:paraId="3D070B4E" w14:textId="77777777" w:rsidTr="00B5363C">
        <w:trPr>
          <w:trHeight w:val="309"/>
          <w:jc w:val="center"/>
        </w:trPr>
        <w:tc>
          <w:tcPr>
            <w:tcW w:w="4974" w:type="dxa"/>
            <w:tcBorders>
              <w:top w:val="nil"/>
              <w:left w:val="nil"/>
              <w:bottom w:val="nil"/>
              <w:right w:val="nil"/>
            </w:tcBorders>
            <w:shd w:val="clear" w:color="auto" w:fill="auto"/>
            <w:noWrap/>
            <w:vAlign w:val="center"/>
            <w:hideMark/>
          </w:tcPr>
          <w:p w14:paraId="566659B1" w14:textId="77777777" w:rsidR="00B5363C" w:rsidRPr="00B5363C" w:rsidRDefault="00B5363C" w:rsidP="00B5363C">
            <w:pPr>
              <w:widowControl/>
              <w:autoSpaceDE/>
              <w:autoSpaceDN/>
              <w:rPr>
                <w:rFonts w:ascii="Trebuchet MS" w:eastAsia="Times New Roman" w:hAnsi="Trebuchet MS" w:cs="Calibri"/>
                <w:color w:val="000000"/>
                <w:sz w:val="20"/>
                <w:szCs w:val="20"/>
                <w:lang w:val="pt-BR" w:eastAsia="pt-BR"/>
              </w:rPr>
            </w:pPr>
            <w:r w:rsidRPr="00B5363C">
              <w:rPr>
                <w:rFonts w:ascii="Trebuchet MS" w:eastAsia="Times New Roman" w:hAnsi="Trebuchet MS" w:cs="Calibri"/>
                <w:color w:val="000000"/>
                <w:sz w:val="20"/>
                <w:szCs w:val="20"/>
                <w:lang w:val="pt-BR" w:eastAsia="pt-BR"/>
              </w:rPr>
              <w:t>Telefone</w:t>
            </w:r>
          </w:p>
        </w:tc>
        <w:tc>
          <w:tcPr>
            <w:tcW w:w="210" w:type="dxa"/>
            <w:tcBorders>
              <w:top w:val="nil"/>
              <w:left w:val="nil"/>
              <w:bottom w:val="nil"/>
              <w:right w:val="nil"/>
            </w:tcBorders>
            <w:shd w:val="clear" w:color="auto" w:fill="auto"/>
            <w:noWrap/>
            <w:vAlign w:val="center"/>
            <w:hideMark/>
          </w:tcPr>
          <w:p w14:paraId="2F8BC39A" w14:textId="77777777" w:rsidR="00B5363C" w:rsidRPr="00B5363C" w:rsidRDefault="00B5363C" w:rsidP="00B5363C">
            <w:pPr>
              <w:widowControl/>
              <w:autoSpaceDE/>
              <w:autoSpaceDN/>
              <w:rPr>
                <w:rFonts w:ascii="Trebuchet MS" w:eastAsia="Times New Roman" w:hAnsi="Trebuchet MS" w:cs="Calibri"/>
                <w:color w:val="000000"/>
                <w:sz w:val="20"/>
                <w:szCs w:val="20"/>
                <w:lang w:val="pt-BR" w:eastAsia="pt-BR"/>
              </w:rPr>
            </w:pPr>
          </w:p>
        </w:tc>
        <w:tc>
          <w:tcPr>
            <w:tcW w:w="1602" w:type="dxa"/>
            <w:tcBorders>
              <w:top w:val="nil"/>
              <w:left w:val="nil"/>
              <w:bottom w:val="nil"/>
              <w:right w:val="nil"/>
            </w:tcBorders>
            <w:shd w:val="clear" w:color="auto" w:fill="auto"/>
            <w:noWrap/>
            <w:vAlign w:val="center"/>
            <w:hideMark/>
          </w:tcPr>
          <w:p w14:paraId="1FDBBECB" w14:textId="77777777" w:rsidR="00B5363C" w:rsidRPr="00B5363C" w:rsidRDefault="00B5363C" w:rsidP="00B5363C">
            <w:pPr>
              <w:widowControl/>
              <w:autoSpaceDE/>
              <w:autoSpaceDN/>
              <w:jc w:val="right"/>
              <w:rPr>
                <w:rFonts w:ascii="Trebuchet MS" w:eastAsia="Times New Roman" w:hAnsi="Trebuchet MS" w:cs="Calibri"/>
                <w:color w:val="000000"/>
                <w:sz w:val="20"/>
                <w:szCs w:val="20"/>
                <w:lang w:val="pt-BR" w:eastAsia="pt-BR"/>
              </w:rPr>
            </w:pPr>
            <w:r w:rsidRPr="00B5363C">
              <w:rPr>
                <w:rFonts w:ascii="Trebuchet MS" w:eastAsia="Times New Roman" w:hAnsi="Trebuchet MS" w:cs="Calibri"/>
                <w:color w:val="000000"/>
                <w:sz w:val="20"/>
                <w:szCs w:val="20"/>
                <w:lang w:val="pt-BR" w:eastAsia="pt-BR"/>
              </w:rPr>
              <w:t>2</w:t>
            </w:r>
          </w:p>
        </w:tc>
        <w:tc>
          <w:tcPr>
            <w:tcW w:w="227" w:type="dxa"/>
            <w:tcBorders>
              <w:top w:val="nil"/>
              <w:left w:val="nil"/>
              <w:bottom w:val="nil"/>
              <w:right w:val="nil"/>
            </w:tcBorders>
            <w:shd w:val="clear" w:color="auto" w:fill="auto"/>
            <w:noWrap/>
            <w:vAlign w:val="center"/>
            <w:hideMark/>
          </w:tcPr>
          <w:p w14:paraId="4C332F09" w14:textId="77777777" w:rsidR="00B5363C" w:rsidRPr="00B5363C" w:rsidRDefault="00B5363C" w:rsidP="00B5363C">
            <w:pPr>
              <w:widowControl/>
              <w:autoSpaceDE/>
              <w:autoSpaceDN/>
              <w:jc w:val="right"/>
              <w:rPr>
                <w:rFonts w:ascii="Trebuchet MS" w:eastAsia="Times New Roman" w:hAnsi="Trebuchet MS" w:cs="Calibri"/>
                <w:color w:val="000000"/>
                <w:sz w:val="20"/>
                <w:szCs w:val="20"/>
                <w:lang w:val="pt-BR" w:eastAsia="pt-BR"/>
              </w:rPr>
            </w:pPr>
          </w:p>
        </w:tc>
        <w:tc>
          <w:tcPr>
            <w:tcW w:w="1602" w:type="dxa"/>
            <w:tcBorders>
              <w:top w:val="nil"/>
              <w:left w:val="nil"/>
              <w:bottom w:val="nil"/>
              <w:right w:val="nil"/>
            </w:tcBorders>
            <w:shd w:val="clear" w:color="auto" w:fill="auto"/>
            <w:noWrap/>
            <w:vAlign w:val="center"/>
            <w:hideMark/>
          </w:tcPr>
          <w:p w14:paraId="62A05C6F" w14:textId="77777777" w:rsidR="00B5363C" w:rsidRPr="00B5363C" w:rsidRDefault="00B5363C" w:rsidP="00B5363C">
            <w:pPr>
              <w:widowControl/>
              <w:autoSpaceDE/>
              <w:autoSpaceDN/>
              <w:jc w:val="right"/>
              <w:rPr>
                <w:rFonts w:ascii="Trebuchet MS" w:eastAsia="Times New Roman" w:hAnsi="Trebuchet MS" w:cs="Calibri"/>
                <w:color w:val="000000"/>
                <w:sz w:val="20"/>
                <w:szCs w:val="20"/>
                <w:lang w:val="pt-BR" w:eastAsia="pt-BR"/>
              </w:rPr>
            </w:pPr>
            <w:r w:rsidRPr="00B5363C">
              <w:rPr>
                <w:rFonts w:ascii="Trebuchet MS" w:eastAsia="Times New Roman" w:hAnsi="Trebuchet MS" w:cs="Calibri"/>
                <w:color w:val="000000"/>
                <w:sz w:val="20"/>
                <w:szCs w:val="20"/>
                <w:lang w:val="pt-BR" w:eastAsia="pt-BR"/>
              </w:rPr>
              <w:t>2</w:t>
            </w:r>
          </w:p>
        </w:tc>
      </w:tr>
      <w:tr w:rsidR="00B5363C" w:rsidRPr="00B5363C" w14:paraId="50F7DCC9" w14:textId="77777777" w:rsidTr="00B5363C">
        <w:trPr>
          <w:trHeight w:val="309"/>
          <w:jc w:val="center"/>
        </w:trPr>
        <w:tc>
          <w:tcPr>
            <w:tcW w:w="4974" w:type="dxa"/>
            <w:tcBorders>
              <w:top w:val="nil"/>
              <w:left w:val="nil"/>
              <w:bottom w:val="nil"/>
              <w:right w:val="nil"/>
            </w:tcBorders>
            <w:shd w:val="clear" w:color="auto" w:fill="auto"/>
            <w:noWrap/>
            <w:vAlign w:val="center"/>
            <w:hideMark/>
          </w:tcPr>
          <w:p w14:paraId="52498846" w14:textId="77777777" w:rsidR="00B5363C" w:rsidRPr="00B5363C" w:rsidRDefault="00B5363C" w:rsidP="00B5363C">
            <w:pPr>
              <w:widowControl/>
              <w:autoSpaceDE/>
              <w:autoSpaceDN/>
              <w:rPr>
                <w:rFonts w:ascii="Trebuchet MS" w:eastAsia="Times New Roman" w:hAnsi="Trebuchet MS" w:cs="Calibri"/>
                <w:color w:val="000000"/>
                <w:sz w:val="20"/>
                <w:szCs w:val="20"/>
                <w:lang w:val="pt-BR" w:eastAsia="pt-BR"/>
              </w:rPr>
            </w:pPr>
            <w:r w:rsidRPr="00B5363C">
              <w:rPr>
                <w:rFonts w:ascii="Trebuchet MS" w:eastAsia="Times New Roman" w:hAnsi="Trebuchet MS" w:cs="Calibri"/>
                <w:color w:val="000000"/>
                <w:sz w:val="20"/>
                <w:szCs w:val="20"/>
                <w:lang w:val="pt-BR" w:eastAsia="pt-BR"/>
              </w:rPr>
              <w:t>Internet</w:t>
            </w:r>
          </w:p>
        </w:tc>
        <w:tc>
          <w:tcPr>
            <w:tcW w:w="210" w:type="dxa"/>
            <w:tcBorders>
              <w:top w:val="nil"/>
              <w:left w:val="nil"/>
              <w:bottom w:val="nil"/>
              <w:right w:val="nil"/>
            </w:tcBorders>
            <w:shd w:val="clear" w:color="auto" w:fill="auto"/>
            <w:noWrap/>
            <w:vAlign w:val="center"/>
            <w:hideMark/>
          </w:tcPr>
          <w:p w14:paraId="69FDD692" w14:textId="77777777" w:rsidR="00B5363C" w:rsidRPr="00B5363C" w:rsidRDefault="00B5363C" w:rsidP="00B5363C">
            <w:pPr>
              <w:widowControl/>
              <w:autoSpaceDE/>
              <w:autoSpaceDN/>
              <w:rPr>
                <w:rFonts w:ascii="Trebuchet MS" w:eastAsia="Times New Roman" w:hAnsi="Trebuchet MS" w:cs="Calibri"/>
                <w:color w:val="000000"/>
                <w:sz w:val="20"/>
                <w:szCs w:val="20"/>
                <w:lang w:val="pt-BR" w:eastAsia="pt-BR"/>
              </w:rPr>
            </w:pPr>
          </w:p>
        </w:tc>
        <w:tc>
          <w:tcPr>
            <w:tcW w:w="1602" w:type="dxa"/>
            <w:tcBorders>
              <w:top w:val="nil"/>
              <w:left w:val="nil"/>
              <w:bottom w:val="nil"/>
              <w:right w:val="nil"/>
            </w:tcBorders>
            <w:shd w:val="clear" w:color="auto" w:fill="auto"/>
            <w:noWrap/>
            <w:vAlign w:val="center"/>
            <w:hideMark/>
          </w:tcPr>
          <w:p w14:paraId="4A1D8385" w14:textId="77777777" w:rsidR="00B5363C" w:rsidRPr="00B5363C" w:rsidRDefault="00B5363C" w:rsidP="00B5363C">
            <w:pPr>
              <w:widowControl/>
              <w:autoSpaceDE/>
              <w:autoSpaceDN/>
              <w:jc w:val="right"/>
              <w:rPr>
                <w:rFonts w:ascii="Trebuchet MS" w:eastAsia="Times New Roman" w:hAnsi="Trebuchet MS" w:cs="Calibri"/>
                <w:color w:val="000000"/>
                <w:sz w:val="20"/>
                <w:szCs w:val="20"/>
                <w:lang w:val="pt-BR" w:eastAsia="pt-BR"/>
              </w:rPr>
            </w:pPr>
            <w:r w:rsidRPr="00B5363C">
              <w:rPr>
                <w:rFonts w:ascii="Trebuchet MS" w:eastAsia="Times New Roman" w:hAnsi="Trebuchet MS" w:cs="Calibri"/>
                <w:color w:val="000000"/>
                <w:sz w:val="20"/>
                <w:szCs w:val="20"/>
                <w:lang w:val="pt-BR" w:eastAsia="pt-BR"/>
              </w:rPr>
              <w:t>0</w:t>
            </w:r>
          </w:p>
        </w:tc>
        <w:tc>
          <w:tcPr>
            <w:tcW w:w="227" w:type="dxa"/>
            <w:tcBorders>
              <w:top w:val="nil"/>
              <w:left w:val="nil"/>
              <w:bottom w:val="nil"/>
              <w:right w:val="nil"/>
            </w:tcBorders>
            <w:shd w:val="clear" w:color="auto" w:fill="auto"/>
            <w:noWrap/>
            <w:vAlign w:val="center"/>
            <w:hideMark/>
          </w:tcPr>
          <w:p w14:paraId="694B4F0B" w14:textId="77777777" w:rsidR="00B5363C" w:rsidRPr="00B5363C" w:rsidRDefault="00B5363C" w:rsidP="00B5363C">
            <w:pPr>
              <w:widowControl/>
              <w:autoSpaceDE/>
              <w:autoSpaceDN/>
              <w:jc w:val="right"/>
              <w:rPr>
                <w:rFonts w:ascii="Trebuchet MS" w:eastAsia="Times New Roman" w:hAnsi="Trebuchet MS" w:cs="Calibri"/>
                <w:color w:val="000000"/>
                <w:sz w:val="20"/>
                <w:szCs w:val="20"/>
                <w:lang w:val="pt-BR" w:eastAsia="pt-BR"/>
              </w:rPr>
            </w:pPr>
          </w:p>
        </w:tc>
        <w:tc>
          <w:tcPr>
            <w:tcW w:w="1602" w:type="dxa"/>
            <w:tcBorders>
              <w:top w:val="nil"/>
              <w:left w:val="nil"/>
              <w:bottom w:val="nil"/>
              <w:right w:val="nil"/>
            </w:tcBorders>
            <w:shd w:val="clear" w:color="auto" w:fill="auto"/>
            <w:noWrap/>
            <w:vAlign w:val="center"/>
            <w:hideMark/>
          </w:tcPr>
          <w:p w14:paraId="09244F03" w14:textId="77777777" w:rsidR="00B5363C" w:rsidRPr="00B5363C" w:rsidRDefault="00B5363C" w:rsidP="00B5363C">
            <w:pPr>
              <w:widowControl/>
              <w:autoSpaceDE/>
              <w:autoSpaceDN/>
              <w:jc w:val="right"/>
              <w:rPr>
                <w:rFonts w:ascii="Trebuchet MS" w:eastAsia="Times New Roman" w:hAnsi="Trebuchet MS" w:cs="Calibri"/>
                <w:color w:val="000000"/>
                <w:sz w:val="20"/>
                <w:szCs w:val="20"/>
                <w:lang w:val="pt-BR" w:eastAsia="pt-BR"/>
              </w:rPr>
            </w:pPr>
            <w:r w:rsidRPr="00B5363C">
              <w:rPr>
                <w:rFonts w:ascii="Trebuchet MS" w:eastAsia="Times New Roman" w:hAnsi="Trebuchet MS" w:cs="Calibri"/>
                <w:color w:val="000000"/>
                <w:sz w:val="20"/>
                <w:szCs w:val="20"/>
                <w:lang w:val="pt-BR" w:eastAsia="pt-BR"/>
              </w:rPr>
              <w:t>2</w:t>
            </w:r>
          </w:p>
        </w:tc>
      </w:tr>
      <w:tr w:rsidR="00B5363C" w:rsidRPr="00B5363C" w14:paraId="359E5E0C" w14:textId="77777777" w:rsidTr="00B5363C">
        <w:trPr>
          <w:trHeight w:val="309"/>
          <w:jc w:val="center"/>
        </w:trPr>
        <w:tc>
          <w:tcPr>
            <w:tcW w:w="4974" w:type="dxa"/>
            <w:tcBorders>
              <w:top w:val="nil"/>
              <w:left w:val="nil"/>
              <w:bottom w:val="nil"/>
              <w:right w:val="nil"/>
            </w:tcBorders>
            <w:shd w:val="clear" w:color="auto" w:fill="auto"/>
            <w:noWrap/>
            <w:vAlign w:val="center"/>
            <w:hideMark/>
          </w:tcPr>
          <w:p w14:paraId="4FDDFBC9" w14:textId="77777777" w:rsidR="00B5363C" w:rsidRPr="00B5363C" w:rsidRDefault="00B5363C" w:rsidP="00B5363C">
            <w:pPr>
              <w:widowControl/>
              <w:autoSpaceDE/>
              <w:autoSpaceDN/>
              <w:rPr>
                <w:rFonts w:ascii="Trebuchet MS" w:eastAsia="Times New Roman" w:hAnsi="Trebuchet MS" w:cs="Calibri"/>
                <w:color w:val="000000"/>
                <w:sz w:val="20"/>
                <w:szCs w:val="20"/>
                <w:lang w:val="pt-BR" w:eastAsia="pt-BR"/>
              </w:rPr>
            </w:pPr>
            <w:r w:rsidRPr="00B5363C">
              <w:rPr>
                <w:rFonts w:ascii="Trebuchet MS" w:eastAsia="Times New Roman" w:hAnsi="Trebuchet MS" w:cs="Calibri"/>
                <w:color w:val="000000"/>
                <w:sz w:val="20"/>
                <w:szCs w:val="20"/>
                <w:lang w:val="pt-BR" w:eastAsia="pt-BR"/>
              </w:rPr>
              <w:t>Empregados</w:t>
            </w:r>
          </w:p>
        </w:tc>
        <w:tc>
          <w:tcPr>
            <w:tcW w:w="210" w:type="dxa"/>
            <w:tcBorders>
              <w:top w:val="nil"/>
              <w:left w:val="nil"/>
              <w:bottom w:val="nil"/>
              <w:right w:val="nil"/>
            </w:tcBorders>
            <w:shd w:val="clear" w:color="auto" w:fill="auto"/>
            <w:noWrap/>
            <w:vAlign w:val="center"/>
            <w:hideMark/>
          </w:tcPr>
          <w:p w14:paraId="12113606" w14:textId="77777777" w:rsidR="00B5363C" w:rsidRPr="00B5363C" w:rsidRDefault="00B5363C" w:rsidP="00B5363C">
            <w:pPr>
              <w:widowControl/>
              <w:autoSpaceDE/>
              <w:autoSpaceDN/>
              <w:rPr>
                <w:rFonts w:ascii="Trebuchet MS" w:eastAsia="Times New Roman" w:hAnsi="Trebuchet MS" w:cs="Calibri"/>
                <w:color w:val="000000"/>
                <w:sz w:val="20"/>
                <w:szCs w:val="20"/>
                <w:lang w:val="pt-BR" w:eastAsia="pt-BR"/>
              </w:rPr>
            </w:pPr>
          </w:p>
        </w:tc>
        <w:tc>
          <w:tcPr>
            <w:tcW w:w="1602" w:type="dxa"/>
            <w:tcBorders>
              <w:top w:val="nil"/>
              <w:left w:val="nil"/>
              <w:bottom w:val="nil"/>
              <w:right w:val="nil"/>
            </w:tcBorders>
            <w:shd w:val="clear" w:color="auto" w:fill="auto"/>
            <w:noWrap/>
            <w:vAlign w:val="center"/>
            <w:hideMark/>
          </w:tcPr>
          <w:p w14:paraId="39523C27" w14:textId="77777777" w:rsidR="00B5363C" w:rsidRPr="00B5363C" w:rsidRDefault="00B5363C" w:rsidP="00B5363C">
            <w:pPr>
              <w:widowControl/>
              <w:autoSpaceDE/>
              <w:autoSpaceDN/>
              <w:jc w:val="right"/>
              <w:rPr>
                <w:rFonts w:ascii="Trebuchet MS" w:eastAsia="Times New Roman" w:hAnsi="Trebuchet MS" w:cs="Calibri"/>
                <w:color w:val="000000"/>
                <w:sz w:val="20"/>
                <w:szCs w:val="20"/>
                <w:lang w:val="pt-BR" w:eastAsia="pt-BR"/>
              </w:rPr>
            </w:pPr>
            <w:r w:rsidRPr="00B5363C">
              <w:rPr>
                <w:rFonts w:ascii="Trebuchet MS" w:eastAsia="Times New Roman" w:hAnsi="Trebuchet MS" w:cs="Calibri"/>
                <w:color w:val="000000"/>
                <w:sz w:val="20"/>
                <w:szCs w:val="20"/>
                <w:lang w:val="pt-BR" w:eastAsia="pt-BR"/>
              </w:rPr>
              <w:t>11</w:t>
            </w:r>
          </w:p>
        </w:tc>
        <w:tc>
          <w:tcPr>
            <w:tcW w:w="227" w:type="dxa"/>
            <w:tcBorders>
              <w:top w:val="nil"/>
              <w:left w:val="nil"/>
              <w:bottom w:val="nil"/>
              <w:right w:val="nil"/>
            </w:tcBorders>
            <w:shd w:val="clear" w:color="auto" w:fill="auto"/>
            <w:noWrap/>
            <w:vAlign w:val="center"/>
            <w:hideMark/>
          </w:tcPr>
          <w:p w14:paraId="22DA71F2" w14:textId="77777777" w:rsidR="00B5363C" w:rsidRPr="00B5363C" w:rsidRDefault="00B5363C" w:rsidP="00B5363C">
            <w:pPr>
              <w:widowControl/>
              <w:autoSpaceDE/>
              <w:autoSpaceDN/>
              <w:jc w:val="right"/>
              <w:rPr>
                <w:rFonts w:ascii="Trebuchet MS" w:eastAsia="Times New Roman" w:hAnsi="Trebuchet MS" w:cs="Calibri"/>
                <w:color w:val="000000"/>
                <w:sz w:val="20"/>
                <w:szCs w:val="20"/>
                <w:lang w:val="pt-BR" w:eastAsia="pt-BR"/>
              </w:rPr>
            </w:pPr>
          </w:p>
        </w:tc>
        <w:tc>
          <w:tcPr>
            <w:tcW w:w="1602" w:type="dxa"/>
            <w:tcBorders>
              <w:top w:val="nil"/>
              <w:left w:val="nil"/>
              <w:bottom w:val="nil"/>
              <w:right w:val="nil"/>
            </w:tcBorders>
            <w:shd w:val="clear" w:color="auto" w:fill="auto"/>
            <w:noWrap/>
            <w:vAlign w:val="center"/>
            <w:hideMark/>
          </w:tcPr>
          <w:p w14:paraId="31521939" w14:textId="77777777" w:rsidR="00B5363C" w:rsidRPr="00B5363C" w:rsidRDefault="00B5363C" w:rsidP="00B5363C">
            <w:pPr>
              <w:widowControl/>
              <w:autoSpaceDE/>
              <w:autoSpaceDN/>
              <w:jc w:val="right"/>
              <w:rPr>
                <w:rFonts w:ascii="Trebuchet MS" w:eastAsia="Times New Roman" w:hAnsi="Trebuchet MS" w:cs="Calibri"/>
                <w:color w:val="000000"/>
                <w:sz w:val="20"/>
                <w:szCs w:val="20"/>
                <w:lang w:val="pt-BR" w:eastAsia="pt-BR"/>
              </w:rPr>
            </w:pPr>
            <w:r w:rsidRPr="00B5363C">
              <w:rPr>
                <w:rFonts w:ascii="Trebuchet MS" w:eastAsia="Times New Roman" w:hAnsi="Trebuchet MS" w:cs="Calibri"/>
                <w:color w:val="000000"/>
                <w:sz w:val="20"/>
                <w:szCs w:val="20"/>
                <w:lang w:val="pt-BR" w:eastAsia="pt-BR"/>
              </w:rPr>
              <w:t>6</w:t>
            </w:r>
          </w:p>
        </w:tc>
      </w:tr>
      <w:tr w:rsidR="00B5363C" w:rsidRPr="00B5363C" w14:paraId="6E0B2E3B" w14:textId="77777777" w:rsidTr="00B5363C">
        <w:trPr>
          <w:trHeight w:val="309"/>
          <w:jc w:val="center"/>
        </w:trPr>
        <w:tc>
          <w:tcPr>
            <w:tcW w:w="4974" w:type="dxa"/>
            <w:tcBorders>
              <w:top w:val="nil"/>
              <w:left w:val="nil"/>
              <w:bottom w:val="nil"/>
              <w:right w:val="nil"/>
            </w:tcBorders>
            <w:shd w:val="clear" w:color="auto" w:fill="auto"/>
            <w:noWrap/>
            <w:vAlign w:val="center"/>
            <w:hideMark/>
          </w:tcPr>
          <w:p w14:paraId="178AD0FF" w14:textId="2A6CF573" w:rsidR="00B5363C" w:rsidRPr="00B5363C" w:rsidRDefault="00B5363C" w:rsidP="00B5363C">
            <w:pPr>
              <w:widowControl/>
              <w:autoSpaceDE/>
              <w:autoSpaceDN/>
              <w:rPr>
                <w:rFonts w:ascii="Trebuchet MS" w:eastAsia="Times New Roman" w:hAnsi="Trebuchet MS" w:cs="Calibri"/>
                <w:color w:val="000000"/>
                <w:sz w:val="20"/>
                <w:szCs w:val="20"/>
                <w:lang w:val="pt-BR" w:eastAsia="pt-BR"/>
              </w:rPr>
            </w:pPr>
            <w:r w:rsidRPr="00B5363C">
              <w:rPr>
                <w:rFonts w:ascii="Trebuchet MS" w:eastAsia="Times New Roman" w:hAnsi="Trebuchet MS" w:cs="Calibri"/>
                <w:color w:val="000000"/>
                <w:sz w:val="20"/>
                <w:szCs w:val="20"/>
                <w:lang w:val="pt-BR" w:eastAsia="pt-BR"/>
              </w:rPr>
              <w:t>Estagiários</w:t>
            </w:r>
          </w:p>
        </w:tc>
        <w:tc>
          <w:tcPr>
            <w:tcW w:w="210" w:type="dxa"/>
            <w:tcBorders>
              <w:top w:val="nil"/>
              <w:left w:val="nil"/>
              <w:bottom w:val="nil"/>
              <w:right w:val="nil"/>
            </w:tcBorders>
            <w:shd w:val="clear" w:color="auto" w:fill="auto"/>
            <w:noWrap/>
            <w:vAlign w:val="center"/>
            <w:hideMark/>
          </w:tcPr>
          <w:p w14:paraId="438089EC" w14:textId="77777777" w:rsidR="00B5363C" w:rsidRPr="00B5363C" w:rsidRDefault="00B5363C" w:rsidP="00B5363C">
            <w:pPr>
              <w:widowControl/>
              <w:autoSpaceDE/>
              <w:autoSpaceDN/>
              <w:rPr>
                <w:rFonts w:ascii="Trebuchet MS" w:eastAsia="Times New Roman" w:hAnsi="Trebuchet MS" w:cs="Calibri"/>
                <w:color w:val="000000"/>
                <w:sz w:val="20"/>
                <w:szCs w:val="20"/>
                <w:lang w:val="pt-BR" w:eastAsia="pt-BR"/>
              </w:rPr>
            </w:pPr>
          </w:p>
        </w:tc>
        <w:tc>
          <w:tcPr>
            <w:tcW w:w="1602" w:type="dxa"/>
            <w:tcBorders>
              <w:top w:val="nil"/>
              <w:left w:val="nil"/>
              <w:bottom w:val="nil"/>
              <w:right w:val="nil"/>
            </w:tcBorders>
            <w:shd w:val="clear" w:color="auto" w:fill="auto"/>
            <w:noWrap/>
            <w:vAlign w:val="center"/>
            <w:hideMark/>
          </w:tcPr>
          <w:p w14:paraId="353800EC" w14:textId="77777777" w:rsidR="00B5363C" w:rsidRPr="00B5363C" w:rsidRDefault="00B5363C" w:rsidP="00B5363C">
            <w:pPr>
              <w:widowControl/>
              <w:autoSpaceDE/>
              <w:autoSpaceDN/>
              <w:jc w:val="right"/>
              <w:rPr>
                <w:rFonts w:ascii="Trebuchet MS" w:eastAsia="Times New Roman" w:hAnsi="Trebuchet MS" w:cs="Calibri"/>
                <w:color w:val="000000"/>
                <w:sz w:val="20"/>
                <w:szCs w:val="20"/>
                <w:lang w:val="pt-BR" w:eastAsia="pt-BR"/>
              </w:rPr>
            </w:pPr>
            <w:r w:rsidRPr="00B5363C">
              <w:rPr>
                <w:rFonts w:ascii="Trebuchet MS" w:eastAsia="Times New Roman" w:hAnsi="Trebuchet MS" w:cs="Calibri"/>
                <w:color w:val="000000"/>
                <w:sz w:val="20"/>
                <w:szCs w:val="20"/>
                <w:lang w:val="pt-BR" w:eastAsia="pt-BR"/>
              </w:rPr>
              <w:t>0</w:t>
            </w:r>
          </w:p>
        </w:tc>
        <w:tc>
          <w:tcPr>
            <w:tcW w:w="227" w:type="dxa"/>
            <w:tcBorders>
              <w:top w:val="nil"/>
              <w:left w:val="nil"/>
              <w:bottom w:val="nil"/>
              <w:right w:val="nil"/>
            </w:tcBorders>
            <w:shd w:val="clear" w:color="auto" w:fill="auto"/>
            <w:noWrap/>
            <w:vAlign w:val="center"/>
            <w:hideMark/>
          </w:tcPr>
          <w:p w14:paraId="40881D93" w14:textId="77777777" w:rsidR="00B5363C" w:rsidRPr="00B5363C" w:rsidRDefault="00B5363C" w:rsidP="00B5363C">
            <w:pPr>
              <w:widowControl/>
              <w:autoSpaceDE/>
              <w:autoSpaceDN/>
              <w:jc w:val="right"/>
              <w:rPr>
                <w:rFonts w:ascii="Trebuchet MS" w:eastAsia="Times New Roman" w:hAnsi="Trebuchet MS" w:cs="Calibri"/>
                <w:color w:val="000000"/>
                <w:sz w:val="20"/>
                <w:szCs w:val="20"/>
                <w:lang w:val="pt-BR" w:eastAsia="pt-BR"/>
              </w:rPr>
            </w:pPr>
          </w:p>
        </w:tc>
        <w:tc>
          <w:tcPr>
            <w:tcW w:w="1602" w:type="dxa"/>
            <w:tcBorders>
              <w:top w:val="nil"/>
              <w:left w:val="nil"/>
              <w:bottom w:val="nil"/>
              <w:right w:val="nil"/>
            </w:tcBorders>
            <w:shd w:val="clear" w:color="auto" w:fill="auto"/>
            <w:noWrap/>
            <w:vAlign w:val="center"/>
            <w:hideMark/>
          </w:tcPr>
          <w:p w14:paraId="40E360F3" w14:textId="77777777" w:rsidR="00B5363C" w:rsidRPr="00B5363C" w:rsidRDefault="00B5363C" w:rsidP="00B5363C">
            <w:pPr>
              <w:widowControl/>
              <w:autoSpaceDE/>
              <w:autoSpaceDN/>
              <w:jc w:val="right"/>
              <w:rPr>
                <w:rFonts w:ascii="Trebuchet MS" w:eastAsia="Times New Roman" w:hAnsi="Trebuchet MS" w:cs="Calibri"/>
                <w:color w:val="000000"/>
                <w:sz w:val="20"/>
                <w:szCs w:val="20"/>
                <w:lang w:val="pt-BR" w:eastAsia="pt-BR"/>
              </w:rPr>
            </w:pPr>
            <w:r w:rsidRPr="00B5363C">
              <w:rPr>
                <w:rFonts w:ascii="Trebuchet MS" w:eastAsia="Times New Roman" w:hAnsi="Trebuchet MS" w:cs="Calibri"/>
                <w:color w:val="000000"/>
                <w:sz w:val="20"/>
                <w:szCs w:val="20"/>
                <w:lang w:val="pt-BR" w:eastAsia="pt-BR"/>
              </w:rPr>
              <w:t>5</w:t>
            </w:r>
          </w:p>
        </w:tc>
      </w:tr>
      <w:tr w:rsidR="00B5363C" w:rsidRPr="00B5363C" w14:paraId="126A1B66" w14:textId="77777777" w:rsidTr="00B5363C">
        <w:trPr>
          <w:trHeight w:val="309"/>
          <w:jc w:val="center"/>
        </w:trPr>
        <w:tc>
          <w:tcPr>
            <w:tcW w:w="4974" w:type="dxa"/>
            <w:tcBorders>
              <w:top w:val="nil"/>
              <w:left w:val="nil"/>
              <w:bottom w:val="nil"/>
              <w:right w:val="nil"/>
            </w:tcBorders>
            <w:shd w:val="clear" w:color="auto" w:fill="auto"/>
            <w:noWrap/>
            <w:vAlign w:val="center"/>
            <w:hideMark/>
          </w:tcPr>
          <w:p w14:paraId="3DF9731D" w14:textId="77777777" w:rsidR="00B5363C" w:rsidRPr="00B5363C" w:rsidRDefault="00B5363C" w:rsidP="00B5363C">
            <w:pPr>
              <w:widowControl/>
              <w:autoSpaceDE/>
              <w:autoSpaceDN/>
              <w:rPr>
                <w:rFonts w:ascii="Trebuchet MS" w:eastAsia="Times New Roman" w:hAnsi="Trebuchet MS" w:cs="Calibri"/>
                <w:color w:val="000000"/>
                <w:sz w:val="20"/>
                <w:szCs w:val="20"/>
                <w:lang w:val="pt-BR" w:eastAsia="pt-BR"/>
              </w:rPr>
            </w:pPr>
            <w:r w:rsidRPr="00B5363C">
              <w:rPr>
                <w:rFonts w:ascii="Trebuchet MS" w:eastAsia="Times New Roman" w:hAnsi="Trebuchet MS" w:cs="Calibri"/>
                <w:color w:val="000000"/>
                <w:sz w:val="20"/>
                <w:szCs w:val="20"/>
                <w:lang w:val="pt-BR" w:eastAsia="pt-BR"/>
              </w:rPr>
              <w:t>Terceiros</w:t>
            </w:r>
          </w:p>
        </w:tc>
        <w:tc>
          <w:tcPr>
            <w:tcW w:w="210" w:type="dxa"/>
            <w:tcBorders>
              <w:top w:val="nil"/>
              <w:left w:val="nil"/>
              <w:bottom w:val="nil"/>
              <w:right w:val="nil"/>
            </w:tcBorders>
            <w:shd w:val="clear" w:color="auto" w:fill="auto"/>
            <w:noWrap/>
            <w:vAlign w:val="center"/>
            <w:hideMark/>
          </w:tcPr>
          <w:p w14:paraId="25C1E5BF" w14:textId="77777777" w:rsidR="00B5363C" w:rsidRPr="00B5363C" w:rsidRDefault="00B5363C" w:rsidP="00B5363C">
            <w:pPr>
              <w:widowControl/>
              <w:autoSpaceDE/>
              <w:autoSpaceDN/>
              <w:rPr>
                <w:rFonts w:ascii="Trebuchet MS" w:eastAsia="Times New Roman" w:hAnsi="Trebuchet MS" w:cs="Calibri"/>
                <w:color w:val="000000"/>
                <w:sz w:val="20"/>
                <w:szCs w:val="20"/>
                <w:lang w:val="pt-BR" w:eastAsia="pt-BR"/>
              </w:rPr>
            </w:pPr>
          </w:p>
        </w:tc>
        <w:tc>
          <w:tcPr>
            <w:tcW w:w="1602" w:type="dxa"/>
            <w:tcBorders>
              <w:top w:val="nil"/>
              <w:left w:val="nil"/>
              <w:bottom w:val="nil"/>
              <w:right w:val="nil"/>
            </w:tcBorders>
            <w:shd w:val="clear" w:color="auto" w:fill="auto"/>
            <w:noWrap/>
            <w:vAlign w:val="center"/>
            <w:hideMark/>
          </w:tcPr>
          <w:p w14:paraId="1A978B6F" w14:textId="77777777" w:rsidR="00B5363C" w:rsidRPr="00B5363C" w:rsidRDefault="00B5363C" w:rsidP="00B5363C">
            <w:pPr>
              <w:widowControl/>
              <w:autoSpaceDE/>
              <w:autoSpaceDN/>
              <w:jc w:val="right"/>
              <w:rPr>
                <w:rFonts w:ascii="Trebuchet MS" w:eastAsia="Times New Roman" w:hAnsi="Trebuchet MS" w:cs="Calibri"/>
                <w:color w:val="000000"/>
                <w:sz w:val="20"/>
                <w:szCs w:val="20"/>
                <w:lang w:val="pt-BR" w:eastAsia="pt-BR"/>
              </w:rPr>
            </w:pPr>
            <w:r w:rsidRPr="00B5363C">
              <w:rPr>
                <w:rFonts w:ascii="Trebuchet MS" w:eastAsia="Times New Roman" w:hAnsi="Trebuchet MS" w:cs="Calibri"/>
                <w:color w:val="000000"/>
                <w:sz w:val="20"/>
                <w:szCs w:val="20"/>
                <w:lang w:val="pt-BR" w:eastAsia="pt-BR"/>
              </w:rPr>
              <w:t>4</w:t>
            </w:r>
          </w:p>
        </w:tc>
        <w:tc>
          <w:tcPr>
            <w:tcW w:w="227" w:type="dxa"/>
            <w:tcBorders>
              <w:top w:val="nil"/>
              <w:left w:val="nil"/>
              <w:bottom w:val="nil"/>
              <w:right w:val="nil"/>
            </w:tcBorders>
            <w:shd w:val="clear" w:color="auto" w:fill="auto"/>
            <w:noWrap/>
            <w:vAlign w:val="center"/>
            <w:hideMark/>
          </w:tcPr>
          <w:p w14:paraId="42CCD9E5" w14:textId="77777777" w:rsidR="00B5363C" w:rsidRPr="00B5363C" w:rsidRDefault="00B5363C" w:rsidP="00B5363C">
            <w:pPr>
              <w:widowControl/>
              <w:autoSpaceDE/>
              <w:autoSpaceDN/>
              <w:jc w:val="right"/>
              <w:rPr>
                <w:rFonts w:ascii="Trebuchet MS" w:eastAsia="Times New Roman" w:hAnsi="Trebuchet MS" w:cs="Calibri"/>
                <w:color w:val="000000"/>
                <w:sz w:val="20"/>
                <w:szCs w:val="20"/>
                <w:lang w:val="pt-BR" w:eastAsia="pt-BR"/>
              </w:rPr>
            </w:pPr>
          </w:p>
        </w:tc>
        <w:tc>
          <w:tcPr>
            <w:tcW w:w="1602" w:type="dxa"/>
            <w:tcBorders>
              <w:top w:val="nil"/>
              <w:left w:val="nil"/>
              <w:bottom w:val="nil"/>
              <w:right w:val="nil"/>
            </w:tcBorders>
            <w:shd w:val="clear" w:color="auto" w:fill="auto"/>
            <w:noWrap/>
            <w:vAlign w:val="center"/>
            <w:hideMark/>
          </w:tcPr>
          <w:p w14:paraId="47D0055A" w14:textId="77777777" w:rsidR="00B5363C" w:rsidRPr="00B5363C" w:rsidRDefault="00B5363C" w:rsidP="00B5363C">
            <w:pPr>
              <w:widowControl/>
              <w:autoSpaceDE/>
              <w:autoSpaceDN/>
              <w:jc w:val="right"/>
              <w:rPr>
                <w:rFonts w:ascii="Trebuchet MS" w:eastAsia="Times New Roman" w:hAnsi="Trebuchet MS" w:cs="Calibri"/>
                <w:color w:val="000000"/>
                <w:sz w:val="20"/>
                <w:szCs w:val="20"/>
                <w:lang w:val="pt-BR" w:eastAsia="pt-BR"/>
              </w:rPr>
            </w:pPr>
            <w:r w:rsidRPr="00B5363C">
              <w:rPr>
                <w:rFonts w:ascii="Trebuchet MS" w:eastAsia="Times New Roman" w:hAnsi="Trebuchet MS" w:cs="Calibri"/>
                <w:color w:val="000000"/>
                <w:sz w:val="20"/>
                <w:szCs w:val="20"/>
                <w:lang w:val="pt-BR" w:eastAsia="pt-BR"/>
              </w:rPr>
              <w:t>19</w:t>
            </w:r>
          </w:p>
        </w:tc>
      </w:tr>
      <w:tr w:rsidR="00B5363C" w:rsidRPr="00B5363C" w14:paraId="0B5B9B9B" w14:textId="77777777" w:rsidTr="00B5363C">
        <w:trPr>
          <w:trHeight w:val="309"/>
          <w:jc w:val="center"/>
        </w:trPr>
        <w:tc>
          <w:tcPr>
            <w:tcW w:w="4974" w:type="dxa"/>
            <w:tcBorders>
              <w:top w:val="single" w:sz="4" w:space="0" w:color="auto"/>
              <w:left w:val="nil"/>
              <w:bottom w:val="single" w:sz="4" w:space="0" w:color="auto"/>
              <w:right w:val="nil"/>
            </w:tcBorders>
            <w:shd w:val="clear" w:color="auto" w:fill="auto"/>
            <w:noWrap/>
            <w:vAlign w:val="center"/>
            <w:hideMark/>
          </w:tcPr>
          <w:p w14:paraId="0BA9D965" w14:textId="77777777" w:rsidR="00B5363C" w:rsidRPr="00B5363C" w:rsidRDefault="00B5363C" w:rsidP="00B5363C">
            <w:pPr>
              <w:widowControl/>
              <w:autoSpaceDE/>
              <w:autoSpaceDN/>
              <w:rPr>
                <w:rFonts w:ascii="Trebuchet MS" w:eastAsia="Times New Roman" w:hAnsi="Trebuchet MS" w:cs="Calibri"/>
                <w:b/>
                <w:bCs/>
                <w:color w:val="000000"/>
                <w:sz w:val="20"/>
                <w:szCs w:val="20"/>
                <w:lang w:val="pt-BR" w:eastAsia="pt-BR"/>
              </w:rPr>
            </w:pPr>
            <w:r w:rsidRPr="00B5363C">
              <w:rPr>
                <w:rFonts w:ascii="Trebuchet MS" w:eastAsia="Times New Roman" w:hAnsi="Trebuchet MS" w:cs="Calibri"/>
                <w:b/>
                <w:bCs/>
                <w:color w:val="000000"/>
                <w:sz w:val="20"/>
                <w:szCs w:val="20"/>
                <w:lang w:val="pt-BR" w:eastAsia="pt-BR"/>
              </w:rPr>
              <w:t>Total contas a pagar</w:t>
            </w:r>
          </w:p>
        </w:tc>
        <w:tc>
          <w:tcPr>
            <w:tcW w:w="210" w:type="dxa"/>
            <w:tcBorders>
              <w:top w:val="nil"/>
              <w:left w:val="nil"/>
              <w:bottom w:val="nil"/>
              <w:right w:val="nil"/>
            </w:tcBorders>
            <w:shd w:val="clear" w:color="auto" w:fill="auto"/>
            <w:noWrap/>
            <w:vAlign w:val="center"/>
            <w:hideMark/>
          </w:tcPr>
          <w:p w14:paraId="0E05BA28" w14:textId="77777777" w:rsidR="00B5363C" w:rsidRPr="00B5363C" w:rsidRDefault="00B5363C" w:rsidP="00B5363C">
            <w:pPr>
              <w:widowControl/>
              <w:autoSpaceDE/>
              <w:autoSpaceDN/>
              <w:rPr>
                <w:rFonts w:ascii="Trebuchet MS" w:eastAsia="Times New Roman" w:hAnsi="Trebuchet MS" w:cs="Calibri"/>
                <w:b/>
                <w:bCs/>
                <w:color w:val="000000"/>
                <w:sz w:val="20"/>
                <w:szCs w:val="20"/>
                <w:lang w:val="pt-BR" w:eastAsia="pt-BR"/>
              </w:rPr>
            </w:pPr>
          </w:p>
        </w:tc>
        <w:tc>
          <w:tcPr>
            <w:tcW w:w="1602" w:type="dxa"/>
            <w:tcBorders>
              <w:top w:val="single" w:sz="4" w:space="0" w:color="auto"/>
              <w:left w:val="nil"/>
              <w:bottom w:val="single" w:sz="4" w:space="0" w:color="auto"/>
              <w:right w:val="nil"/>
            </w:tcBorders>
            <w:shd w:val="clear" w:color="auto" w:fill="auto"/>
            <w:noWrap/>
            <w:vAlign w:val="center"/>
            <w:hideMark/>
          </w:tcPr>
          <w:p w14:paraId="0CC3486E" w14:textId="77777777" w:rsidR="00B5363C" w:rsidRPr="00B5363C" w:rsidRDefault="00B5363C" w:rsidP="00B5363C">
            <w:pPr>
              <w:widowControl/>
              <w:autoSpaceDE/>
              <w:autoSpaceDN/>
              <w:jc w:val="right"/>
              <w:rPr>
                <w:rFonts w:ascii="Trebuchet MS" w:eastAsia="Times New Roman" w:hAnsi="Trebuchet MS" w:cs="Calibri"/>
                <w:b/>
                <w:bCs/>
                <w:color w:val="000000"/>
                <w:sz w:val="20"/>
                <w:szCs w:val="20"/>
                <w:lang w:val="pt-BR" w:eastAsia="pt-BR"/>
              </w:rPr>
            </w:pPr>
            <w:r w:rsidRPr="00B5363C">
              <w:rPr>
                <w:rFonts w:ascii="Trebuchet MS" w:eastAsia="Times New Roman" w:hAnsi="Trebuchet MS" w:cs="Calibri"/>
                <w:b/>
                <w:bCs/>
                <w:color w:val="000000"/>
                <w:sz w:val="20"/>
                <w:szCs w:val="20"/>
                <w:lang w:val="pt-BR" w:eastAsia="pt-BR"/>
              </w:rPr>
              <w:t>232</w:t>
            </w:r>
          </w:p>
        </w:tc>
        <w:tc>
          <w:tcPr>
            <w:tcW w:w="227" w:type="dxa"/>
            <w:tcBorders>
              <w:top w:val="nil"/>
              <w:left w:val="nil"/>
              <w:bottom w:val="nil"/>
              <w:right w:val="nil"/>
            </w:tcBorders>
            <w:shd w:val="clear" w:color="auto" w:fill="auto"/>
            <w:noWrap/>
            <w:vAlign w:val="center"/>
            <w:hideMark/>
          </w:tcPr>
          <w:p w14:paraId="3ABE6AC5" w14:textId="77777777" w:rsidR="00B5363C" w:rsidRPr="00B5363C" w:rsidRDefault="00B5363C" w:rsidP="00B5363C">
            <w:pPr>
              <w:widowControl/>
              <w:autoSpaceDE/>
              <w:autoSpaceDN/>
              <w:jc w:val="right"/>
              <w:rPr>
                <w:rFonts w:ascii="Trebuchet MS" w:eastAsia="Times New Roman" w:hAnsi="Trebuchet MS" w:cs="Calibri"/>
                <w:b/>
                <w:bCs/>
                <w:color w:val="000000"/>
                <w:sz w:val="20"/>
                <w:szCs w:val="20"/>
                <w:lang w:val="pt-BR" w:eastAsia="pt-BR"/>
              </w:rPr>
            </w:pPr>
          </w:p>
        </w:tc>
        <w:tc>
          <w:tcPr>
            <w:tcW w:w="1602" w:type="dxa"/>
            <w:tcBorders>
              <w:top w:val="single" w:sz="4" w:space="0" w:color="auto"/>
              <w:left w:val="nil"/>
              <w:bottom w:val="single" w:sz="4" w:space="0" w:color="auto"/>
              <w:right w:val="nil"/>
            </w:tcBorders>
            <w:shd w:val="clear" w:color="auto" w:fill="auto"/>
            <w:noWrap/>
            <w:vAlign w:val="center"/>
            <w:hideMark/>
          </w:tcPr>
          <w:p w14:paraId="3612D3FF" w14:textId="77777777" w:rsidR="00B5363C" w:rsidRPr="00B5363C" w:rsidRDefault="00B5363C" w:rsidP="00B5363C">
            <w:pPr>
              <w:widowControl/>
              <w:autoSpaceDE/>
              <w:autoSpaceDN/>
              <w:jc w:val="right"/>
              <w:rPr>
                <w:rFonts w:ascii="Trebuchet MS" w:eastAsia="Times New Roman" w:hAnsi="Trebuchet MS" w:cs="Calibri"/>
                <w:b/>
                <w:bCs/>
                <w:color w:val="000000"/>
                <w:sz w:val="20"/>
                <w:szCs w:val="20"/>
                <w:lang w:val="pt-BR" w:eastAsia="pt-BR"/>
              </w:rPr>
            </w:pPr>
            <w:r w:rsidRPr="00B5363C">
              <w:rPr>
                <w:rFonts w:ascii="Trebuchet MS" w:eastAsia="Times New Roman" w:hAnsi="Trebuchet MS" w:cs="Calibri"/>
                <w:b/>
                <w:bCs/>
                <w:color w:val="000000"/>
                <w:sz w:val="20"/>
                <w:szCs w:val="20"/>
                <w:lang w:val="pt-BR" w:eastAsia="pt-BR"/>
              </w:rPr>
              <w:t>619</w:t>
            </w:r>
          </w:p>
        </w:tc>
      </w:tr>
    </w:tbl>
    <w:p w14:paraId="4CD9114A" w14:textId="77777777" w:rsidR="00AB245C" w:rsidRDefault="00AB245C" w:rsidP="00AB245C">
      <w:pPr>
        <w:pStyle w:val="PargrafodaLista"/>
        <w:adjustRightInd w:val="0"/>
        <w:spacing w:after="120"/>
        <w:ind w:firstLine="201"/>
        <w:jc w:val="center"/>
        <w:rPr>
          <w:rFonts w:ascii="Trebuchet MS" w:eastAsiaTheme="minorHAnsi" w:hAnsi="Trebuchet MS"/>
          <w:b/>
          <w:bCs/>
          <w:sz w:val="20"/>
          <w:szCs w:val="20"/>
        </w:rPr>
      </w:pPr>
    </w:p>
    <w:p w14:paraId="3E791808" w14:textId="77777777" w:rsidR="00AB245C" w:rsidRDefault="00AB245C" w:rsidP="00AB245C">
      <w:pPr>
        <w:pStyle w:val="PargrafodaLista"/>
        <w:adjustRightInd w:val="0"/>
        <w:spacing w:after="120"/>
        <w:ind w:left="360" w:firstLine="201"/>
        <w:jc w:val="both"/>
        <w:rPr>
          <w:rFonts w:ascii="Trebuchet MS" w:hAnsi="Trebuchet MS"/>
          <w:bCs/>
          <w:sz w:val="20"/>
          <w:szCs w:val="20"/>
        </w:rPr>
      </w:pPr>
      <w:r>
        <w:rPr>
          <w:rFonts w:ascii="Trebuchet MS" w:hAnsi="Trebuchet MS"/>
          <w:b/>
          <w:bCs/>
          <w:sz w:val="20"/>
          <w:szCs w:val="20"/>
        </w:rPr>
        <w:lastRenderedPageBreak/>
        <w:t xml:space="preserve">             </w:t>
      </w:r>
    </w:p>
    <w:p w14:paraId="469BB4B6" w14:textId="77777777" w:rsidR="00AB245C" w:rsidRDefault="00AB245C" w:rsidP="00482F49">
      <w:pPr>
        <w:pStyle w:val="PargrafodaLista"/>
        <w:numPr>
          <w:ilvl w:val="0"/>
          <w:numId w:val="27"/>
        </w:numPr>
        <w:tabs>
          <w:tab w:val="left" w:pos="426"/>
        </w:tabs>
        <w:adjustRightInd w:val="0"/>
        <w:spacing w:after="120"/>
        <w:ind w:left="0" w:firstLine="0"/>
        <w:contextualSpacing/>
        <w:jc w:val="both"/>
        <w:rPr>
          <w:rFonts w:ascii="Trebuchet MS" w:hAnsi="Trebuchet MS"/>
          <w:b/>
          <w:bCs/>
          <w:sz w:val="20"/>
          <w:szCs w:val="20"/>
        </w:rPr>
      </w:pPr>
      <w:r>
        <w:rPr>
          <w:rFonts w:ascii="Trebuchet MS" w:hAnsi="Trebuchet MS"/>
          <w:b/>
          <w:bCs/>
          <w:sz w:val="20"/>
          <w:szCs w:val="20"/>
        </w:rPr>
        <w:t xml:space="preserve">Outros </w:t>
      </w:r>
      <w:proofErr w:type="spellStart"/>
      <w:r>
        <w:rPr>
          <w:rFonts w:ascii="Trebuchet MS" w:hAnsi="Trebuchet MS"/>
          <w:b/>
          <w:bCs/>
          <w:sz w:val="20"/>
          <w:szCs w:val="20"/>
        </w:rPr>
        <w:t>passivos</w:t>
      </w:r>
      <w:proofErr w:type="spellEnd"/>
    </w:p>
    <w:p w14:paraId="5E7080BC" w14:textId="77777777" w:rsidR="00AB245C" w:rsidRDefault="00AB245C" w:rsidP="00AB245C">
      <w:pPr>
        <w:pStyle w:val="PargrafodaLista"/>
        <w:tabs>
          <w:tab w:val="left" w:pos="1276"/>
        </w:tabs>
        <w:adjustRightInd w:val="0"/>
        <w:spacing w:after="120"/>
        <w:ind w:left="360" w:firstLine="201"/>
        <w:jc w:val="both"/>
        <w:rPr>
          <w:rFonts w:ascii="Trebuchet MS" w:hAnsi="Trebuchet MS"/>
          <w:b/>
          <w:bCs/>
          <w:sz w:val="20"/>
          <w:szCs w:val="20"/>
        </w:rPr>
      </w:pPr>
    </w:p>
    <w:p w14:paraId="1D07853D" w14:textId="10E3BE2C" w:rsidR="00AB245C" w:rsidRPr="00AB245C" w:rsidRDefault="00AB245C" w:rsidP="00AB245C">
      <w:pPr>
        <w:adjustRightInd w:val="0"/>
        <w:spacing w:after="120"/>
        <w:ind w:firstLine="360"/>
        <w:jc w:val="both"/>
        <w:rPr>
          <w:rFonts w:asciiTheme="minorHAnsi" w:hAnsiTheme="minorHAnsi" w:cstheme="minorBidi"/>
          <w:lang w:val="pt-BR"/>
        </w:rPr>
      </w:pPr>
      <w:r w:rsidRPr="00AB245C">
        <w:rPr>
          <w:rFonts w:ascii="Trebuchet MS" w:hAnsi="Trebuchet MS"/>
          <w:bCs/>
          <w:sz w:val="20"/>
          <w:szCs w:val="20"/>
          <w:lang w:val="pt-BR"/>
        </w:rPr>
        <w:t>Os valores de outros passivos correspondem principalmente a valores de caução para garantia de contratos ou serviços e outras obrigações, onde detalhamos a seguir:</w:t>
      </w:r>
    </w:p>
    <w:p w14:paraId="448F3FF0" w14:textId="55509EAA" w:rsidR="00AB245C" w:rsidRDefault="00AB245C" w:rsidP="00AB245C">
      <w:pPr>
        <w:adjustRightInd w:val="0"/>
        <w:spacing w:after="120"/>
        <w:jc w:val="both"/>
        <w:rPr>
          <w:noProof/>
          <w:lang w:val="pt-BR" w:eastAsia="pt-BR"/>
        </w:rPr>
      </w:pPr>
    </w:p>
    <w:tbl>
      <w:tblPr>
        <w:tblW w:w="8340" w:type="dxa"/>
        <w:jc w:val="center"/>
        <w:tblCellMar>
          <w:left w:w="70" w:type="dxa"/>
          <w:right w:w="70" w:type="dxa"/>
        </w:tblCellMar>
        <w:tblLook w:val="04A0" w:firstRow="1" w:lastRow="0" w:firstColumn="1" w:lastColumn="0" w:noHBand="0" w:noVBand="1"/>
      </w:tblPr>
      <w:tblGrid>
        <w:gridCol w:w="4256"/>
        <w:gridCol w:w="236"/>
        <w:gridCol w:w="1796"/>
        <w:gridCol w:w="256"/>
        <w:gridCol w:w="1796"/>
      </w:tblGrid>
      <w:tr w:rsidR="00F7693E" w:rsidRPr="00F7693E" w14:paraId="6D40115A" w14:textId="77777777" w:rsidTr="00F7693E">
        <w:trPr>
          <w:trHeight w:val="300"/>
          <w:jc w:val="center"/>
        </w:trPr>
        <w:tc>
          <w:tcPr>
            <w:tcW w:w="4256" w:type="dxa"/>
            <w:tcBorders>
              <w:top w:val="single" w:sz="4" w:space="0" w:color="auto"/>
              <w:left w:val="nil"/>
              <w:bottom w:val="single" w:sz="4" w:space="0" w:color="auto"/>
              <w:right w:val="nil"/>
            </w:tcBorders>
            <w:shd w:val="clear" w:color="auto" w:fill="auto"/>
            <w:noWrap/>
            <w:vAlign w:val="center"/>
            <w:hideMark/>
          </w:tcPr>
          <w:p w14:paraId="49042D27" w14:textId="77777777" w:rsidR="00F7693E" w:rsidRPr="00F7693E" w:rsidRDefault="00F7693E" w:rsidP="00F7693E">
            <w:pPr>
              <w:widowControl/>
              <w:autoSpaceDE/>
              <w:autoSpaceDN/>
              <w:rPr>
                <w:rFonts w:ascii="Trebuchet MS" w:eastAsia="Times New Roman" w:hAnsi="Trebuchet MS" w:cs="Calibri"/>
                <w:b/>
                <w:bCs/>
                <w:color w:val="000000"/>
                <w:sz w:val="20"/>
                <w:szCs w:val="20"/>
                <w:lang w:val="pt-BR" w:eastAsia="pt-BR"/>
              </w:rPr>
            </w:pPr>
            <w:r w:rsidRPr="00F7693E">
              <w:rPr>
                <w:rFonts w:ascii="Trebuchet MS" w:eastAsia="Times New Roman" w:hAnsi="Trebuchet MS" w:cs="Calibri"/>
                <w:b/>
                <w:bCs/>
                <w:color w:val="000000"/>
                <w:sz w:val="20"/>
                <w:szCs w:val="20"/>
                <w:lang w:val="pt-BR" w:eastAsia="pt-BR"/>
              </w:rPr>
              <w:t>Descrição</w:t>
            </w:r>
          </w:p>
        </w:tc>
        <w:tc>
          <w:tcPr>
            <w:tcW w:w="236" w:type="dxa"/>
            <w:tcBorders>
              <w:top w:val="nil"/>
              <w:left w:val="nil"/>
              <w:bottom w:val="nil"/>
              <w:right w:val="nil"/>
            </w:tcBorders>
            <w:shd w:val="clear" w:color="auto" w:fill="auto"/>
            <w:noWrap/>
            <w:vAlign w:val="center"/>
            <w:hideMark/>
          </w:tcPr>
          <w:p w14:paraId="40450DDB" w14:textId="77777777" w:rsidR="00F7693E" w:rsidRPr="00F7693E" w:rsidRDefault="00F7693E" w:rsidP="00F7693E">
            <w:pPr>
              <w:widowControl/>
              <w:autoSpaceDE/>
              <w:autoSpaceDN/>
              <w:rPr>
                <w:rFonts w:ascii="Trebuchet MS" w:eastAsia="Times New Roman" w:hAnsi="Trebuchet MS" w:cs="Calibri"/>
                <w:b/>
                <w:bCs/>
                <w:color w:val="000000"/>
                <w:sz w:val="20"/>
                <w:szCs w:val="20"/>
                <w:lang w:val="pt-BR" w:eastAsia="pt-BR"/>
              </w:rPr>
            </w:pPr>
          </w:p>
        </w:tc>
        <w:tc>
          <w:tcPr>
            <w:tcW w:w="1796" w:type="dxa"/>
            <w:tcBorders>
              <w:top w:val="single" w:sz="4" w:space="0" w:color="auto"/>
              <w:left w:val="nil"/>
              <w:bottom w:val="single" w:sz="4" w:space="0" w:color="auto"/>
              <w:right w:val="nil"/>
            </w:tcBorders>
            <w:shd w:val="clear" w:color="auto" w:fill="auto"/>
            <w:noWrap/>
            <w:vAlign w:val="center"/>
            <w:hideMark/>
          </w:tcPr>
          <w:p w14:paraId="3431587C" w14:textId="77777777" w:rsidR="00F7693E" w:rsidRPr="00F7693E" w:rsidRDefault="00F7693E" w:rsidP="00F7693E">
            <w:pPr>
              <w:widowControl/>
              <w:autoSpaceDE/>
              <w:autoSpaceDN/>
              <w:jc w:val="right"/>
              <w:rPr>
                <w:rFonts w:ascii="Trebuchet MS" w:eastAsia="Times New Roman" w:hAnsi="Trebuchet MS" w:cs="Calibri"/>
                <w:b/>
                <w:bCs/>
                <w:color w:val="000000"/>
                <w:sz w:val="20"/>
                <w:szCs w:val="20"/>
                <w:lang w:val="pt-BR" w:eastAsia="pt-BR"/>
              </w:rPr>
            </w:pPr>
            <w:r w:rsidRPr="00F7693E">
              <w:rPr>
                <w:rFonts w:ascii="Trebuchet MS" w:eastAsia="Times New Roman" w:hAnsi="Trebuchet MS" w:cs="Calibri"/>
                <w:b/>
                <w:bCs/>
                <w:color w:val="000000"/>
                <w:sz w:val="20"/>
                <w:szCs w:val="20"/>
                <w:lang w:val="pt-BR" w:eastAsia="pt-BR"/>
              </w:rPr>
              <w:t>30/06/2023</w:t>
            </w:r>
          </w:p>
        </w:tc>
        <w:tc>
          <w:tcPr>
            <w:tcW w:w="256" w:type="dxa"/>
            <w:tcBorders>
              <w:top w:val="nil"/>
              <w:left w:val="nil"/>
              <w:bottom w:val="nil"/>
              <w:right w:val="nil"/>
            </w:tcBorders>
            <w:shd w:val="clear" w:color="auto" w:fill="auto"/>
            <w:noWrap/>
            <w:vAlign w:val="center"/>
            <w:hideMark/>
          </w:tcPr>
          <w:p w14:paraId="641C634A" w14:textId="77777777" w:rsidR="00F7693E" w:rsidRPr="00F7693E" w:rsidRDefault="00F7693E" w:rsidP="00F7693E">
            <w:pPr>
              <w:widowControl/>
              <w:autoSpaceDE/>
              <w:autoSpaceDN/>
              <w:jc w:val="right"/>
              <w:rPr>
                <w:rFonts w:ascii="Trebuchet MS" w:eastAsia="Times New Roman" w:hAnsi="Trebuchet MS" w:cs="Calibri"/>
                <w:b/>
                <w:bCs/>
                <w:color w:val="000000"/>
                <w:sz w:val="20"/>
                <w:szCs w:val="20"/>
                <w:lang w:val="pt-BR" w:eastAsia="pt-BR"/>
              </w:rPr>
            </w:pPr>
          </w:p>
        </w:tc>
        <w:tc>
          <w:tcPr>
            <w:tcW w:w="1796" w:type="dxa"/>
            <w:tcBorders>
              <w:top w:val="single" w:sz="4" w:space="0" w:color="auto"/>
              <w:left w:val="nil"/>
              <w:bottom w:val="single" w:sz="4" w:space="0" w:color="auto"/>
              <w:right w:val="nil"/>
            </w:tcBorders>
            <w:shd w:val="clear" w:color="auto" w:fill="auto"/>
            <w:noWrap/>
            <w:vAlign w:val="center"/>
            <w:hideMark/>
          </w:tcPr>
          <w:p w14:paraId="3019EA58" w14:textId="77777777" w:rsidR="00F7693E" w:rsidRPr="00F7693E" w:rsidRDefault="00F7693E" w:rsidP="00F7693E">
            <w:pPr>
              <w:widowControl/>
              <w:autoSpaceDE/>
              <w:autoSpaceDN/>
              <w:jc w:val="right"/>
              <w:rPr>
                <w:rFonts w:ascii="Trebuchet MS" w:eastAsia="Times New Roman" w:hAnsi="Trebuchet MS" w:cs="Calibri"/>
                <w:b/>
                <w:bCs/>
                <w:color w:val="000000"/>
                <w:sz w:val="20"/>
                <w:szCs w:val="20"/>
                <w:lang w:val="pt-BR" w:eastAsia="pt-BR"/>
              </w:rPr>
            </w:pPr>
            <w:r w:rsidRPr="00F7693E">
              <w:rPr>
                <w:rFonts w:ascii="Trebuchet MS" w:eastAsia="Times New Roman" w:hAnsi="Trebuchet MS" w:cs="Calibri"/>
                <w:b/>
                <w:bCs/>
                <w:color w:val="000000"/>
                <w:sz w:val="20"/>
                <w:szCs w:val="20"/>
                <w:lang w:val="pt-BR" w:eastAsia="pt-BR"/>
              </w:rPr>
              <w:t>31/12/2022</w:t>
            </w:r>
          </w:p>
        </w:tc>
      </w:tr>
      <w:tr w:rsidR="00F7693E" w:rsidRPr="00F7693E" w14:paraId="0B36EAE5" w14:textId="77777777" w:rsidTr="00F7693E">
        <w:trPr>
          <w:trHeight w:val="300"/>
          <w:jc w:val="center"/>
        </w:trPr>
        <w:tc>
          <w:tcPr>
            <w:tcW w:w="4256" w:type="dxa"/>
            <w:tcBorders>
              <w:top w:val="nil"/>
              <w:left w:val="nil"/>
              <w:bottom w:val="nil"/>
              <w:right w:val="nil"/>
            </w:tcBorders>
            <w:shd w:val="clear" w:color="auto" w:fill="auto"/>
            <w:noWrap/>
            <w:vAlign w:val="center"/>
            <w:hideMark/>
          </w:tcPr>
          <w:p w14:paraId="4DE68C4D" w14:textId="77777777" w:rsidR="00F7693E" w:rsidRPr="00F7693E" w:rsidRDefault="00F7693E" w:rsidP="00F7693E">
            <w:pPr>
              <w:widowControl/>
              <w:autoSpaceDE/>
              <w:autoSpaceDN/>
              <w:rPr>
                <w:rFonts w:ascii="Trebuchet MS" w:eastAsia="Times New Roman" w:hAnsi="Trebuchet MS" w:cs="Calibri"/>
                <w:color w:val="000000"/>
                <w:sz w:val="20"/>
                <w:szCs w:val="20"/>
                <w:lang w:val="pt-BR" w:eastAsia="pt-BR"/>
              </w:rPr>
            </w:pPr>
            <w:r w:rsidRPr="00F7693E">
              <w:rPr>
                <w:rFonts w:ascii="Trebuchet MS" w:eastAsia="Times New Roman" w:hAnsi="Trebuchet MS" w:cs="Calibri"/>
                <w:color w:val="000000"/>
                <w:sz w:val="20"/>
                <w:szCs w:val="20"/>
                <w:lang w:val="pt-BR" w:eastAsia="pt-BR"/>
              </w:rPr>
              <w:t>Caução para Garantia de Contratos ou Serviços</w:t>
            </w:r>
          </w:p>
        </w:tc>
        <w:tc>
          <w:tcPr>
            <w:tcW w:w="236" w:type="dxa"/>
            <w:tcBorders>
              <w:top w:val="nil"/>
              <w:left w:val="nil"/>
              <w:bottom w:val="nil"/>
              <w:right w:val="nil"/>
            </w:tcBorders>
            <w:shd w:val="clear" w:color="auto" w:fill="auto"/>
            <w:noWrap/>
            <w:vAlign w:val="center"/>
            <w:hideMark/>
          </w:tcPr>
          <w:p w14:paraId="20A14150" w14:textId="77777777" w:rsidR="00F7693E" w:rsidRPr="00F7693E" w:rsidRDefault="00F7693E" w:rsidP="00F7693E">
            <w:pPr>
              <w:widowControl/>
              <w:autoSpaceDE/>
              <w:autoSpaceDN/>
              <w:rPr>
                <w:rFonts w:ascii="Trebuchet MS" w:eastAsia="Times New Roman" w:hAnsi="Trebuchet MS" w:cs="Calibri"/>
                <w:color w:val="000000"/>
                <w:sz w:val="20"/>
                <w:szCs w:val="20"/>
                <w:lang w:val="pt-BR" w:eastAsia="pt-BR"/>
              </w:rPr>
            </w:pPr>
          </w:p>
        </w:tc>
        <w:tc>
          <w:tcPr>
            <w:tcW w:w="1796" w:type="dxa"/>
            <w:tcBorders>
              <w:top w:val="nil"/>
              <w:left w:val="nil"/>
              <w:bottom w:val="nil"/>
              <w:right w:val="nil"/>
            </w:tcBorders>
            <w:shd w:val="clear" w:color="auto" w:fill="auto"/>
            <w:noWrap/>
            <w:vAlign w:val="center"/>
            <w:hideMark/>
          </w:tcPr>
          <w:p w14:paraId="65535DA5" w14:textId="77777777" w:rsidR="00F7693E" w:rsidRPr="00F7693E" w:rsidRDefault="00F7693E" w:rsidP="00F7693E">
            <w:pPr>
              <w:widowControl/>
              <w:autoSpaceDE/>
              <w:autoSpaceDN/>
              <w:jc w:val="right"/>
              <w:rPr>
                <w:rFonts w:ascii="Trebuchet MS" w:eastAsia="Times New Roman" w:hAnsi="Trebuchet MS" w:cs="Calibri"/>
                <w:color w:val="000000"/>
                <w:sz w:val="20"/>
                <w:szCs w:val="20"/>
                <w:lang w:val="pt-BR" w:eastAsia="pt-BR"/>
              </w:rPr>
            </w:pPr>
            <w:r w:rsidRPr="00F7693E">
              <w:rPr>
                <w:rFonts w:ascii="Trebuchet MS" w:eastAsia="Times New Roman" w:hAnsi="Trebuchet MS" w:cs="Calibri"/>
                <w:color w:val="000000"/>
                <w:sz w:val="20"/>
                <w:szCs w:val="20"/>
                <w:lang w:val="pt-BR" w:eastAsia="pt-BR"/>
              </w:rPr>
              <w:t xml:space="preserve">                   2.495 </w:t>
            </w:r>
          </w:p>
        </w:tc>
        <w:tc>
          <w:tcPr>
            <w:tcW w:w="256" w:type="dxa"/>
            <w:tcBorders>
              <w:top w:val="nil"/>
              <w:left w:val="nil"/>
              <w:bottom w:val="nil"/>
              <w:right w:val="nil"/>
            </w:tcBorders>
            <w:shd w:val="clear" w:color="auto" w:fill="auto"/>
            <w:noWrap/>
            <w:vAlign w:val="center"/>
            <w:hideMark/>
          </w:tcPr>
          <w:p w14:paraId="4A3C7D00" w14:textId="77777777" w:rsidR="00F7693E" w:rsidRPr="00F7693E" w:rsidRDefault="00F7693E" w:rsidP="00F7693E">
            <w:pPr>
              <w:widowControl/>
              <w:autoSpaceDE/>
              <w:autoSpaceDN/>
              <w:jc w:val="right"/>
              <w:rPr>
                <w:rFonts w:ascii="Trebuchet MS" w:eastAsia="Times New Roman" w:hAnsi="Trebuchet MS" w:cs="Calibri"/>
                <w:color w:val="000000"/>
                <w:sz w:val="20"/>
                <w:szCs w:val="20"/>
                <w:lang w:val="pt-BR" w:eastAsia="pt-BR"/>
              </w:rPr>
            </w:pPr>
          </w:p>
        </w:tc>
        <w:tc>
          <w:tcPr>
            <w:tcW w:w="1796" w:type="dxa"/>
            <w:tcBorders>
              <w:top w:val="nil"/>
              <w:left w:val="nil"/>
              <w:bottom w:val="nil"/>
              <w:right w:val="nil"/>
            </w:tcBorders>
            <w:shd w:val="clear" w:color="auto" w:fill="auto"/>
            <w:noWrap/>
            <w:vAlign w:val="center"/>
            <w:hideMark/>
          </w:tcPr>
          <w:p w14:paraId="0D943EB9" w14:textId="77777777" w:rsidR="00F7693E" w:rsidRPr="00F7693E" w:rsidRDefault="00F7693E" w:rsidP="00F7693E">
            <w:pPr>
              <w:widowControl/>
              <w:autoSpaceDE/>
              <w:autoSpaceDN/>
              <w:jc w:val="right"/>
              <w:rPr>
                <w:rFonts w:ascii="Trebuchet MS" w:eastAsia="Times New Roman" w:hAnsi="Trebuchet MS" w:cs="Calibri"/>
                <w:color w:val="000000"/>
                <w:sz w:val="20"/>
                <w:szCs w:val="20"/>
                <w:lang w:val="pt-BR" w:eastAsia="pt-BR"/>
              </w:rPr>
            </w:pPr>
            <w:r w:rsidRPr="00F7693E">
              <w:rPr>
                <w:rFonts w:ascii="Trebuchet MS" w:eastAsia="Times New Roman" w:hAnsi="Trebuchet MS" w:cs="Calibri"/>
                <w:color w:val="000000"/>
                <w:sz w:val="20"/>
                <w:szCs w:val="20"/>
                <w:lang w:val="pt-BR" w:eastAsia="pt-BR"/>
              </w:rPr>
              <w:t xml:space="preserve">                   2.718 </w:t>
            </w:r>
          </w:p>
        </w:tc>
      </w:tr>
      <w:tr w:rsidR="00F7693E" w:rsidRPr="00F7693E" w14:paraId="71DBDB45" w14:textId="77777777" w:rsidTr="00F7693E">
        <w:trPr>
          <w:trHeight w:val="300"/>
          <w:jc w:val="center"/>
        </w:trPr>
        <w:tc>
          <w:tcPr>
            <w:tcW w:w="4256" w:type="dxa"/>
            <w:tcBorders>
              <w:top w:val="nil"/>
              <w:left w:val="nil"/>
              <w:bottom w:val="nil"/>
              <w:right w:val="nil"/>
            </w:tcBorders>
            <w:shd w:val="clear" w:color="auto" w:fill="auto"/>
            <w:noWrap/>
            <w:vAlign w:val="center"/>
            <w:hideMark/>
          </w:tcPr>
          <w:p w14:paraId="54DE02B2" w14:textId="77777777" w:rsidR="00F7693E" w:rsidRPr="00F7693E" w:rsidRDefault="00F7693E" w:rsidP="00F7693E">
            <w:pPr>
              <w:widowControl/>
              <w:autoSpaceDE/>
              <w:autoSpaceDN/>
              <w:rPr>
                <w:rFonts w:ascii="Trebuchet MS" w:eastAsia="Times New Roman" w:hAnsi="Trebuchet MS" w:cs="Calibri"/>
                <w:color w:val="000000"/>
                <w:sz w:val="20"/>
                <w:szCs w:val="20"/>
                <w:lang w:val="pt-BR" w:eastAsia="pt-BR"/>
              </w:rPr>
            </w:pPr>
            <w:r w:rsidRPr="00F7693E">
              <w:rPr>
                <w:rFonts w:ascii="Trebuchet MS" w:eastAsia="Times New Roman" w:hAnsi="Trebuchet MS" w:cs="Calibri"/>
                <w:color w:val="000000"/>
                <w:sz w:val="20"/>
                <w:szCs w:val="20"/>
                <w:lang w:val="pt-BR" w:eastAsia="pt-BR"/>
              </w:rPr>
              <w:t>Valores Pendentes de Classificação</w:t>
            </w:r>
          </w:p>
        </w:tc>
        <w:tc>
          <w:tcPr>
            <w:tcW w:w="236" w:type="dxa"/>
            <w:tcBorders>
              <w:top w:val="nil"/>
              <w:left w:val="nil"/>
              <w:bottom w:val="nil"/>
              <w:right w:val="nil"/>
            </w:tcBorders>
            <w:shd w:val="clear" w:color="auto" w:fill="auto"/>
            <w:noWrap/>
            <w:vAlign w:val="center"/>
            <w:hideMark/>
          </w:tcPr>
          <w:p w14:paraId="641A46A5" w14:textId="77777777" w:rsidR="00F7693E" w:rsidRPr="00F7693E" w:rsidRDefault="00F7693E" w:rsidP="00F7693E">
            <w:pPr>
              <w:widowControl/>
              <w:autoSpaceDE/>
              <w:autoSpaceDN/>
              <w:rPr>
                <w:rFonts w:ascii="Trebuchet MS" w:eastAsia="Times New Roman" w:hAnsi="Trebuchet MS" w:cs="Calibri"/>
                <w:color w:val="000000"/>
                <w:sz w:val="20"/>
                <w:szCs w:val="20"/>
                <w:lang w:val="pt-BR" w:eastAsia="pt-BR"/>
              </w:rPr>
            </w:pPr>
          </w:p>
        </w:tc>
        <w:tc>
          <w:tcPr>
            <w:tcW w:w="1796" w:type="dxa"/>
            <w:tcBorders>
              <w:top w:val="nil"/>
              <w:left w:val="nil"/>
              <w:bottom w:val="nil"/>
              <w:right w:val="nil"/>
            </w:tcBorders>
            <w:shd w:val="clear" w:color="auto" w:fill="auto"/>
            <w:noWrap/>
            <w:vAlign w:val="center"/>
            <w:hideMark/>
          </w:tcPr>
          <w:p w14:paraId="5F151BEE" w14:textId="77777777" w:rsidR="00F7693E" w:rsidRPr="00F7693E" w:rsidRDefault="00F7693E" w:rsidP="00F7693E">
            <w:pPr>
              <w:widowControl/>
              <w:autoSpaceDE/>
              <w:autoSpaceDN/>
              <w:jc w:val="right"/>
              <w:rPr>
                <w:rFonts w:ascii="Trebuchet MS" w:eastAsia="Times New Roman" w:hAnsi="Trebuchet MS" w:cs="Calibri"/>
                <w:color w:val="000000"/>
                <w:sz w:val="20"/>
                <w:szCs w:val="20"/>
                <w:lang w:val="pt-BR" w:eastAsia="pt-BR"/>
              </w:rPr>
            </w:pPr>
            <w:r w:rsidRPr="00F7693E">
              <w:rPr>
                <w:rFonts w:ascii="Trebuchet MS" w:eastAsia="Times New Roman" w:hAnsi="Trebuchet MS" w:cs="Calibri"/>
                <w:color w:val="000000"/>
                <w:sz w:val="20"/>
                <w:szCs w:val="20"/>
                <w:lang w:val="pt-BR" w:eastAsia="pt-BR"/>
              </w:rPr>
              <w:t xml:space="preserve">                      121 </w:t>
            </w:r>
          </w:p>
        </w:tc>
        <w:tc>
          <w:tcPr>
            <w:tcW w:w="256" w:type="dxa"/>
            <w:tcBorders>
              <w:top w:val="nil"/>
              <w:left w:val="nil"/>
              <w:bottom w:val="nil"/>
              <w:right w:val="nil"/>
            </w:tcBorders>
            <w:shd w:val="clear" w:color="auto" w:fill="auto"/>
            <w:noWrap/>
            <w:vAlign w:val="center"/>
            <w:hideMark/>
          </w:tcPr>
          <w:p w14:paraId="47DD5A31" w14:textId="77777777" w:rsidR="00F7693E" w:rsidRPr="00F7693E" w:rsidRDefault="00F7693E" w:rsidP="00F7693E">
            <w:pPr>
              <w:widowControl/>
              <w:autoSpaceDE/>
              <w:autoSpaceDN/>
              <w:jc w:val="right"/>
              <w:rPr>
                <w:rFonts w:ascii="Trebuchet MS" w:eastAsia="Times New Roman" w:hAnsi="Trebuchet MS" w:cs="Calibri"/>
                <w:color w:val="000000"/>
                <w:sz w:val="20"/>
                <w:szCs w:val="20"/>
                <w:lang w:val="pt-BR" w:eastAsia="pt-BR"/>
              </w:rPr>
            </w:pPr>
          </w:p>
        </w:tc>
        <w:tc>
          <w:tcPr>
            <w:tcW w:w="1796" w:type="dxa"/>
            <w:tcBorders>
              <w:top w:val="nil"/>
              <w:left w:val="nil"/>
              <w:bottom w:val="nil"/>
              <w:right w:val="nil"/>
            </w:tcBorders>
            <w:shd w:val="clear" w:color="auto" w:fill="auto"/>
            <w:noWrap/>
            <w:vAlign w:val="center"/>
            <w:hideMark/>
          </w:tcPr>
          <w:p w14:paraId="11D9F6C0" w14:textId="77777777" w:rsidR="00F7693E" w:rsidRPr="00F7693E" w:rsidRDefault="00F7693E" w:rsidP="00F7693E">
            <w:pPr>
              <w:widowControl/>
              <w:autoSpaceDE/>
              <w:autoSpaceDN/>
              <w:jc w:val="right"/>
              <w:rPr>
                <w:rFonts w:ascii="Trebuchet MS" w:eastAsia="Times New Roman" w:hAnsi="Trebuchet MS" w:cs="Calibri"/>
                <w:color w:val="000000"/>
                <w:sz w:val="20"/>
                <w:szCs w:val="20"/>
                <w:lang w:val="pt-BR" w:eastAsia="pt-BR"/>
              </w:rPr>
            </w:pPr>
            <w:r w:rsidRPr="00F7693E">
              <w:rPr>
                <w:rFonts w:ascii="Trebuchet MS" w:eastAsia="Times New Roman" w:hAnsi="Trebuchet MS" w:cs="Calibri"/>
                <w:color w:val="000000"/>
                <w:sz w:val="20"/>
                <w:szCs w:val="20"/>
                <w:lang w:val="pt-BR" w:eastAsia="pt-BR"/>
              </w:rPr>
              <w:t xml:space="preserve">                      121 </w:t>
            </w:r>
          </w:p>
        </w:tc>
      </w:tr>
      <w:tr w:rsidR="00F7693E" w:rsidRPr="00F7693E" w14:paraId="6C1F2D8B" w14:textId="77777777" w:rsidTr="00F7693E">
        <w:trPr>
          <w:trHeight w:val="300"/>
          <w:jc w:val="center"/>
        </w:trPr>
        <w:tc>
          <w:tcPr>
            <w:tcW w:w="4256" w:type="dxa"/>
            <w:tcBorders>
              <w:top w:val="nil"/>
              <w:left w:val="nil"/>
              <w:bottom w:val="nil"/>
              <w:right w:val="nil"/>
            </w:tcBorders>
            <w:shd w:val="clear" w:color="auto" w:fill="auto"/>
            <w:noWrap/>
            <w:vAlign w:val="center"/>
            <w:hideMark/>
          </w:tcPr>
          <w:p w14:paraId="1A77D6C3" w14:textId="77777777" w:rsidR="00F7693E" w:rsidRPr="00F7693E" w:rsidRDefault="00F7693E" w:rsidP="00F7693E">
            <w:pPr>
              <w:widowControl/>
              <w:autoSpaceDE/>
              <w:autoSpaceDN/>
              <w:rPr>
                <w:rFonts w:ascii="Trebuchet MS" w:eastAsia="Times New Roman" w:hAnsi="Trebuchet MS" w:cs="Calibri"/>
                <w:color w:val="000000"/>
                <w:sz w:val="20"/>
                <w:szCs w:val="20"/>
                <w:lang w:val="pt-BR" w:eastAsia="pt-BR"/>
              </w:rPr>
            </w:pPr>
            <w:r w:rsidRPr="00F7693E">
              <w:rPr>
                <w:rFonts w:ascii="Trebuchet MS" w:eastAsia="Times New Roman" w:hAnsi="Trebuchet MS" w:cs="Calibri"/>
                <w:color w:val="000000"/>
                <w:sz w:val="20"/>
                <w:szCs w:val="20"/>
                <w:lang w:val="pt-BR" w:eastAsia="pt-BR"/>
              </w:rPr>
              <w:t>Tribunal Regional do Trabalho</w:t>
            </w:r>
          </w:p>
        </w:tc>
        <w:tc>
          <w:tcPr>
            <w:tcW w:w="236" w:type="dxa"/>
            <w:tcBorders>
              <w:top w:val="nil"/>
              <w:left w:val="nil"/>
              <w:bottom w:val="nil"/>
              <w:right w:val="nil"/>
            </w:tcBorders>
            <w:shd w:val="clear" w:color="auto" w:fill="auto"/>
            <w:noWrap/>
            <w:vAlign w:val="center"/>
            <w:hideMark/>
          </w:tcPr>
          <w:p w14:paraId="0276B183" w14:textId="77777777" w:rsidR="00F7693E" w:rsidRPr="00F7693E" w:rsidRDefault="00F7693E" w:rsidP="00F7693E">
            <w:pPr>
              <w:widowControl/>
              <w:autoSpaceDE/>
              <w:autoSpaceDN/>
              <w:rPr>
                <w:rFonts w:ascii="Trebuchet MS" w:eastAsia="Times New Roman" w:hAnsi="Trebuchet MS" w:cs="Calibri"/>
                <w:color w:val="000000"/>
                <w:sz w:val="20"/>
                <w:szCs w:val="20"/>
                <w:lang w:val="pt-BR" w:eastAsia="pt-BR"/>
              </w:rPr>
            </w:pPr>
          </w:p>
        </w:tc>
        <w:tc>
          <w:tcPr>
            <w:tcW w:w="1796" w:type="dxa"/>
            <w:tcBorders>
              <w:top w:val="nil"/>
              <w:left w:val="nil"/>
              <w:bottom w:val="nil"/>
              <w:right w:val="nil"/>
            </w:tcBorders>
            <w:shd w:val="clear" w:color="auto" w:fill="auto"/>
            <w:noWrap/>
            <w:vAlign w:val="center"/>
            <w:hideMark/>
          </w:tcPr>
          <w:p w14:paraId="1E84AAAF" w14:textId="77777777" w:rsidR="00F7693E" w:rsidRPr="00F7693E" w:rsidRDefault="00F7693E" w:rsidP="00F7693E">
            <w:pPr>
              <w:widowControl/>
              <w:autoSpaceDE/>
              <w:autoSpaceDN/>
              <w:jc w:val="right"/>
              <w:rPr>
                <w:rFonts w:ascii="Trebuchet MS" w:eastAsia="Times New Roman" w:hAnsi="Trebuchet MS" w:cs="Calibri"/>
                <w:color w:val="000000"/>
                <w:sz w:val="20"/>
                <w:szCs w:val="20"/>
                <w:lang w:val="pt-BR" w:eastAsia="pt-BR"/>
              </w:rPr>
            </w:pPr>
            <w:r w:rsidRPr="00F7693E">
              <w:rPr>
                <w:rFonts w:ascii="Trebuchet MS" w:eastAsia="Times New Roman" w:hAnsi="Trebuchet MS" w:cs="Calibri"/>
                <w:color w:val="000000"/>
                <w:sz w:val="20"/>
                <w:szCs w:val="20"/>
                <w:lang w:val="pt-BR" w:eastAsia="pt-BR"/>
              </w:rPr>
              <w:t xml:space="preserve">                        14 </w:t>
            </w:r>
          </w:p>
        </w:tc>
        <w:tc>
          <w:tcPr>
            <w:tcW w:w="256" w:type="dxa"/>
            <w:tcBorders>
              <w:top w:val="nil"/>
              <w:left w:val="nil"/>
              <w:bottom w:val="nil"/>
              <w:right w:val="nil"/>
            </w:tcBorders>
            <w:shd w:val="clear" w:color="auto" w:fill="auto"/>
            <w:noWrap/>
            <w:vAlign w:val="center"/>
            <w:hideMark/>
          </w:tcPr>
          <w:p w14:paraId="6294C8FA" w14:textId="77777777" w:rsidR="00F7693E" w:rsidRPr="00F7693E" w:rsidRDefault="00F7693E" w:rsidP="00F7693E">
            <w:pPr>
              <w:widowControl/>
              <w:autoSpaceDE/>
              <w:autoSpaceDN/>
              <w:jc w:val="right"/>
              <w:rPr>
                <w:rFonts w:ascii="Trebuchet MS" w:eastAsia="Times New Roman" w:hAnsi="Trebuchet MS" w:cs="Calibri"/>
                <w:color w:val="000000"/>
                <w:sz w:val="20"/>
                <w:szCs w:val="20"/>
                <w:lang w:val="pt-BR" w:eastAsia="pt-BR"/>
              </w:rPr>
            </w:pPr>
          </w:p>
        </w:tc>
        <w:tc>
          <w:tcPr>
            <w:tcW w:w="1796" w:type="dxa"/>
            <w:tcBorders>
              <w:top w:val="nil"/>
              <w:left w:val="nil"/>
              <w:bottom w:val="nil"/>
              <w:right w:val="nil"/>
            </w:tcBorders>
            <w:shd w:val="clear" w:color="auto" w:fill="auto"/>
            <w:noWrap/>
            <w:vAlign w:val="center"/>
            <w:hideMark/>
          </w:tcPr>
          <w:p w14:paraId="00EF01A8" w14:textId="77777777" w:rsidR="00F7693E" w:rsidRPr="00F7693E" w:rsidRDefault="00F7693E" w:rsidP="00F7693E">
            <w:pPr>
              <w:widowControl/>
              <w:autoSpaceDE/>
              <w:autoSpaceDN/>
              <w:jc w:val="right"/>
              <w:rPr>
                <w:rFonts w:ascii="Trebuchet MS" w:eastAsia="Times New Roman" w:hAnsi="Trebuchet MS" w:cs="Calibri"/>
                <w:color w:val="000000"/>
                <w:sz w:val="20"/>
                <w:szCs w:val="20"/>
                <w:lang w:val="pt-BR" w:eastAsia="pt-BR"/>
              </w:rPr>
            </w:pPr>
            <w:r w:rsidRPr="00F7693E">
              <w:rPr>
                <w:rFonts w:ascii="Trebuchet MS" w:eastAsia="Times New Roman" w:hAnsi="Trebuchet MS" w:cs="Calibri"/>
                <w:color w:val="000000"/>
                <w:sz w:val="20"/>
                <w:szCs w:val="20"/>
                <w:lang w:val="pt-BR" w:eastAsia="pt-BR"/>
              </w:rPr>
              <w:t xml:space="preserve">                        -   </w:t>
            </w:r>
          </w:p>
        </w:tc>
      </w:tr>
      <w:tr w:rsidR="00F7693E" w:rsidRPr="00F7693E" w14:paraId="7139958F" w14:textId="77777777" w:rsidTr="00F7693E">
        <w:trPr>
          <w:trHeight w:val="300"/>
          <w:jc w:val="center"/>
        </w:trPr>
        <w:tc>
          <w:tcPr>
            <w:tcW w:w="4256" w:type="dxa"/>
            <w:tcBorders>
              <w:top w:val="nil"/>
              <w:left w:val="nil"/>
              <w:bottom w:val="nil"/>
              <w:right w:val="nil"/>
            </w:tcBorders>
            <w:shd w:val="clear" w:color="auto" w:fill="auto"/>
            <w:noWrap/>
            <w:vAlign w:val="center"/>
            <w:hideMark/>
          </w:tcPr>
          <w:p w14:paraId="03233173" w14:textId="77777777" w:rsidR="00F7693E" w:rsidRPr="00F7693E" w:rsidRDefault="00F7693E" w:rsidP="00F7693E">
            <w:pPr>
              <w:widowControl/>
              <w:autoSpaceDE/>
              <w:autoSpaceDN/>
              <w:rPr>
                <w:rFonts w:ascii="Trebuchet MS" w:eastAsia="Times New Roman" w:hAnsi="Trebuchet MS" w:cs="Calibri"/>
                <w:color w:val="000000"/>
                <w:sz w:val="20"/>
                <w:szCs w:val="20"/>
                <w:lang w:val="pt-BR" w:eastAsia="pt-BR"/>
              </w:rPr>
            </w:pPr>
            <w:r w:rsidRPr="00F7693E">
              <w:rPr>
                <w:rFonts w:ascii="Trebuchet MS" w:eastAsia="Times New Roman" w:hAnsi="Trebuchet MS" w:cs="Calibri"/>
                <w:color w:val="000000"/>
                <w:sz w:val="20"/>
                <w:szCs w:val="20"/>
                <w:lang w:val="pt-BR" w:eastAsia="pt-BR"/>
              </w:rPr>
              <w:t>Outras Obrigações</w:t>
            </w:r>
          </w:p>
        </w:tc>
        <w:tc>
          <w:tcPr>
            <w:tcW w:w="236" w:type="dxa"/>
            <w:tcBorders>
              <w:top w:val="nil"/>
              <w:left w:val="nil"/>
              <w:bottom w:val="nil"/>
              <w:right w:val="nil"/>
            </w:tcBorders>
            <w:shd w:val="clear" w:color="auto" w:fill="auto"/>
            <w:noWrap/>
            <w:vAlign w:val="center"/>
            <w:hideMark/>
          </w:tcPr>
          <w:p w14:paraId="782CC2D8" w14:textId="77777777" w:rsidR="00F7693E" w:rsidRPr="00F7693E" w:rsidRDefault="00F7693E" w:rsidP="00F7693E">
            <w:pPr>
              <w:widowControl/>
              <w:autoSpaceDE/>
              <w:autoSpaceDN/>
              <w:rPr>
                <w:rFonts w:ascii="Trebuchet MS" w:eastAsia="Times New Roman" w:hAnsi="Trebuchet MS" w:cs="Calibri"/>
                <w:color w:val="000000"/>
                <w:sz w:val="20"/>
                <w:szCs w:val="20"/>
                <w:lang w:val="pt-BR" w:eastAsia="pt-BR"/>
              </w:rPr>
            </w:pPr>
          </w:p>
        </w:tc>
        <w:tc>
          <w:tcPr>
            <w:tcW w:w="1796" w:type="dxa"/>
            <w:tcBorders>
              <w:top w:val="nil"/>
              <w:left w:val="nil"/>
              <w:bottom w:val="nil"/>
              <w:right w:val="nil"/>
            </w:tcBorders>
            <w:shd w:val="clear" w:color="auto" w:fill="auto"/>
            <w:noWrap/>
            <w:vAlign w:val="center"/>
            <w:hideMark/>
          </w:tcPr>
          <w:p w14:paraId="683BCFE8" w14:textId="77777777" w:rsidR="00F7693E" w:rsidRPr="00F7693E" w:rsidRDefault="00F7693E" w:rsidP="00F7693E">
            <w:pPr>
              <w:widowControl/>
              <w:autoSpaceDE/>
              <w:autoSpaceDN/>
              <w:jc w:val="right"/>
              <w:rPr>
                <w:rFonts w:ascii="Trebuchet MS" w:eastAsia="Times New Roman" w:hAnsi="Trebuchet MS" w:cs="Calibri"/>
                <w:color w:val="000000"/>
                <w:sz w:val="20"/>
                <w:szCs w:val="20"/>
                <w:lang w:val="pt-BR" w:eastAsia="pt-BR"/>
              </w:rPr>
            </w:pPr>
            <w:r w:rsidRPr="00F7693E">
              <w:rPr>
                <w:rFonts w:ascii="Trebuchet MS" w:eastAsia="Times New Roman" w:hAnsi="Trebuchet MS" w:cs="Calibri"/>
                <w:color w:val="000000"/>
                <w:sz w:val="20"/>
                <w:szCs w:val="20"/>
                <w:lang w:val="pt-BR" w:eastAsia="pt-BR"/>
              </w:rPr>
              <w:t xml:space="preserve">                      189 </w:t>
            </w:r>
          </w:p>
        </w:tc>
        <w:tc>
          <w:tcPr>
            <w:tcW w:w="256" w:type="dxa"/>
            <w:tcBorders>
              <w:top w:val="nil"/>
              <w:left w:val="nil"/>
              <w:bottom w:val="nil"/>
              <w:right w:val="nil"/>
            </w:tcBorders>
            <w:shd w:val="clear" w:color="auto" w:fill="auto"/>
            <w:noWrap/>
            <w:vAlign w:val="center"/>
            <w:hideMark/>
          </w:tcPr>
          <w:p w14:paraId="59A3D65D" w14:textId="77777777" w:rsidR="00F7693E" w:rsidRPr="00F7693E" w:rsidRDefault="00F7693E" w:rsidP="00F7693E">
            <w:pPr>
              <w:widowControl/>
              <w:autoSpaceDE/>
              <w:autoSpaceDN/>
              <w:jc w:val="right"/>
              <w:rPr>
                <w:rFonts w:ascii="Trebuchet MS" w:eastAsia="Times New Roman" w:hAnsi="Trebuchet MS" w:cs="Calibri"/>
                <w:color w:val="000000"/>
                <w:sz w:val="20"/>
                <w:szCs w:val="20"/>
                <w:lang w:val="pt-BR" w:eastAsia="pt-BR"/>
              </w:rPr>
            </w:pPr>
          </w:p>
        </w:tc>
        <w:tc>
          <w:tcPr>
            <w:tcW w:w="1796" w:type="dxa"/>
            <w:tcBorders>
              <w:top w:val="nil"/>
              <w:left w:val="nil"/>
              <w:bottom w:val="nil"/>
              <w:right w:val="nil"/>
            </w:tcBorders>
            <w:shd w:val="clear" w:color="auto" w:fill="auto"/>
            <w:noWrap/>
            <w:vAlign w:val="center"/>
            <w:hideMark/>
          </w:tcPr>
          <w:p w14:paraId="7D639AE1" w14:textId="77777777" w:rsidR="00F7693E" w:rsidRPr="00F7693E" w:rsidRDefault="00F7693E" w:rsidP="00F7693E">
            <w:pPr>
              <w:widowControl/>
              <w:autoSpaceDE/>
              <w:autoSpaceDN/>
              <w:jc w:val="right"/>
              <w:rPr>
                <w:rFonts w:ascii="Trebuchet MS" w:eastAsia="Times New Roman" w:hAnsi="Trebuchet MS" w:cs="Calibri"/>
                <w:color w:val="000000"/>
                <w:sz w:val="20"/>
                <w:szCs w:val="20"/>
                <w:lang w:val="pt-BR" w:eastAsia="pt-BR"/>
              </w:rPr>
            </w:pPr>
            <w:r w:rsidRPr="00F7693E">
              <w:rPr>
                <w:rFonts w:ascii="Trebuchet MS" w:eastAsia="Times New Roman" w:hAnsi="Trebuchet MS" w:cs="Calibri"/>
                <w:color w:val="000000"/>
                <w:sz w:val="20"/>
                <w:szCs w:val="20"/>
                <w:lang w:val="pt-BR" w:eastAsia="pt-BR"/>
              </w:rPr>
              <w:t xml:space="preserve">                         8 </w:t>
            </w:r>
          </w:p>
        </w:tc>
      </w:tr>
      <w:tr w:rsidR="00F7693E" w:rsidRPr="00F7693E" w14:paraId="73B8610A" w14:textId="77777777" w:rsidTr="00F7693E">
        <w:trPr>
          <w:trHeight w:val="300"/>
          <w:jc w:val="center"/>
        </w:trPr>
        <w:tc>
          <w:tcPr>
            <w:tcW w:w="4256" w:type="dxa"/>
            <w:tcBorders>
              <w:top w:val="nil"/>
              <w:left w:val="nil"/>
              <w:bottom w:val="nil"/>
              <w:right w:val="nil"/>
            </w:tcBorders>
            <w:shd w:val="clear" w:color="auto" w:fill="auto"/>
            <w:noWrap/>
            <w:vAlign w:val="center"/>
            <w:hideMark/>
          </w:tcPr>
          <w:p w14:paraId="492B7779" w14:textId="77777777" w:rsidR="00F7693E" w:rsidRPr="00F7693E" w:rsidRDefault="00F7693E" w:rsidP="00F7693E">
            <w:pPr>
              <w:widowControl/>
              <w:autoSpaceDE/>
              <w:autoSpaceDN/>
              <w:rPr>
                <w:rFonts w:ascii="Trebuchet MS" w:eastAsia="Times New Roman" w:hAnsi="Trebuchet MS" w:cs="Calibri"/>
                <w:color w:val="000000"/>
                <w:sz w:val="20"/>
                <w:szCs w:val="20"/>
                <w:lang w:val="pt-BR" w:eastAsia="pt-BR"/>
              </w:rPr>
            </w:pPr>
            <w:r w:rsidRPr="00F7693E">
              <w:rPr>
                <w:rFonts w:ascii="Trebuchet MS" w:eastAsia="Times New Roman" w:hAnsi="Trebuchet MS" w:cs="Calibri"/>
                <w:color w:val="000000"/>
                <w:sz w:val="20"/>
                <w:szCs w:val="20"/>
                <w:lang w:val="pt-BR" w:eastAsia="pt-BR"/>
              </w:rPr>
              <w:t>Contribuição Sindical</w:t>
            </w:r>
          </w:p>
        </w:tc>
        <w:tc>
          <w:tcPr>
            <w:tcW w:w="236" w:type="dxa"/>
            <w:tcBorders>
              <w:top w:val="nil"/>
              <w:left w:val="nil"/>
              <w:bottom w:val="nil"/>
              <w:right w:val="nil"/>
            </w:tcBorders>
            <w:shd w:val="clear" w:color="auto" w:fill="auto"/>
            <w:noWrap/>
            <w:vAlign w:val="center"/>
            <w:hideMark/>
          </w:tcPr>
          <w:p w14:paraId="239345C9" w14:textId="77777777" w:rsidR="00F7693E" w:rsidRPr="00F7693E" w:rsidRDefault="00F7693E" w:rsidP="00F7693E">
            <w:pPr>
              <w:widowControl/>
              <w:autoSpaceDE/>
              <w:autoSpaceDN/>
              <w:rPr>
                <w:rFonts w:ascii="Trebuchet MS" w:eastAsia="Times New Roman" w:hAnsi="Trebuchet MS" w:cs="Calibri"/>
                <w:color w:val="000000"/>
                <w:sz w:val="20"/>
                <w:szCs w:val="20"/>
                <w:lang w:val="pt-BR" w:eastAsia="pt-BR"/>
              </w:rPr>
            </w:pPr>
          </w:p>
        </w:tc>
        <w:tc>
          <w:tcPr>
            <w:tcW w:w="1796" w:type="dxa"/>
            <w:tcBorders>
              <w:top w:val="nil"/>
              <w:left w:val="nil"/>
              <w:bottom w:val="nil"/>
              <w:right w:val="nil"/>
            </w:tcBorders>
            <w:shd w:val="clear" w:color="auto" w:fill="auto"/>
            <w:noWrap/>
            <w:vAlign w:val="center"/>
            <w:hideMark/>
          </w:tcPr>
          <w:p w14:paraId="63E8E7EA" w14:textId="77777777" w:rsidR="00F7693E" w:rsidRPr="00F7693E" w:rsidRDefault="00F7693E" w:rsidP="00F7693E">
            <w:pPr>
              <w:widowControl/>
              <w:autoSpaceDE/>
              <w:autoSpaceDN/>
              <w:jc w:val="right"/>
              <w:rPr>
                <w:rFonts w:ascii="Trebuchet MS" w:eastAsia="Times New Roman" w:hAnsi="Trebuchet MS" w:cs="Calibri"/>
                <w:color w:val="000000"/>
                <w:sz w:val="20"/>
                <w:szCs w:val="20"/>
                <w:lang w:val="pt-BR" w:eastAsia="pt-BR"/>
              </w:rPr>
            </w:pPr>
            <w:r w:rsidRPr="00F7693E">
              <w:rPr>
                <w:rFonts w:ascii="Trebuchet MS" w:eastAsia="Times New Roman" w:hAnsi="Trebuchet MS" w:cs="Calibri"/>
                <w:color w:val="000000"/>
                <w:sz w:val="20"/>
                <w:szCs w:val="20"/>
                <w:lang w:val="pt-BR" w:eastAsia="pt-BR"/>
              </w:rPr>
              <w:t xml:space="preserve">                         1 </w:t>
            </w:r>
          </w:p>
        </w:tc>
        <w:tc>
          <w:tcPr>
            <w:tcW w:w="256" w:type="dxa"/>
            <w:tcBorders>
              <w:top w:val="nil"/>
              <w:left w:val="nil"/>
              <w:bottom w:val="nil"/>
              <w:right w:val="nil"/>
            </w:tcBorders>
            <w:shd w:val="clear" w:color="auto" w:fill="auto"/>
            <w:noWrap/>
            <w:vAlign w:val="center"/>
            <w:hideMark/>
          </w:tcPr>
          <w:p w14:paraId="7915E92D" w14:textId="77777777" w:rsidR="00F7693E" w:rsidRPr="00F7693E" w:rsidRDefault="00F7693E" w:rsidP="00F7693E">
            <w:pPr>
              <w:widowControl/>
              <w:autoSpaceDE/>
              <w:autoSpaceDN/>
              <w:jc w:val="right"/>
              <w:rPr>
                <w:rFonts w:ascii="Trebuchet MS" w:eastAsia="Times New Roman" w:hAnsi="Trebuchet MS" w:cs="Calibri"/>
                <w:color w:val="000000"/>
                <w:sz w:val="20"/>
                <w:szCs w:val="20"/>
                <w:lang w:val="pt-BR" w:eastAsia="pt-BR"/>
              </w:rPr>
            </w:pPr>
          </w:p>
        </w:tc>
        <w:tc>
          <w:tcPr>
            <w:tcW w:w="1796" w:type="dxa"/>
            <w:tcBorders>
              <w:top w:val="nil"/>
              <w:left w:val="nil"/>
              <w:bottom w:val="nil"/>
              <w:right w:val="nil"/>
            </w:tcBorders>
            <w:shd w:val="clear" w:color="auto" w:fill="auto"/>
            <w:noWrap/>
            <w:vAlign w:val="center"/>
            <w:hideMark/>
          </w:tcPr>
          <w:p w14:paraId="589F5623" w14:textId="77777777" w:rsidR="00F7693E" w:rsidRPr="00F7693E" w:rsidRDefault="00F7693E" w:rsidP="00F7693E">
            <w:pPr>
              <w:widowControl/>
              <w:autoSpaceDE/>
              <w:autoSpaceDN/>
              <w:jc w:val="right"/>
              <w:rPr>
                <w:rFonts w:ascii="Trebuchet MS" w:eastAsia="Times New Roman" w:hAnsi="Trebuchet MS" w:cs="Calibri"/>
                <w:color w:val="000000"/>
                <w:sz w:val="20"/>
                <w:szCs w:val="20"/>
                <w:lang w:val="pt-BR" w:eastAsia="pt-BR"/>
              </w:rPr>
            </w:pPr>
            <w:r w:rsidRPr="00F7693E">
              <w:rPr>
                <w:rFonts w:ascii="Trebuchet MS" w:eastAsia="Times New Roman" w:hAnsi="Trebuchet MS" w:cs="Calibri"/>
                <w:color w:val="000000"/>
                <w:sz w:val="20"/>
                <w:szCs w:val="20"/>
                <w:lang w:val="pt-BR" w:eastAsia="pt-BR"/>
              </w:rPr>
              <w:t xml:space="preserve">                         1 </w:t>
            </w:r>
          </w:p>
        </w:tc>
      </w:tr>
      <w:tr w:rsidR="00F7693E" w:rsidRPr="00F7693E" w14:paraId="18147442" w14:textId="77777777" w:rsidTr="00F7693E">
        <w:trPr>
          <w:trHeight w:val="300"/>
          <w:jc w:val="center"/>
        </w:trPr>
        <w:tc>
          <w:tcPr>
            <w:tcW w:w="4256" w:type="dxa"/>
            <w:tcBorders>
              <w:top w:val="nil"/>
              <w:left w:val="nil"/>
              <w:bottom w:val="nil"/>
              <w:right w:val="nil"/>
            </w:tcBorders>
            <w:shd w:val="clear" w:color="auto" w:fill="auto"/>
            <w:noWrap/>
            <w:vAlign w:val="center"/>
            <w:hideMark/>
          </w:tcPr>
          <w:p w14:paraId="036FC528" w14:textId="77777777" w:rsidR="00F7693E" w:rsidRPr="00F7693E" w:rsidRDefault="00F7693E" w:rsidP="00F7693E">
            <w:pPr>
              <w:widowControl/>
              <w:autoSpaceDE/>
              <w:autoSpaceDN/>
              <w:rPr>
                <w:rFonts w:ascii="Trebuchet MS" w:eastAsia="Times New Roman" w:hAnsi="Trebuchet MS" w:cs="Calibri"/>
                <w:color w:val="000000"/>
                <w:sz w:val="20"/>
                <w:szCs w:val="20"/>
                <w:lang w:val="pt-BR" w:eastAsia="pt-BR"/>
              </w:rPr>
            </w:pPr>
            <w:r w:rsidRPr="00F7693E">
              <w:rPr>
                <w:rFonts w:ascii="Trebuchet MS" w:eastAsia="Times New Roman" w:hAnsi="Trebuchet MS" w:cs="Calibri"/>
                <w:color w:val="000000"/>
                <w:sz w:val="20"/>
                <w:szCs w:val="20"/>
                <w:lang w:val="pt-BR" w:eastAsia="pt-BR"/>
              </w:rPr>
              <w:t>CPMF</w:t>
            </w:r>
          </w:p>
        </w:tc>
        <w:tc>
          <w:tcPr>
            <w:tcW w:w="236" w:type="dxa"/>
            <w:tcBorders>
              <w:top w:val="nil"/>
              <w:left w:val="nil"/>
              <w:bottom w:val="nil"/>
              <w:right w:val="nil"/>
            </w:tcBorders>
            <w:shd w:val="clear" w:color="auto" w:fill="auto"/>
            <w:noWrap/>
            <w:vAlign w:val="center"/>
            <w:hideMark/>
          </w:tcPr>
          <w:p w14:paraId="71EB4135" w14:textId="77777777" w:rsidR="00F7693E" w:rsidRPr="00F7693E" w:rsidRDefault="00F7693E" w:rsidP="00F7693E">
            <w:pPr>
              <w:widowControl/>
              <w:autoSpaceDE/>
              <w:autoSpaceDN/>
              <w:rPr>
                <w:rFonts w:ascii="Trebuchet MS" w:eastAsia="Times New Roman" w:hAnsi="Trebuchet MS" w:cs="Calibri"/>
                <w:color w:val="000000"/>
                <w:sz w:val="20"/>
                <w:szCs w:val="20"/>
                <w:lang w:val="pt-BR" w:eastAsia="pt-BR"/>
              </w:rPr>
            </w:pPr>
          </w:p>
        </w:tc>
        <w:tc>
          <w:tcPr>
            <w:tcW w:w="1796" w:type="dxa"/>
            <w:tcBorders>
              <w:top w:val="nil"/>
              <w:left w:val="nil"/>
              <w:bottom w:val="nil"/>
              <w:right w:val="nil"/>
            </w:tcBorders>
            <w:shd w:val="clear" w:color="auto" w:fill="auto"/>
            <w:noWrap/>
            <w:vAlign w:val="center"/>
            <w:hideMark/>
          </w:tcPr>
          <w:p w14:paraId="69317880" w14:textId="77777777" w:rsidR="00F7693E" w:rsidRPr="00F7693E" w:rsidRDefault="00F7693E" w:rsidP="00F7693E">
            <w:pPr>
              <w:widowControl/>
              <w:autoSpaceDE/>
              <w:autoSpaceDN/>
              <w:jc w:val="right"/>
              <w:rPr>
                <w:rFonts w:ascii="Trebuchet MS" w:eastAsia="Times New Roman" w:hAnsi="Trebuchet MS" w:cs="Calibri"/>
                <w:color w:val="000000"/>
                <w:sz w:val="20"/>
                <w:szCs w:val="20"/>
                <w:lang w:val="pt-BR" w:eastAsia="pt-BR"/>
              </w:rPr>
            </w:pPr>
            <w:r w:rsidRPr="00F7693E">
              <w:rPr>
                <w:rFonts w:ascii="Trebuchet MS" w:eastAsia="Times New Roman" w:hAnsi="Trebuchet MS" w:cs="Calibri"/>
                <w:color w:val="000000"/>
                <w:sz w:val="20"/>
                <w:szCs w:val="20"/>
                <w:lang w:val="pt-BR" w:eastAsia="pt-BR"/>
              </w:rPr>
              <w:t xml:space="preserve">                         1 </w:t>
            </w:r>
          </w:p>
        </w:tc>
        <w:tc>
          <w:tcPr>
            <w:tcW w:w="256" w:type="dxa"/>
            <w:tcBorders>
              <w:top w:val="nil"/>
              <w:left w:val="nil"/>
              <w:bottom w:val="nil"/>
              <w:right w:val="nil"/>
            </w:tcBorders>
            <w:shd w:val="clear" w:color="auto" w:fill="auto"/>
            <w:noWrap/>
            <w:vAlign w:val="center"/>
            <w:hideMark/>
          </w:tcPr>
          <w:p w14:paraId="29E8B638" w14:textId="77777777" w:rsidR="00F7693E" w:rsidRPr="00F7693E" w:rsidRDefault="00F7693E" w:rsidP="00F7693E">
            <w:pPr>
              <w:widowControl/>
              <w:autoSpaceDE/>
              <w:autoSpaceDN/>
              <w:jc w:val="right"/>
              <w:rPr>
                <w:rFonts w:ascii="Trebuchet MS" w:eastAsia="Times New Roman" w:hAnsi="Trebuchet MS" w:cs="Calibri"/>
                <w:color w:val="000000"/>
                <w:sz w:val="20"/>
                <w:szCs w:val="20"/>
                <w:lang w:val="pt-BR" w:eastAsia="pt-BR"/>
              </w:rPr>
            </w:pPr>
          </w:p>
        </w:tc>
        <w:tc>
          <w:tcPr>
            <w:tcW w:w="1796" w:type="dxa"/>
            <w:tcBorders>
              <w:top w:val="nil"/>
              <w:left w:val="nil"/>
              <w:bottom w:val="nil"/>
              <w:right w:val="nil"/>
            </w:tcBorders>
            <w:shd w:val="clear" w:color="auto" w:fill="auto"/>
            <w:noWrap/>
            <w:vAlign w:val="center"/>
            <w:hideMark/>
          </w:tcPr>
          <w:p w14:paraId="5FA35583" w14:textId="77777777" w:rsidR="00F7693E" w:rsidRPr="00F7693E" w:rsidRDefault="00F7693E" w:rsidP="00F7693E">
            <w:pPr>
              <w:widowControl/>
              <w:autoSpaceDE/>
              <w:autoSpaceDN/>
              <w:jc w:val="right"/>
              <w:rPr>
                <w:rFonts w:ascii="Trebuchet MS" w:eastAsia="Times New Roman" w:hAnsi="Trebuchet MS" w:cs="Calibri"/>
                <w:color w:val="000000"/>
                <w:sz w:val="20"/>
                <w:szCs w:val="20"/>
                <w:lang w:val="pt-BR" w:eastAsia="pt-BR"/>
              </w:rPr>
            </w:pPr>
            <w:r w:rsidRPr="00F7693E">
              <w:rPr>
                <w:rFonts w:ascii="Trebuchet MS" w:eastAsia="Times New Roman" w:hAnsi="Trebuchet MS" w:cs="Calibri"/>
                <w:color w:val="000000"/>
                <w:sz w:val="20"/>
                <w:szCs w:val="20"/>
                <w:lang w:val="pt-BR" w:eastAsia="pt-BR"/>
              </w:rPr>
              <w:t xml:space="preserve">                         1 </w:t>
            </w:r>
          </w:p>
        </w:tc>
      </w:tr>
      <w:tr w:rsidR="00F7693E" w:rsidRPr="00F7693E" w14:paraId="21D6201B" w14:textId="77777777" w:rsidTr="00F7693E">
        <w:trPr>
          <w:trHeight w:val="300"/>
          <w:jc w:val="center"/>
        </w:trPr>
        <w:tc>
          <w:tcPr>
            <w:tcW w:w="4256" w:type="dxa"/>
            <w:tcBorders>
              <w:top w:val="single" w:sz="4" w:space="0" w:color="auto"/>
              <w:left w:val="nil"/>
              <w:bottom w:val="single" w:sz="4" w:space="0" w:color="auto"/>
              <w:right w:val="nil"/>
            </w:tcBorders>
            <w:shd w:val="clear" w:color="auto" w:fill="auto"/>
            <w:noWrap/>
            <w:vAlign w:val="center"/>
            <w:hideMark/>
          </w:tcPr>
          <w:p w14:paraId="63BCD081" w14:textId="77777777" w:rsidR="00F7693E" w:rsidRPr="00F7693E" w:rsidRDefault="00F7693E" w:rsidP="00F7693E">
            <w:pPr>
              <w:widowControl/>
              <w:autoSpaceDE/>
              <w:autoSpaceDN/>
              <w:rPr>
                <w:rFonts w:ascii="Trebuchet MS" w:eastAsia="Times New Roman" w:hAnsi="Trebuchet MS" w:cs="Calibri"/>
                <w:b/>
                <w:bCs/>
                <w:color w:val="000000"/>
                <w:sz w:val="20"/>
                <w:szCs w:val="20"/>
                <w:lang w:val="pt-BR" w:eastAsia="pt-BR"/>
              </w:rPr>
            </w:pPr>
            <w:r w:rsidRPr="00F7693E">
              <w:rPr>
                <w:rFonts w:ascii="Trebuchet MS" w:eastAsia="Times New Roman" w:hAnsi="Trebuchet MS" w:cs="Calibri"/>
                <w:b/>
                <w:bCs/>
                <w:color w:val="000000"/>
                <w:sz w:val="20"/>
                <w:szCs w:val="20"/>
                <w:lang w:val="pt-BR" w:eastAsia="pt-BR"/>
              </w:rPr>
              <w:t>Total contas a pagar</w:t>
            </w:r>
          </w:p>
        </w:tc>
        <w:tc>
          <w:tcPr>
            <w:tcW w:w="236" w:type="dxa"/>
            <w:tcBorders>
              <w:top w:val="nil"/>
              <w:left w:val="nil"/>
              <w:bottom w:val="nil"/>
              <w:right w:val="nil"/>
            </w:tcBorders>
            <w:shd w:val="clear" w:color="auto" w:fill="auto"/>
            <w:noWrap/>
            <w:vAlign w:val="center"/>
            <w:hideMark/>
          </w:tcPr>
          <w:p w14:paraId="5D97DE78" w14:textId="77777777" w:rsidR="00F7693E" w:rsidRPr="00F7693E" w:rsidRDefault="00F7693E" w:rsidP="00F7693E">
            <w:pPr>
              <w:widowControl/>
              <w:autoSpaceDE/>
              <w:autoSpaceDN/>
              <w:rPr>
                <w:rFonts w:ascii="Trebuchet MS" w:eastAsia="Times New Roman" w:hAnsi="Trebuchet MS" w:cs="Calibri"/>
                <w:b/>
                <w:bCs/>
                <w:color w:val="000000"/>
                <w:sz w:val="20"/>
                <w:szCs w:val="20"/>
                <w:lang w:val="pt-BR" w:eastAsia="pt-BR"/>
              </w:rPr>
            </w:pPr>
          </w:p>
        </w:tc>
        <w:tc>
          <w:tcPr>
            <w:tcW w:w="1796" w:type="dxa"/>
            <w:tcBorders>
              <w:top w:val="single" w:sz="4" w:space="0" w:color="auto"/>
              <w:left w:val="nil"/>
              <w:bottom w:val="single" w:sz="4" w:space="0" w:color="auto"/>
              <w:right w:val="nil"/>
            </w:tcBorders>
            <w:shd w:val="clear" w:color="auto" w:fill="auto"/>
            <w:noWrap/>
            <w:vAlign w:val="center"/>
            <w:hideMark/>
          </w:tcPr>
          <w:p w14:paraId="263E9A3B" w14:textId="77777777" w:rsidR="00F7693E" w:rsidRPr="00F7693E" w:rsidRDefault="00F7693E" w:rsidP="00F7693E">
            <w:pPr>
              <w:widowControl/>
              <w:autoSpaceDE/>
              <w:autoSpaceDN/>
              <w:rPr>
                <w:rFonts w:ascii="Trebuchet MS" w:eastAsia="Times New Roman" w:hAnsi="Trebuchet MS" w:cs="Calibri"/>
                <w:b/>
                <w:bCs/>
                <w:color w:val="000000"/>
                <w:sz w:val="20"/>
                <w:szCs w:val="20"/>
                <w:lang w:val="pt-BR" w:eastAsia="pt-BR"/>
              </w:rPr>
            </w:pPr>
            <w:r w:rsidRPr="00F7693E">
              <w:rPr>
                <w:rFonts w:ascii="Trebuchet MS" w:eastAsia="Times New Roman" w:hAnsi="Trebuchet MS" w:cs="Calibri"/>
                <w:b/>
                <w:bCs/>
                <w:color w:val="000000"/>
                <w:sz w:val="20"/>
                <w:szCs w:val="20"/>
                <w:lang w:val="pt-BR" w:eastAsia="pt-BR"/>
              </w:rPr>
              <w:t xml:space="preserve">                  2.821 </w:t>
            </w:r>
          </w:p>
        </w:tc>
        <w:tc>
          <w:tcPr>
            <w:tcW w:w="256" w:type="dxa"/>
            <w:tcBorders>
              <w:top w:val="nil"/>
              <w:left w:val="nil"/>
              <w:bottom w:val="nil"/>
              <w:right w:val="nil"/>
            </w:tcBorders>
            <w:shd w:val="clear" w:color="auto" w:fill="auto"/>
            <w:noWrap/>
            <w:vAlign w:val="center"/>
            <w:hideMark/>
          </w:tcPr>
          <w:p w14:paraId="4AAF8DD8" w14:textId="77777777" w:rsidR="00F7693E" w:rsidRPr="00F7693E" w:rsidRDefault="00F7693E" w:rsidP="00F7693E">
            <w:pPr>
              <w:widowControl/>
              <w:autoSpaceDE/>
              <w:autoSpaceDN/>
              <w:rPr>
                <w:rFonts w:ascii="Trebuchet MS" w:eastAsia="Times New Roman" w:hAnsi="Trebuchet MS" w:cs="Calibri"/>
                <w:b/>
                <w:bCs/>
                <w:color w:val="000000"/>
                <w:sz w:val="20"/>
                <w:szCs w:val="20"/>
                <w:lang w:val="pt-BR" w:eastAsia="pt-BR"/>
              </w:rPr>
            </w:pPr>
          </w:p>
        </w:tc>
        <w:tc>
          <w:tcPr>
            <w:tcW w:w="1796" w:type="dxa"/>
            <w:tcBorders>
              <w:top w:val="single" w:sz="4" w:space="0" w:color="auto"/>
              <w:left w:val="nil"/>
              <w:bottom w:val="single" w:sz="4" w:space="0" w:color="auto"/>
              <w:right w:val="nil"/>
            </w:tcBorders>
            <w:shd w:val="clear" w:color="auto" w:fill="auto"/>
            <w:noWrap/>
            <w:vAlign w:val="center"/>
            <w:hideMark/>
          </w:tcPr>
          <w:p w14:paraId="4BE16B17" w14:textId="77777777" w:rsidR="00F7693E" w:rsidRPr="00F7693E" w:rsidRDefault="00F7693E" w:rsidP="00F7693E">
            <w:pPr>
              <w:widowControl/>
              <w:autoSpaceDE/>
              <w:autoSpaceDN/>
              <w:rPr>
                <w:rFonts w:ascii="Trebuchet MS" w:eastAsia="Times New Roman" w:hAnsi="Trebuchet MS" w:cs="Calibri"/>
                <w:b/>
                <w:bCs/>
                <w:color w:val="000000"/>
                <w:sz w:val="20"/>
                <w:szCs w:val="20"/>
                <w:lang w:val="pt-BR" w:eastAsia="pt-BR"/>
              </w:rPr>
            </w:pPr>
            <w:r w:rsidRPr="00F7693E">
              <w:rPr>
                <w:rFonts w:ascii="Trebuchet MS" w:eastAsia="Times New Roman" w:hAnsi="Trebuchet MS" w:cs="Calibri"/>
                <w:b/>
                <w:bCs/>
                <w:color w:val="000000"/>
                <w:sz w:val="20"/>
                <w:szCs w:val="20"/>
                <w:lang w:val="pt-BR" w:eastAsia="pt-BR"/>
              </w:rPr>
              <w:t xml:space="preserve">                  2.849 </w:t>
            </w:r>
          </w:p>
        </w:tc>
      </w:tr>
    </w:tbl>
    <w:p w14:paraId="38531EE2" w14:textId="77777777" w:rsidR="00F7693E" w:rsidRPr="00AB245C" w:rsidRDefault="00F7693E" w:rsidP="00AB245C">
      <w:pPr>
        <w:adjustRightInd w:val="0"/>
        <w:spacing w:after="120"/>
        <w:jc w:val="both"/>
        <w:rPr>
          <w:noProof/>
          <w:lang w:val="pt-BR" w:eastAsia="pt-BR"/>
        </w:rPr>
      </w:pPr>
    </w:p>
    <w:p w14:paraId="74B27313" w14:textId="77777777" w:rsidR="00AB245C" w:rsidRDefault="00AB245C" w:rsidP="00AB245C">
      <w:pPr>
        <w:adjustRightInd w:val="0"/>
        <w:spacing w:after="120"/>
        <w:jc w:val="both"/>
        <w:rPr>
          <w:rFonts w:ascii="Trebuchet MS" w:eastAsiaTheme="minorHAnsi" w:hAnsi="Trebuchet MS"/>
          <w:bCs/>
          <w:sz w:val="20"/>
          <w:szCs w:val="20"/>
        </w:rPr>
      </w:pPr>
    </w:p>
    <w:p w14:paraId="7CF598AF" w14:textId="77777777" w:rsidR="00AB245C" w:rsidRDefault="00AB245C" w:rsidP="00023DC6">
      <w:pPr>
        <w:pStyle w:val="PargrafodaLista"/>
        <w:numPr>
          <w:ilvl w:val="0"/>
          <w:numId w:val="27"/>
        </w:numPr>
        <w:tabs>
          <w:tab w:val="left" w:pos="426"/>
        </w:tabs>
        <w:adjustRightInd w:val="0"/>
        <w:spacing w:after="120"/>
        <w:ind w:left="0" w:firstLine="0"/>
        <w:contextualSpacing/>
        <w:jc w:val="both"/>
        <w:rPr>
          <w:rFonts w:ascii="Trebuchet MS" w:hAnsi="Trebuchet MS"/>
          <w:b/>
          <w:sz w:val="20"/>
          <w:szCs w:val="20"/>
        </w:rPr>
      </w:pPr>
      <w:proofErr w:type="spellStart"/>
      <w:r>
        <w:rPr>
          <w:rFonts w:ascii="Trebuchet MS" w:hAnsi="Trebuchet MS"/>
          <w:b/>
          <w:sz w:val="20"/>
          <w:szCs w:val="20"/>
        </w:rPr>
        <w:t>Receitas</w:t>
      </w:r>
      <w:proofErr w:type="spellEnd"/>
      <w:r>
        <w:rPr>
          <w:rFonts w:ascii="Trebuchet MS" w:hAnsi="Trebuchet MS"/>
          <w:b/>
          <w:sz w:val="20"/>
          <w:szCs w:val="20"/>
        </w:rPr>
        <w:t xml:space="preserve"> </w:t>
      </w:r>
      <w:proofErr w:type="spellStart"/>
      <w:r>
        <w:rPr>
          <w:rFonts w:ascii="Trebuchet MS" w:hAnsi="Trebuchet MS"/>
          <w:b/>
          <w:sz w:val="20"/>
          <w:szCs w:val="20"/>
        </w:rPr>
        <w:t>Antecipadas</w:t>
      </w:r>
      <w:proofErr w:type="spellEnd"/>
    </w:p>
    <w:p w14:paraId="74EF6A48" w14:textId="77777777" w:rsidR="00AB245C" w:rsidRDefault="00AB245C" w:rsidP="00AB245C">
      <w:pPr>
        <w:pStyle w:val="PargrafodaLista"/>
        <w:adjustRightInd w:val="0"/>
        <w:spacing w:after="120"/>
        <w:ind w:left="360" w:firstLine="201"/>
        <w:jc w:val="both"/>
        <w:rPr>
          <w:rFonts w:ascii="Trebuchet MS" w:hAnsi="Trebuchet MS"/>
          <w:b/>
          <w:sz w:val="20"/>
          <w:szCs w:val="20"/>
        </w:rPr>
      </w:pPr>
    </w:p>
    <w:p w14:paraId="1FCD3DFA" w14:textId="75957655" w:rsidR="00AB245C" w:rsidRPr="00AB245C" w:rsidRDefault="00AB245C" w:rsidP="00AB245C">
      <w:pPr>
        <w:adjustRightInd w:val="0"/>
        <w:spacing w:after="120"/>
        <w:ind w:firstLine="709"/>
        <w:jc w:val="both"/>
        <w:rPr>
          <w:rFonts w:asciiTheme="minorHAnsi" w:hAnsiTheme="minorHAnsi" w:cstheme="minorBidi"/>
          <w:lang w:val="pt-BR"/>
        </w:rPr>
      </w:pPr>
      <w:r w:rsidRPr="00AB245C">
        <w:rPr>
          <w:rFonts w:ascii="Trebuchet MS" w:hAnsi="Trebuchet MS"/>
          <w:bCs/>
          <w:sz w:val="20"/>
          <w:szCs w:val="20"/>
          <w:lang w:val="pt-BR"/>
        </w:rPr>
        <w:t>Os valores correspondem a antecipação de receita originados dos leilões nº 07/2021-Antaq da área denominada MAC 13 (Porto de Maceió) e nº 09/2021-Antaq em relação ao Terminal Salineiro de Areia Branca. Os valores recebidos antecipadamente serão realizados como receita no período de 25 anos (prazo do arrendamento).</w:t>
      </w:r>
    </w:p>
    <w:p w14:paraId="1FCF5000" w14:textId="75DEB530" w:rsidR="00AB245C" w:rsidRPr="00AB245C" w:rsidRDefault="00AB245C" w:rsidP="00AB245C">
      <w:pPr>
        <w:pStyle w:val="PargrafodaLista"/>
        <w:adjustRightInd w:val="0"/>
        <w:spacing w:after="120"/>
        <w:ind w:left="360" w:firstLine="160"/>
        <w:jc w:val="both"/>
        <w:rPr>
          <w:lang w:val="pt-BR"/>
        </w:rPr>
      </w:pPr>
      <w:bookmarkStart w:id="0" w:name="_1766559118"/>
      <w:bookmarkEnd w:id="0"/>
    </w:p>
    <w:tbl>
      <w:tblPr>
        <w:tblW w:w="8340" w:type="dxa"/>
        <w:jc w:val="center"/>
        <w:tblCellMar>
          <w:left w:w="70" w:type="dxa"/>
          <w:right w:w="70" w:type="dxa"/>
        </w:tblCellMar>
        <w:tblLook w:val="04A0" w:firstRow="1" w:lastRow="0" w:firstColumn="1" w:lastColumn="0" w:noHBand="0" w:noVBand="1"/>
      </w:tblPr>
      <w:tblGrid>
        <w:gridCol w:w="4256"/>
        <w:gridCol w:w="236"/>
        <w:gridCol w:w="1796"/>
        <w:gridCol w:w="256"/>
        <w:gridCol w:w="1796"/>
      </w:tblGrid>
      <w:tr w:rsidR="00392E32" w:rsidRPr="00392E32" w14:paraId="0586806F" w14:textId="77777777" w:rsidTr="00392E32">
        <w:trPr>
          <w:trHeight w:val="300"/>
          <w:jc w:val="center"/>
        </w:trPr>
        <w:tc>
          <w:tcPr>
            <w:tcW w:w="4256" w:type="dxa"/>
            <w:tcBorders>
              <w:top w:val="single" w:sz="4" w:space="0" w:color="auto"/>
              <w:left w:val="nil"/>
              <w:bottom w:val="single" w:sz="4" w:space="0" w:color="auto"/>
              <w:right w:val="nil"/>
            </w:tcBorders>
            <w:shd w:val="clear" w:color="auto" w:fill="auto"/>
            <w:noWrap/>
            <w:vAlign w:val="center"/>
            <w:hideMark/>
          </w:tcPr>
          <w:p w14:paraId="6E7AAA8B" w14:textId="77777777" w:rsidR="00392E32" w:rsidRPr="00392E32" w:rsidRDefault="00392E32" w:rsidP="00392E32">
            <w:pPr>
              <w:widowControl/>
              <w:autoSpaceDE/>
              <w:autoSpaceDN/>
              <w:rPr>
                <w:rFonts w:ascii="Trebuchet MS" w:eastAsia="Times New Roman" w:hAnsi="Trebuchet MS" w:cs="Calibri"/>
                <w:b/>
                <w:bCs/>
                <w:color w:val="000000"/>
                <w:sz w:val="20"/>
                <w:szCs w:val="20"/>
                <w:lang w:val="pt-BR" w:eastAsia="pt-BR"/>
              </w:rPr>
            </w:pPr>
            <w:r w:rsidRPr="00392E32">
              <w:rPr>
                <w:rFonts w:ascii="Trebuchet MS" w:eastAsia="Times New Roman" w:hAnsi="Trebuchet MS" w:cs="Calibri"/>
                <w:b/>
                <w:bCs/>
                <w:color w:val="000000"/>
                <w:sz w:val="20"/>
                <w:szCs w:val="20"/>
                <w:lang w:val="pt-BR" w:eastAsia="pt-BR"/>
              </w:rPr>
              <w:t>Descrição</w:t>
            </w:r>
          </w:p>
        </w:tc>
        <w:tc>
          <w:tcPr>
            <w:tcW w:w="236" w:type="dxa"/>
            <w:tcBorders>
              <w:top w:val="nil"/>
              <w:left w:val="nil"/>
              <w:bottom w:val="nil"/>
              <w:right w:val="nil"/>
            </w:tcBorders>
            <w:shd w:val="clear" w:color="auto" w:fill="auto"/>
            <w:noWrap/>
            <w:vAlign w:val="center"/>
            <w:hideMark/>
          </w:tcPr>
          <w:p w14:paraId="72ED9293" w14:textId="77777777" w:rsidR="00392E32" w:rsidRPr="00392E32" w:rsidRDefault="00392E32" w:rsidP="00392E32">
            <w:pPr>
              <w:widowControl/>
              <w:autoSpaceDE/>
              <w:autoSpaceDN/>
              <w:rPr>
                <w:rFonts w:ascii="Trebuchet MS" w:eastAsia="Times New Roman" w:hAnsi="Trebuchet MS" w:cs="Calibri"/>
                <w:b/>
                <w:bCs/>
                <w:color w:val="000000"/>
                <w:sz w:val="20"/>
                <w:szCs w:val="20"/>
                <w:lang w:val="pt-BR" w:eastAsia="pt-BR"/>
              </w:rPr>
            </w:pPr>
          </w:p>
        </w:tc>
        <w:tc>
          <w:tcPr>
            <w:tcW w:w="1796" w:type="dxa"/>
            <w:tcBorders>
              <w:top w:val="single" w:sz="4" w:space="0" w:color="auto"/>
              <w:left w:val="nil"/>
              <w:bottom w:val="single" w:sz="4" w:space="0" w:color="auto"/>
              <w:right w:val="nil"/>
            </w:tcBorders>
            <w:shd w:val="clear" w:color="auto" w:fill="auto"/>
            <w:noWrap/>
            <w:vAlign w:val="center"/>
            <w:hideMark/>
          </w:tcPr>
          <w:p w14:paraId="1F1D09D0" w14:textId="77777777" w:rsidR="00392E32" w:rsidRPr="00392E32" w:rsidRDefault="00392E32" w:rsidP="00392E32">
            <w:pPr>
              <w:widowControl/>
              <w:autoSpaceDE/>
              <w:autoSpaceDN/>
              <w:jc w:val="right"/>
              <w:rPr>
                <w:rFonts w:ascii="Trebuchet MS" w:eastAsia="Times New Roman" w:hAnsi="Trebuchet MS" w:cs="Calibri"/>
                <w:b/>
                <w:bCs/>
                <w:color w:val="000000"/>
                <w:sz w:val="20"/>
                <w:szCs w:val="20"/>
                <w:lang w:val="pt-BR" w:eastAsia="pt-BR"/>
              </w:rPr>
            </w:pPr>
            <w:r w:rsidRPr="00392E32">
              <w:rPr>
                <w:rFonts w:ascii="Trebuchet MS" w:eastAsia="Times New Roman" w:hAnsi="Trebuchet MS" w:cs="Calibri"/>
                <w:b/>
                <w:bCs/>
                <w:color w:val="000000"/>
                <w:sz w:val="20"/>
                <w:szCs w:val="20"/>
                <w:lang w:val="pt-BR" w:eastAsia="pt-BR"/>
              </w:rPr>
              <w:t>30/06/2023</w:t>
            </w:r>
          </w:p>
        </w:tc>
        <w:tc>
          <w:tcPr>
            <w:tcW w:w="256" w:type="dxa"/>
            <w:tcBorders>
              <w:top w:val="nil"/>
              <w:left w:val="nil"/>
              <w:bottom w:val="nil"/>
              <w:right w:val="nil"/>
            </w:tcBorders>
            <w:shd w:val="clear" w:color="auto" w:fill="auto"/>
            <w:noWrap/>
            <w:vAlign w:val="center"/>
            <w:hideMark/>
          </w:tcPr>
          <w:p w14:paraId="380E4682" w14:textId="77777777" w:rsidR="00392E32" w:rsidRPr="00392E32" w:rsidRDefault="00392E32" w:rsidP="00392E32">
            <w:pPr>
              <w:widowControl/>
              <w:autoSpaceDE/>
              <w:autoSpaceDN/>
              <w:jc w:val="right"/>
              <w:rPr>
                <w:rFonts w:ascii="Trebuchet MS" w:eastAsia="Times New Roman" w:hAnsi="Trebuchet MS" w:cs="Calibri"/>
                <w:b/>
                <w:bCs/>
                <w:color w:val="000000"/>
                <w:sz w:val="20"/>
                <w:szCs w:val="20"/>
                <w:lang w:val="pt-BR" w:eastAsia="pt-BR"/>
              </w:rPr>
            </w:pPr>
          </w:p>
        </w:tc>
        <w:tc>
          <w:tcPr>
            <w:tcW w:w="1796" w:type="dxa"/>
            <w:tcBorders>
              <w:top w:val="single" w:sz="4" w:space="0" w:color="auto"/>
              <w:left w:val="nil"/>
              <w:bottom w:val="single" w:sz="4" w:space="0" w:color="auto"/>
              <w:right w:val="nil"/>
            </w:tcBorders>
            <w:shd w:val="clear" w:color="auto" w:fill="auto"/>
            <w:noWrap/>
            <w:vAlign w:val="center"/>
            <w:hideMark/>
          </w:tcPr>
          <w:p w14:paraId="16B3A9D1" w14:textId="77777777" w:rsidR="00392E32" w:rsidRPr="00392E32" w:rsidRDefault="00392E32" w:rsidP="00392E32">
            <w:pPr>
              <w:widowControl/>
              <w:autoSpaceDE/>
              <w:autoSpaceDN/>
              <w:jc w:val="right"/>
              <w:rPr>
                <w:rFonts w:ascii="Trebuchet MS" w:eastAsia="Times New Roman" w:hAnsi="Trebuchet MS" w:cs="Calibri"/>
                <w:b/>
                <w:bCs/>
                <w:color w:val="000000"/>
                <w:sz w:val="20"/>
                <w:szCs w:val="20"/>
                <w:lang w:val="pt-BR" w:eastAsia="pt-BR"/>
              </w:rPr>
            </w:pPr>
            <w:r w:rsidRPr="00392E32">
              <w:rPr>
                <w:rFonts w:ascii="Trebuchet MS" w:eastAsia="Times New Roman" w:hAnsi="Trebuchet MS" w:cs="Calibri"/>
                <w:b/>
                <w:bCs/>
                <w:color w:val="000000"/>
                <w:sz w:val="20"/>
                <w:szCs w:val="20"/>
                <w:lang w:val="pt-BR" w:eastAsia="pt-BR"/>
              </w:rPr>
              <w:t>31/12/2022</w:t>
            </w:r>
          </w:p>
        </w:tc>
      </w:tr>
      <w:tr w:rsidR="00392E32" w:rsidRPr="00392E32" w14:paraId="7E4B9DA4" w14:textId="77777777" w:rsidTr="00392E32">
        <w:trPr>
          <w:trHeight w:val="300"/>
          <w:jc w:val="center"/>
        </w:trPr>
        <w:tc>
          <w:tcPr>
            <w:tcW w:w="4256" w:type="dxa"/>
            <w:tcBorders>
              <w:top w:val="nil"/>
              <w:left w:val="nil"/>
              <w:bottom w:val="nil"/>
              <w:right w:val="nil"/>
            </w:tcBorders>
            <w:shd w:val="clear" w:color="auto" w:fill="auto"/>
            <w:noWrap/>
            <w:vAlign w:val="center"/>
            <w:hideMark/>
          </w:tcPr>
          <w:p w14:paraId="13F9DD12" w14:textId="77777777" w:rsidR="00392E32" w:rsidRPr="00392E32" w:rsidRDefault="00392E32" w:rsidP="00392E32">
            <w:pPr>
              <w:widowControl/>
              <w:autoSpaceDE/>
              <w:autoSpaceDN/>
              <w:rPr>
                <w:rFonts w:ascii="Trebuchet MS" w:eastAsia="Times New Roman" w:hAnsi="Trebuchet MS" w:cs="Calibri"/>
                <w:b/>
                <w:bCs/>
                <w:color w:val="000000"/>
                <w:sz w:val="20"/>
                <w:szCs w:val="20"/>
                <w:lang w:val="pt-BR" w:eastAsia="pt-BR"/>
              </w:rPr>
            </w:pPr>
            <w:r w:rsidRPr="00392E32">
              <w:rPr>
                <w:rFonts w:ascii="Trebuchet MS" w:eastAsia="Times New Roman" w:hAnsi="Trebuchet MS" w:cs="Calibri"/>
                <w:b/>
                <w:bCs/>
                <w:color w:val="000000"/>
                <w:sz w:val="20"/>
                <w:szCs w:val="20"/>
                <w:lang w:val="pt-BR" w:eastAsia="pt-BR"/>
              </w:rPr>
              <w:t>Receitas Antecipadas - curto prazo</w:t>
            </w:r>
          </w:p>
        </w:tc>
        <w:tc>
          <w:tcPr>
            <w:tcW w:w="236" w:type="dxa"/>
            <w:tcBorders>
              <w:top w:val="nil"/>
              <w:left w:val="nil"/>
              <w:bottom w:val="nil"/>
              <w:right w:val="nil"/>
            </w:tcBorders>
            <w:shd w:val="clear" w:color="auto" w:fill="auto"/>
            <w:noWrap/>
            <w:vAlign w:val="center"/>
            <w:hideMark/>
          </w:tcPr>
          <w:p w14:paraId="73A2BE99" w14:textId="77777777" w:rsidR="00392E32" w:rsidRPr="00392E32" w:rsidRDefault="00392E32" w:rsidP="00392E32">
            <w:pPr>
              <w:widowControl/>
              <w:autoSpaceDE/>
              <w:autoSpaceDN/>
              <w:rPr>
                <w:rFonts w:ascii="Trebuchet MS" w:eastAsia="Times New Roman" w:hAnsi="Trebuchet MS" w:cs="Calibri"/>
                <w:b/>
                <w:bCs/>
                <w:color w:val="000000"/>
                <w:sz w:val="20"/>
                <w:szCs w:val="20"/>
                <w:lang w:val="pt-BR" w:eastAsia="pt-BR"/>
              </w:rPr>
            </w:pPr>
          </w:p>
        </w:tc>
        <w:tc>
          <w:tcPr>
            <w:tcW w:w="1796" w:type="dxa"/>
            <w:tcBorders>
              <w:top w:val="nil"/>
              <w:left w:val="nil"/>
              <w:bottom w:val="nil"/>
              <w:right w:val="nil"/>
            </w:tcBorders>
            <w:shd w:val="clear" w:color="auto" w:fill="auto"/>
            <w:noWrap/>
            <w:vAlign w:val="center"/>
            <w:hideMark/>
          </w:tcPr>
          <w:p w14:paraId="4576E33A" w14:textId="77777777" w:rsidR="00392E32" w:rsidRPr="00392E32" w:rsidRDefault="00392E32" w:rsidP="00392E32">
            <w:pPr>
              <w:widowControl/>
              <w:autoSpaceDE/>
              <w:autoSpaceDN/>
              <w:jc w:val="right"/>
              <w:rPr>
                <w:rFonts w:ascii="Trebuchet MS" w:eastAsia="Times New Roman" w:hAnsi="Trebuchet MS" w:cs="Calibri"/>
                <w:b/>
                <w:bCs/>
                <w:color w:val="000000"/>
                <w:sz w:val="20"/>
                <w:szCs w:val="20"/>
                <w:lang w:val="pt-BR" w:eastAsia="pt-BR"/>
              </w:rPr>
            </w:pPr>
            <w:r w:rsidRPr="00392E32">
              <w:rPr>
                <w:rFonts w:ascii="Trebuchet MS" w:eastAsia="Times New Roman" w:hAnsi="Trebuchet MS" w:cs="Calibri"/>
                <w:b/>
                <w:bCs/>
                <w:color w:val="000000"/>
                <w:sz w:val="20"/>
                <w:szCs w:val="20"/>
                <w:lang w:val="pt-BR" w:eastAsia="pt-BR"/>
              </w:rPr>
              <w:t xml:space="preserve">                     799 </w:t>
            </w:r>
          </w:p>
        </w:tc>
        <w:tc>
          <w:tcPr>
            <w:tcW w:w="256" w:type="dxa"/>
            <w:tcBorders>
              <w:top w:val="nil"/>
              <w:left w:val="nil"/>
              <w:bottom w:val="nil"/>
              <w:right w:val="nil"/>
            </w:tcBorders>
            <w:shd w:val="clear" w:color="auto" w:fill="auto"/>
            <w:noWrap/>
            <w:vAlign w:val="center"/>
            <w:hideMark/>
          </w:tcPr>
          <w:p w14:paraId="7CF7F46B" w14:textId="77777777" w:rsidR="00392E32" w:rsidRPr="00392E32" w:rsidRDefault="00392E32" w:rsidP="00392E32">
            <w:pPr>
              <w:widowControl/>
              <w:autoSpaceDE/>
              <w:autoSpaceDN/>
              <w:jc w:val="right"/>
              <w:rPr>
                <w:rFonts w:ascii="Trebuchet MS" w:eastAsia="Times New Roman" w:hAnsi="Trebuchet MS" w:cs="Calibri"/>
                <w:b/>
                <w:bCs/>
                <w:color w:val="000000"/>
                <w:sz w:val="20"/>
                <w:szCs w:val="20"/>
                <w:lang w:val="pt-BR" w:eastAsia="pt-BR"/>
              </w:rPr>
            </w:pPr>
          </w:p>
        </w:tc>
        <w:tc>
          <w:tcPr>
            <w:tcW w:w="1796" w:type="dxa"/>
            <w:tcBorders>
              <w:top w:val="nil"/>
              <w:left w:val="nil"/>
              <w:bottom w:val="nil"/>
              <w:right w:val="nil"/>
            </w:tcBorders>
            <w:shd w:val="clear" w:color="auto" w:fill="auto"/>
            <w:noWrap/>
            <w:vAlign w:val="center"/>
            <w:hideMark/>
          </w:tcPr>
          <w:p w14:paraId="4F68B098" w14:textId="77777777" w:rsidR="00392E32" w:rsidRPr="00392E32" w:rsidRDefault="00392E32" w:rsidP="00392E32">
            <w:pPr>
              <w:widowControl/>
              <w:autoSpaceDE/>
              <w:autoSpaceDN/>
              <w:jc w:val="right"/>
              <w:rPr>
                <w:rFonts w:ascii="Trebuchet MS" w:eastAsia="Times New Roman" w:hAnsi="Trebuchet MS" w:cs="Calibri"/>
                <w:b/>
                <w:bCs/>
                <w:color w:val="000000"/>
                <w:sz w:val="20"/>
                <w:szCs w:val="20"/>
                <w:lang w:val="pt-BR" w:eastAsia="pt-BR"/>
              </w:rPr>
            </w:pPr>
            <w:r w:rsidRPr="00392E32">
              <w:rPr>
                <w:rFonts w:ascii="Trebuchet MS" w:eastAsia="Times New Roman" w:hAnsi="Trebuchet MS" w:cs="Calibri"/>
                <w:b/>
                <w:bCs/>
                <w:color w:val="000000"/>
                <w:sz w:val="20"/>
                <w:szCs w:val="20"/>
                <w:lang w:val="pt-BR" w:eastAsia="pt-BR"/>
              </w:rPr>
              <w:t xml:space="preserve">                     977 </w:t>
            </w:r>
          </w:p>
        </w:tc>
      </w:tr>
      <w:tr w:rsidR="00392E32" w:rsidRPr="00392E32" w14:paraId="0ABB2B67" w14:textId="77777777" w:rsidTr="00392E32">
        <w:trPr>
          <w:trHeight w:val="300"/>
          <w:jc w:val="center"/>
        </w:trPr>
        <w:tc>
          <w:tcPr>
            <w:tcW w:w="4256" w:type="dxa"/>
            <w:tcBorders>
              <w:top w:val="nil"/>
              <w:left w:val="nil"/>
              <w:bottom w:val="nil"/>
              <w:right w:val="nil"/>
            </w:tcBorders>
            <w:shd w:val="clear" w:color="auto" w:fill="auto"/>
            <w:noWrap/>
            <w:vAlign w:val="center"/>
            <w:hideMark/>
          </w:tcPr>
          <w:p w14:paraId="35EBA865" w14:textId="77777777" w:rsidR="00392E32" w:rsidRPr="00392E32" w:rsidRDefault="00392E32" w:rsidP="00392E32">
            <w:pPr>
              <w:widowControl/>
              <w:autoSpaceDE/>
              <w:autoSpaceDN/>
              <w:rPr>
                <w:rFonts w:ascii="Trebuchet MS" w:eastAsia="Times New Roman" w:hAnsi="Trebuchet MS" w:cs="Calibri"/>
                <w:color w:val="000000"/>
                <w:sz w:val="20"/>
                <w:szCs w:val="20"/>
                <w:lang w:val="pt-BR" w:eastAsia="pt-BR"/>
              </w:rPr>
            </w:pPr>
            <w:r w:rsidRPr="00392E32">
              <w:rPr>
                <w:rFonts w:ascii="Trebuchet MS" w:eastAsia="Times New Roman" w:hAnsi="Trebuchet MS" w:cs="Calibri"/>
                <w:color w:val="000000"/>
                <w:sz w:val="20"/>
                <w:szCs w:val="20"/>
                <w:lang w:val="pt-BR" w:eastAsia="pt-BR"/>
              </w:rPr>
              <w:t>Terminal Salineiro de Areia Branca</w:t>
            </w:r>
          </w:p>
        </w:tc>
        <w:tc>
          <w:tcPr>
            <w:tcW w:w="236" w:type="dxa"/>
            <w:tcBorders>
              <w:top w:val="nil"/>
              <w:left w:val="nil"/>
              <w:bottom w:val="nil"/>
              <w:right w:val="nil"/>
            </w:tcBorders>
            <w:shd w:val="clear" w:color="auto" w:fill="auto"/>
            <w:noWrap/>
            <w:vAlign w:val="center"/>
            <w:hideMark/>
          </w:tcPr>
          <w:p w14:paraId="2CA8026F" w14:textId="77777777" w:rsidR="00392E32" w:rsidRPr="00392E32" w:rsidRDefault="00392E32" w:rsidP="00392E32">
            <w:pPr>
              <w:widowControl/>
              <w:autoSpaceDE/>
              <w:autoSpaceDN/>
              <w:rPr>
                <w:rFonts w:ascii="Trebuchet MS" w:eastAsia="Times New Roman" w:hAnsi="Trebuchet MS" w:cs="Calibri"/>
                <w:color w:val="000000"/>
                <w:sz w:val="20"/>
                <w:szCs w:val="20"/>
                <w:lang w:val="pt-BR" w:eastAsia="pt-BR"/>
              </w:rPr>
            </w:pPr>
          </w:p>
        </w:tc>
        <w:tc>
          <w:tcPr>
            <w:tcW w:w="1796" w:type="dxa"/>
            <w:tcBorders>
              <w:top w:val="nil"/>
              <w:left w:val="nil"/>
              <w:bottom w:val="nil"/>
              <w:right w:val="nil"/>
            </w:tcBorders>
            <w:shd w:val="clear" w:color="auto" w:fill="auto"/>
            <w:noWrap/>
            <w:vAlign w:val="center"/>
            <w:hideMark/>
          </w:tcPr>
          <w:p w14:paraId="44722AB3" w14:textId="77777777" w:rsidR="00392E32" w:rsidRPr="00392E32" w:rsidRDefault="00392E32" w:rsidP="00392E32">
            <w:pPr>
              <w:widowControl/>
              <w:autoSpaceDE/>
              <w:autoSpaceDN/>
              <w:jc w:val="right"/>
              <w:rPr>
                <w:rFonts w:ascii="Trebuchet MS" w:eastAsia="Times New Roman" w:hAnsi="Trebuchet MS" w:cs="Calibri"/>
                <w:color w:val="000000"/>
                <w:sz w:val="20"/>
                <w:szCs w:val="20"/>
                <w:lang w:val="pt-BR" w:eastAsia="pt-BR"/>
              </w:rPr>
            </w:pPr>
            <w:r w:rsidRPr="00392E32">
              <w:rPr>
                <w:rFonts w:ascii="Trebuchet MS" w:eastAsia="Times New Roman" w:hAnsi="Trebuchet MS" w:cs="Calibri"/>
                <w:color w:val="000000"/>
                <w:sz w:val="20"/>
                <w:szCs w:val="20"/>
                <w:lang w:val="pt-BR" w:eastAsia="pt-BR"/>
              </w:rPr>
              <w:t xml:space="preserve">                      621 </w:t>
            </w:r>
          </w:p>
        </w:tc>
        <w:tc>
          <w:tcPr>
            <w:tcW w:w="256" w:type="dxa"/>
            <w:tcBorders>
              <w:top w:val="nil"/>
              <w:left w:val="nil"/>
              <w:bottom w:val="nil"/>
              <w:right w:val="nil"/>
            </w:tcBorders>
            <w:shd w:val="clear" w:color="auto" w:fill="auto"/>
            <w:noWrap/>
            <w:vAlign w:val="center"/>
            <w:hideMark/>
          </w:tcPr>
          <w:p w14:paraId="6ADCEEB7" w14:textId="77777777" w:rsidR="00392E32" w:rsidRPr="00392E32" w:rsidRDefault="00392E32" w:rsidP="00392E32">
            <w:pPr>
              <w:widowControl/>
              <w:autoSpaceDE/>
              <w:autoSpaceDN/>
              <w:jc w:val="right"/>
              <w:rPr>
                <w:rFonts w:ascii="Trebuchet MS" w:eastAsia="Times New Roman" w:hAnsi="Trebuchet MS" w:cs="Calibri"/>
                <w:color w:val="000000"/>
                <w:sz w:val="20"/>
                <w:szCs w:val="20"/>
                <w:lang w:val="pt-BR" w:eastAsia="pt-BR"/>
              </w:rPr>
            </w:pPr>
          </w:p>
        </w:tc>
        <w:tc>
          <w:tcPr>
            <w:tcW w:w="1796" w:type="dxa"/>
            <w:tcBorders>
              <w:top w:val="nil"/>
              <w:left w:val="nil"/>
              <w:bottom w:val="nil"/>
              <w:right w:val="nil"/>
            </w:tcBorders>
            <w:shd w:val="clear" w:color="auto" w:fill="auto"/>
            <w:noWrap/>
            <w:vAlign w:val="center"/>
            <w:hideMark/>
          </w:tcPr>
          <w:p w14:paraId="38BECC94" w14:textId="77777777" w:rsidR="00392E32" w:rsidRPr="00392E32" w:rsidRDefault="00392E32" w:rsidP="00392E32">
            <w:pPr>
              <w:widowControl/>
              <w:autoSpaceDE/>
              <w:autoSpaceDN/>
              <w:jc w:val="right"/>
              <w:rPr>
                <w:rFonts w:ascii="Trebuchet MS" w:eastAsia="Times New Roman" w:hAnsi="Trebuchet MS" w:cs="Calibri"/>
                <w:sz w:val="20"/>
                <w:szCs w:val="20"/>
                <w:lang w:val="pt-BR" w:eastAsia="pt-BR"/>
              </w:rPr>
            </w:pPr>
            <w:r w:rsidRPr="00392E32">
              <w:rPr>
                <w:rFonts w:ascii="Trebuchet MS" w:eastAsia="Times New Roman" w:hAnsi="Trebuchet MS" w:cs="Calibri"/>
                <w:sz w:val="20"/>
                <w:szCs w:val="20"/>
                <w:lang w:val="pt-BR" w:eastAsia="pt-BR"/>
              </w:rPr>
              <w:t xml:space="preserve">                      621 </w:t>
            </w:r>
          </w:p>
        </w:tc>
      </w:tr>
      <w:tr w:rsidR="00392E32" w:rsidRPr="00392E32" w14:paraId="48FC8272" w14:textId="77777777" w:rsidTr="00392E32">
        <w:trPr>
          <w:trHeight w:val="300"/>
          <w:jc w:val="center"/>
        </w:trPr>
        <w:tc>
          <w:tcPr>
            <w:tcW w:w="4256" w:type="dxa"/>
            <w:tcBorders>
              <w:top w:val="nil"/>
              <w:left w:val="nil"/>
              <w:bottom w:val="nil"/>
              <w:right w:val="nil"/>
            </w:tcBorders>
            <w:shd w:val="clear" w:color="auto" w:fill="auto"/>
            <w:noWrap/>
            <w:vAlign w:val="center"/>
            <w:hideMark/>
          </w:tcPr>
          <w:p w14:paraId="497CB588" w14:textId="77777777" w:rsidR="00392E32" w:rsidRPr="00392E32" w:rsidRDefault="00392E32" w:rsidP="00392E32">
            <w:pPr>
              <w:widowControl/>
              <w:autoSpaceDE/>
              <w:autoSpaceDN/>
              <w:rPr>
                <w:rFonts w:ascii="Trebuchet MS" w:eastAsia="Times New Roman" w:hAnsi="Trebuchet MS" w:cs="Calibri"/>
                <w:color w:val="000000"/>
                <w:sz w:val="20"/>
                <w:szCs w:val="20"/>
                <w:lang w:val="pt-BR" w:eastAsia="pt-BR"/>
              </w:rPr>
            </w:pPr>
            <w:r w:rsidRPr="00392E32">
              <w:rPr>
                <w:rFonts w:ascii="Trebuchet MS" w:eastAsia="Times New Roman" w:hAnsi="Trebuchet MS" w:cs="Calibri"/>
                <w:color w:val="000000"/>
                <w:sz w:val="20"/>
                <w:szCs w:val="20"/>
                <w:lang w:val="pt-BR" w:eastAsia="pt-BR"/>
              </w:rPr>
              <w:t>Mac 13</w:t>
            </w:r>
          </w:p>
        </w:tc>
        <w:tc>
          <w:tcPr>
            <w:tcW w:w="236" w:type="dxa"/>
            <w:tcBorders>
              <w:top w:val="nil"/>
              <w:left w:val="nil"/>
              <w:bottom w:val="nil"/>
              <w:right w:val="nil"/>
            </w:tcBorders>
            <w:shd w:val="clear" w:color="auto" w:fill="auto"/>
            <w:noWrap/>
            <w:vAlign w:val="center"/>
            <w:hideMark/>
          </w:tcPr>
          <w:p w14:paraId="504CF534" w14:textId="77777777" w:rsidR="00392E32" w:rsidRPr="00392E32" w:rsidRDefault="00392E32" w:rsidP="00392E32">
            <w:pPr>
              <w:widowControl/>
              <w:autoSpaceDE/>
              <w:autoSpaceDN/>
              <w:rPr>
                <w:rFonts w:ascii="Trebuchet MS" w:eastAsia="Times New Roman" w:hAnsi="Trebuchet MS" w:cs="Calibri"/>
                <w:color w:val="000000"/>
                <w:sz w:val="20"/>
                <w:szCs w:val="20"/>
                <w:lang w:val="pt-BR" w:eastAsia="pt-BR"/>
              </w:rPr>
            </w:pPr>
          </w:p>
        </w:tc>
        <w:tc>
          <w:tcPr>
            <w:tcW w:w="1796" w:type="dxa"/>
            <w:tcBorders>
              <w:top w:val="nil"/>
              <w:left w:val="nil"/>
              <w:bottom w:val="nil"/>
              <w:right w:val="nil"/>
            </w:tcBorders>
            <w:shd w:val="clear" w:color="auto" w:fill="auto"/>
            <w:noWrap/>
            <w:vAlign w:val="center"/>
            <w:hideMark/>
          </w:tcPr>
          <w:p w14:paraId="33679AB7" w14:textId="77777777" w:rsidR="00392E32" w:rsidRPr="00392E32" w:rsidRDefault="00392E32" w:rsidP="00392E32">
            <w:pPr>
              <w:widowControl/>
              <w:autoSpaceDE/>
              <w:autoSpaceDN/>
              <w:jc w:val="right"/>
              <w:rPr>
                <w:rFonts w:ascii="Trebuchet MS" w:eastAsia="Times New Roman" w:hAnsi="Trebuchet MS" w:cs="Calibri"/>
                <w:color w:val="000000"/>
                <w:sz w:val="20"/>
                <w:szCs w:val="20"/>
                <w:lang w:val="pt-BR" w:eastAsia="pt-BR"/>
              </w:rPr>
            </w:pPr>
            <w:r w:rsidRPr="00392E32">
              <w:rPr>
                <w:rFonts w:ascii="Trebuchet MS" w:eastAsia="Times New Roman" w:hAnsi="Trebuchet MS" w:cs="Calibri"/>
                <w:color w:val="000000"/>
                <w:sz w:val="20"/>
                <w:szCs w:val="20"/>
                <w:lang w:val="pt-BR" w:eastAsia="pt-BR"/>
              </w:rPr>
              <w:t xml:space="preserve">                      178 </w:t>
            </w:r>
          </w:p>
        </w:tc>
        <w:tc>
          <w:tcPr>
            <w:tcW w:w="256" w:type="dxa"/>
            <w:tcBorders>
              <w:top w:val="nil"/>
              <w:left w:val="nil"/>
              <w:bottom w:val="nil"/>
              <w:right w:val="nil"/>
            </w:tcBorders>
            <w:shd w:val="clear" w:color="auto" w:fill="auto"/>
            <w:noWrap/>
            <w:vAlign w:val="center"/>
            <w:hideMark/>
          </w:tcPr>
          <w:p w14:paraId="28A73B9E" w14:textId="77777777" w:rsidR="00392E32" w:rsidRPr="00392E32" w:rsidRDefault="00392E32" w:rsidP="00392E32">
            <w:pPr>
              <w:widowControl/>
              <w:autoSpaceDE/>
              <w:autoSpaceDN/>
              <w:jc w:val="right"/>
              <w:rPr>
                <w:rFonts w:ascii="Trebuchet MS" w:eastAsia="Times New Roman" w:hAnsi="Trebuchet MS" w:cs="Calibri"/>
                <w:color w:val="000000"/>
                <w:sz w:val="20"/>
                <w:szCs w:val="20"/>
                <w:lang w:val="pt-BR" w:eastAsia="pt-BR"/>
              </w:rPr>
            </w:pPr>
          </w:p>
        </w:tc>
        <w:tc>
          <w:tcPr>
            <w:tcW w:w="1796" w:type="dxa"/>
            <w:tcBorders>
              <w:top w:val="nil"/>
              <w:left w:val="nil"/>
              <w:bottom w:val="nil"/>
              <w:right w:val="nil"/>
            </w:tcBorders>
            <w:shd w:val="clear" w:color="auto" w:fill="auto"/>
            <w:noWrap/>
            <w:vAlign w:val="center"/>
            <w:hideMark/>
          </w:tcPr>
          <w:p w14:paraId="32A6EDC6" w14:textId="77777777" w:rsidR="00392E32" w:rsidRPr="00392E32" w:rsidRDefault="00392E32" w:rsidP="00392E32">
            <w:pPr>
              <w:widowControl/>
              <w:autoSpaceDE/>
              <w:autoSpaceDN/>
              <w:jc w:val="right"/>
              <w:rPr>
                <w:rFonts w:ascii="Trebuchet MS" w:eastAsia="Times New Roman" w:hAnsi="Trebuchet MS" w:cs="Calibri"/>
                <w:sz w:val="20"/>
                <w:szCs w:val="20"/>
                <w:lang w:val="pt-BR" w:eastAsia="pt-BR"/>
              </w:rPr>
            </w:pPr>
            <w:r w:rsidRPr="00392E32">
              <w:rPr>
                <w:rFonts w:ascii="Trebuchet MS" w:eastAsia="Times New Roman" w:hAnsi="Trebuchet MS" w:cs="Calibri"/>
                <w:sz w:val="20"/>
                <w:szCs w:val="20"/>
                <w:lang w:val="pt-BR" w:eastAsia="pt-BR"/>
              </w:rPr>
              <w:t xml:space="preserve">                      356 </w:t>
            </w:r>
          </w:p>
        </w:tc>
      </w:tr>
      <w:tr w:rsidR="00392E32" w:rsidRPr="00392E32" w14:paraId="4933DF19" w14:textId="77777777" w:rsidTr="00392E32">
        <w:trPr>
          <w:trHeight w:val="300"/>
          <w:jc w:val="center"/>
        </w:trPr>
        <w:tc>
          <w:tcPr>
            <w:tcW w:w="4256" w:type="dxa"/>
            <w:tcBorders>
              <w:top w:val="nil"/>
              <w:left w:val="nil"/>
              <w:bottom w:val="nil"/>
              <w:right w:val="nil"/>
            </w:tcBorders>
            <w:shd w:val="clear" w:color="auto" w:fill="auto"/>
            <w:noWrap/>
            <w:vAlign w:val="center"/>
            <w:hideMark/>
          </w:tcPr>
          <w:p w14:paraId="1A252E20" w14:textId="77777777" w:rsidR="00392E32" w:rsidRPr="00392E32" w:rsidRDefault="00392E32" w:rsidP="00392E32">
            <w:pPr>
              <w:widowControl/>
              <w:autoSpaceDE/>
              <w:autoSpaceDN/>
              <w:rPr>
                <w:rFonts w:ascii="Trebuchet MS" w:eastAsia="Times New Roman" w:hAnsi="Trebuchet MS" w:cs="Calibri"/>
                <w:b/>
                <w:bCs/>
                <w:color w:val="000000"/>
                <w:sz w:val="20"/>
                <w:szCs w:val="20"/>
                <w:lang w:val="pt-BR" w:eastAsia="pt-BR"/>
              </w:rPr>
            </w:pPr>
            <w:r w:rsidRPr="00392E32">
              <w:rPr>
                <w:rFonts w:ascii="Trebuchet MS" w:eastAsia="Times New Roman" w:hAnsi="Trebuchet MS" w:cs="Calibri"/>
                <w:b/>
                <w:bCs/>
                <w:color w:val="000000"/>
                <w:sz w:val="20"/>
                <w:szCs w:val="20"/>
                <w:lang w:val="pt-BR" w:eastAsia="pt-BR"/>
              </w:rPr>
              <w:t>Receitas Antecipadas - longo prazo</w:t>
            </w:r>
          </w:p>
        </w:tc>
        <w:tc>
          <w:tcPr>
            <w:tcW w:w="236" w:type="dxa"/>
            <w:tcBorders>
              <w:top w:val="nil"/>
              <w:left w:val="nil"/>
              <w:bottom w:val="nil"/>
              <w:right w:val="nil"/>
            </w:tcBorders>
            <w:shd w:val="clear" w:color="auto" w:fill="auto"/>
            <w:noWrap/>
            <w:vAlign w:val="center"/>
            <w:hideMark/>
          </w:tcPr>
          <w:p w14:paraId="1F674BE2" w14:textId="77777777" w:rsidR="00392E32" w:rsidRPr="00392E32" w:rsidRDefault="00392E32" w:rsidP="00392E32">
            <w:pPr>
              <w:widowControl/>
              <w:autoSpaceDE/>
              <w:autoSpaceDN/>
              <w:rPr>
                <w:rFonts w:ascii="Trebuchet MS" w:eastAsia="Times New Roman" w:hAnsi="Trebuchet MS" w:cs="Calibri"/>
                <w:b/>
                <w:bCs/>
                <w:color w:val="000000"/>
                <w:sz w:val="20"/>
                <w:szCs w:val="20"/>
                <w:lang w:val="pt-BR" w:eastAsia="pt-BR"/>
              </w:rPr>
            </w:pPr>
          </w:p>
        </w:tc>
        <w:tc>
          <w:tcPr>
            <w:tcW w:w="1796" w:type="dxa"/>
            <w:tcBorders>
              <w:top w:val="nil"/>
              <w:left w:val="nil"/>
              <w:bottom w:val="nil"/>
              <w:right w:val="nil"/>
            </w:tcBorders>
            <w:shd w:val="clear" w:color="auto" w:fill="auto"/>
            <w:noWrap/>
            <w:vAlign w:val="center"/>
            <w:hideMark/>
          </w:tcPr>
          <w:p w14:paraId="58D6D0CD" w14:textId="77777777" w:rsidR="00392E32" w:rsidRPr="00392E32" w:rsidRDefault="00392E32" w:rsidP="00392E32">
            <w:pPr>
              <w:widowControl/>
              <w:autoSpaceDE/>
              <w:autoSpaceDN/>
              <w:jc w:val="right"/>
              <w:rPr>
                <w:rFonts w:ascii="Trebuchet MS" w:eastAsia="Times New Roman" w:hAnsi="Trebuchet MS" w:cs="Calibri"/>
                <w:b/>
                <w:bCs/>
                <w:color w:val="000000"/>
                <w:sz w:val="20"/>
                <w:szCs w:val="20"/>
                <w:lang w:val="pt-BR" w:eastAsia="pt-BR"/>
              </w:rPr>
            </w:pPr>
            <w:r w:rsidRPr="00392E32">
              <w:rPr>
                <w:rFonts w:ascii="Trebuchet MS" w:eastAsia="Times New Roman" w:hAnsi="Trebuchet MS" w:cs="Calibri"/>
                <w:b/>
                <w:bCs/>
                <w:color w:val="000000"/>
                <w:sz w:val="20"/>
                <w:szCs w:val="20"/>
                <w:lang w:val="pt-BR" w:eastAsia="pt-BR"/>
              </w:rPr>
              <w:t xml:space="preserve">                22.973 </w:t>
            </w:r>
          </w:p>
        </w:tc>
        <w:tc>
          <w:tcPr>
            <w:tcW w:w="256" w:type="dxa"/>
            <w:tcBorders>
              <w:top w:val="nil"/>
              <w:left w:val="nil"/>
              <w:bottom w:val="nil"/>
              <w:right w:val="nil"/>
            </w:tcBorders>
            <w:shd w:val="clear" w:color="auto" w:fill="auto"/>
            <w:noWrap/>
            <w:vAlign w:val="center"/>
            <w:hideMark/>
          </w:tcPr>
          <w:p w14:paraId="44152F0D" w14:textId="447A1727" w:rsidR="00392E32" w:rsidRPr="00392E32" w:rsidRDefault="00392E32" w:rsidP="00392E32">
            <w:pPr>
              <w:widowControl/>
              <w:autoSpaceDE/>
              <w:autoSpaceDN/>
              <w:jc w:val="right"/>
              <w:rPr>
                <w:rFonts w:ascii="Trebuchet MS" w:eastAsia="Times New Roman" w:hAnsi="Trebuchet MS" w:cs="Calibri"/>
                <w:b/>
                <w:bCs/>
                <w:color w:val="000000"/>
                <w:sz w:val="20"/>
                <w:szCs w:val="20"/>
                <w:lang w:val="pt-BR" w:eastAsia="pt-BR"/>
              </w:rPr>
            </w:pPr>
          </w:p>
        </w:tc>
        <w:tc>
          <w:tcPr>
            <w:tcW w:w="1796" w:type="dxa"/>
            <w:tcBorders>
              <w:top w:val="nil"/>
              <w:left w:val="nil"/>
              <w:bottom w:val="nil"/>
              <w:right w:val="nil"/>
            </w:tcBorders>
            <w:shd w:val="clear" w:color="auto" w:fill="auto"/>
            <w:noWrap/>
            <w:vAlign w:val="center"/>
            <w:hideMark/>
          </w:tcPr>
          <w:p w14:paraId="7BBAD2BF" w14:textId="77777777" w:rsidR="00392E32" w:rsidRPr="00392E32" w:rsidRDefault="00392E32" w:rsidP="00392E32">
            <w:pPr>
              <w:widowControl/>
              <w:autoSpaceDE/>
              <w:autoSpaceDN/>
              <w:jc w:val="right"/>
              <w:rPr>
                <w:rFonts w:ascii="Trebuchet MS" w:eastAsia="Times New Roman" w:hAnsi="Trebuchet MS" w:cs="Calibri"/>
                <w:b/>
                <w:bCs/>
                <w:color w:val="000000"/>
                <w:sz w:val="20"/>
                <w:szCs w:val="20"/>
                <w:lang w:val="pt-BR" w:eastAsia="pt-BR"/>
              </w:rPr>
            </w:pPr>
            <w:r w:rsidRPr="00392E32">
              <w:rPr>
                <w:rFonts w:ascii="Trebuchet MS" w:eastAsia="Times New Roman" w:hAnsi="Trebuchet MS" w:cs="Calibri"/>
                <w:b/>
                <w:bCs/>
                <w:color w:val="000000"/>
                <w:sz w:val="20"/>
                <w:szCs w:val="20"/>
                <w:lang w:val="pt-BR" w:eastAsia="pt-BR"/>
              </w:rPr>
              <w:t xml:space="preserve">                23.284 </w:t>
            </w:r>
          </w:p>
        </w:tc>
      </w:tr>
      <w:tr w:rsidR="00392E32" w:rsidRPr="00392E32" w14:paraId="282FB547" w14:textId="77777777" w:rsidTr="00392E32">
        <w:trPr>
          <w:trHeight w:val="300"/>
          <w:jc w:val="center"/>
        </w:trPr>
        <w:tc>
          <w:tcPr>
            <w:tcW w:w="4256" w:type="dxa"/>
            <w:tcBorders>
              <w:top w:val="nil"/>
              <w:left w:val="nil"/>
              <w:bottom w:val="nil"/>
              <w:right w:val="nil"/>
            </w:tcBorders>
            <w:shd w:val="clear" w:color="auto" w:fill="auto"/>
            <w:noWrap/>
            <w:vAlign w:val="center"/>
            <w:hideMark/>
          </w:tcPr>
          <w:p w14:paraId="6602A9B5" w14:textId="77777777" w:rsidR="00392E32" w:rsidRPr="00392E32" w:rsidRDefault="00392E32" w:rsidP="00392E32">
            <w:pPr>
              <w:widowControl/>
              <w:autoSpaceDE/>
              <w:autoSpaceDN/>
              <w:rPr>
                <w:rFonts w:ascii="Trebuchet MS" w:eastAsia="Times New Roman" w:hAnsi="Trebuchet MS" w:cs="Calibri"/>
                <w:color w:val="000000"/>
                <w:sz w:val="20"/>
                <w:szCs w:val="20"/>
                <w:lang w:val="pt-BR" w:eastAsia="pt-BR"/>
              </w:rPr>
            </w:pPr>
            <w:r w:rsidRPr="00392E32">
              <w:rPr>
                <w:rFonts w:ascii="Trebuchet MS" w:eastAsia="Times New Roman" w:hAnsi="Trebuchet MS" w:cs="Calibri"/>
                <w:color w:val="000000"/>
                <w:sz w:val="20"/>
                <w:szCs w:val="20"/>
                <w:lang w:val="pt-BR" w:eastAsia="pt-BR"/>
              </w:rPr>
              <w:t>Terminal Salineiro de Areia Branca</w:t>
            </w:r>
          </w:p>
        </w:tc>
        <w:tc>
          <w:tcPr>
            <w:tcW w:w="236" w:type="dxa"/>
            <w:tcBorders>
              <w:top w:val="nil"/>
              <w:left w:val="nil"/>
              <w:bottom w:val="nil"/>
              <w:right w:val="nil"/>
            </w:tcBorders>
            <w:shd w:val="clear" w:color="auto" w:fill="auto"/>
            <w:noWrap/>
            <w:vAlign w:val="center"/>
            <w:hideMark/>
          </w:tcPr>
          <w:p w14:paraId="0F35669D" w14:textId="77777777" w:rsidR="00392E32" w:rsidRPr="00392E32" w:rsidRDefault="00392E32" w:rsidP="00392E32">
            <w:pPr>
              <w:widowControl/>
              <w:autoSpaceDE/>
              <w:autoSpaceDN/>
              <w:rPr>
                <w:rFonts w:ascii="Trebuchet MS" w:eastAsia="Times New Roman" w:hAnsi="Trebuchet MS" w:cs="Calibri"/>
                <w:color w:val="000000"/>
                <w:sz w:val="20"/>
                <w:szCs w:val="20"/>
                <w:lang w:val="pt-BR" w:eastAsia="pt-BR"/>
              </w:rPr>
            </w:pPr>
          </w:p>
        </w:tc>
        <w:tc>
          <w:tcPr>
            <w:tcW w:w="1796" w:type="dxa"/>
            <w:tcBorders>
              <w:top w:val="nil"/>
              <w:left w:val="nil"/>
              <w:bottom w:val="nil"/>
              <w:right w:val="nil"/>
            </w:tcBorders>
            <w:shd w:val="clear" w:color="auto" w:fill="auto"/>
            <w:noWrap/>
            <w:vAlign w:val="center"/>
            <w:hideMark/>
          </w:tcPr>
          <w:p w14:paraId="0EAE510E" w14:textId="77777777" w:rsidR="00392E32" w:rsidRPr="00392E32" w:rsidRDefault="00392E32" w:rsidP="00392E32">
            <w:pPr>
              <w:widowControl/>
              <w:autoSpaceDE/>
              <w:autoSpaceDN/>
              <w:jc w:val="right"/>
              <w:rPr>
                <w:rFonts w:ascii="Trebuchet MS" w:eastAsia="Times New Roman" w:hAnsi="Trebuchet MS" w:cs="Calibri"/>
                <w:sz w:val="20"/>
                <w:szCs w:val="20"/>
                <w:lang w:val="pt-BR" w:eastAsia="pt-BR"/>
              </w:rPr>
            </w:pPr>
            <w:r w:rsidRPr="00392E32">
              <w:rPr>
                <w:rFonts w:ascii="Trebuchet MS" w:eastAsia="Times New Roman" w:hAnsi="Trebuchet MS" w:cs="Calibri"/>
                <w:sz w:val="20"/>
                <w:szCs w:val="20"/>
                <w:lang w:val="pt-BR" w:eastAsia="pt-BR"/>
              </w:rPr>
              <w:t xml:space="preserve">                 14.501 </w:t>
            </w:r>
          </w:p>
        </w:tc>
        <w:tc>
          <w:tcPr>
            <w:tcW w:w="256" w:type="dxa"/>
            <w:tcBorders>
              <w:top w:val="nil"/>
              <w:left w:val="nil"/>
              <w:bottom w:val="nil"/>
              <w:right w:val="nil"/>
            </w:tcBorders>
            <w:shd w:val="clear" w:color="auto" w:fill="auto"/>
            <w:noWrap/>
            <w:vAlign w:val="center"/>
            <w:hideMark/>
          </w:tcPr>
          <w:p w14:paraId="50684C85" w14:textId="77777777" w:rsidR="00392E32" w:rsidRPr="00392E32" w:rsidRDefault="00392E32" w:rsidP="00392E32">
            <w:pPr>
              <w:widowControl/>
              <w:autoSpaceDE/>
              <w:autoSpaceDN/>
              <w:jc w:val="right"/>
              <w:rPr>
                <w:rFonts w:ascii="Trebuchet MS" w:eastAsia="Times New Roman" w:hAnsi="Trebuchet MS" w:cs="Calibri"/>
                <w:sz w:val="20"/>
                <w:szCs w:val="20"/>
                <w:lang w:val="pt-BR" w:eastAsia="pt-BR"/>
              </w:rPr>
            </w:pPr>
          </w:p>
        </w:tc>
        <w:tc>
          <w:tcPr>
            <w:tcW w:w="1796" w:type="dxa"/>
            <w:tcBorders>
              <w:top w:val="nil"/>
              <w:left w:val="nil"/>
              <w:bottom w:val="nil"/>
              <w:right w:val="nil"/>
            </w:tcBorders>
            <w:shd w:val="clear" w:color="auto" w:fill="auto"/>
            <w:noWrap/>
            <w:vAlign w:val="center"/>
            <w:hideMark/>
          </w:tcPr>
          <w:p w14:paraId="4C4C5A44" w14:textId="77777777" w:rsidR="00392E32" w:rsidRPr="00392E32" w:rsidRDefault="00392E32" w:rsidP="00392E32">
            <w:pPr>
              <w:widowControl/>
              <w:autoSpaceDE/>
              <w:autoSpaceDN/>
              <w:jc w:val="right"/>
              <w:rPr>
                <w:rFonts w:ascii="Trebuchet MS" w:eastAsia="Times New Roman" w:hAnsi="Trebuchet MS" w:cs="Calibri"/>
                <w:sz w:val="20"/>
                <w:szCs w:val="20"/>
                <w:lang w:val="pt-BR" w:eastAsia="pt-BR"/>
              </w:rPr>
            </w:pPr>
            <w:r w:rsidRPr="00392E32">
              <w:rPr>
                <w:rFonts w:ascii="Trebuchet MS" w:eastAsia="Times New Roman" w:hAnsi="Trebuchet MS" w:cs="Calibri"/>
                <w:sz w:val="20"/>
                <w:szCs w:val="20"/>
                <w:lang w:val="pt-BR" w:eastAsia="pt-BR"/>
              </w:rPr>
              <w:t xml:space="preserve">                 14.812 </w:t>
            </w:r>
          </w:p>
        </w:tc>
      </w:tr>
      <w:tr w:rsidR="00392E32" w:rsidRPr="00392E32" w14:paraId="770792D6" w14:textId="77777777" w:rsidTr="00392E32">
        <w:trPr>
          <w:trHeight w:val="300"/>
          <w:jc w:val="center"/>
        </w:trPr>
        <w:tc>
          <w:tcPr>
            <w:tcW w:w="4256" w:type="dxa"/>
            <w:tcBorders>
              <w:top w:val="nil"/>
              <w:left w:val="nil"/>
              <w:bottom w:val="nil"/>
              <w:right w:val="nil"/>
            </w:tcBorders>
            <w:shd w:val="clear" w:color="auto" w:fill="auto"/>
            <w:noWrap/>
            <w:vAlign w:val="center"/>
            <w:hideMark/>
          </w:tcPr>
          <w:p w14:paraId="494A1EB6" w14:textId="77777777" w:rsidR="00392E32" w:rsidRPr="00392E32" w:rsidRDefault="00392E32" w:rsidP="00392E32">
            <w:pPr>
              <w:widowControl/>
              <w:autoSpaceDE/>
              <w:autoSpaceDN/>
              <w:rPr>
                <w:rFonts w:ascii="Trebuchet MS" w:eastAsia="Times New Roman" w:hAnsi="Trebuchet MS" w:cs="Calibri"/>
                <w:color w:val="000000"/>
                <w:sz w:val="20"/>
                <w:szCs w:val="20"/>
                <w:lang w:val="pt-BR" w:eastAsia="pt-BR"/>
              </w:rPr>
            </w:pPr>
            <w:r w:rsidRPr="00392E32">
              <w:rPr>
                <w:rFonts w:ascii="Trebuchet MS" w:eastAsia="Times New Roman" w:hAnsi="Trebuchet MS" w:cs="Calibri"/>
                <w:color w:val="000000"/>
                <w:sz w:val="20"/>
                <w:szCs w:val="20"/>
                <w:lang w:val="pt-BR" w:eastAsia="pt-BR"/>
              </w:rPr>
              <w:t>Mac 13</w:t>
            </w:r>
          </w:p>
        </w:tc>
        <w:tc>
          <w:tcPr>
            <w:tcW w:w="236" w:type="dxa"/>
            <w:tcBorders>
              <w:top w:val="nil"/>
              <w:left w:val="nil"/>
              <w:bottom w:val="nil"/>
              <w:right w:val="nil"/>
            </w:tcBorders>
            <w:shd w:val="clear" w:color="auto" w:fill="auto"/>
            <w:noWrap/>
            <w:vAlign w:val="center"/>
            <w:hideMark/>
          </w:tcPr>
          <w:p w14:paraId="3B89159E" w14:textId="77777777" w:rsidR="00392E32" w:rsidRPr="00392E32" w:rsidRDefault="00392E32" w:rsidP="00392E32">
            <w:pPr>
              <w:widowControl/>
              <w:autoSpaceDE/>
              <w:autoSpaceDN/>
              <w:rPr>
                <w:rFonts w:ascii="Trebuchet MS" w:eastAsia="Times New Roman" w:hAnsi="Trebuchet MS" w:cs="Calibri"/>
                <w:color w:val="000000"/>
                <w:sz w:val="20"/>
                <w:szCs w:val="20"/>
                <w:lang w:val="pt-BR" w:eastAsia="pt-BR"/>
              </w:rPr>
            </w:pPr>
          </w:p>
        </w:tc>
        <w:tc>
          <w:tcPr>
            <w:tcW w:w="1796" w:type="dxa"/>
            <w:tcBorders>
              <w:top w:val="nil"/>
              <w:left w:val="nil"/>
              <w:bottom w:val="nil"/>
              <w:right w:val="nil"/>
            </w:tcBorders>
            <w:shd w:val="clear" w:color="auto" w:fill="auto"/>
            <w:noWrap/>
            <w:vAlign w:val="center"/>
            <w:hideMark/>
          </w:tcPr>
          <w:p w14:paraId="150F1EA6" w14:textId="77777777" w:rsidR="00392E32" w:rsidRPr="00392E32" w:rsidRDefault="00392E32" w:rsidP="00392E32">
            <w:pPr>
              <w:widowControl/>
              <w:autoSpaceDE/>
              <w:autoSpaceDN/>
              <w:jc w:val="right"/>
              <w:rPr>
                <w:rFonts w:ascii="Trebuchet MS" w:eastAsia="Times New Roman" w:hAnsi="Trebuchet MS" w:cs="Calibri"/>
                <w:sz w:val="20"/>
                <w:szCs w:val="20"/>
                <w:lang w:val="pt-BR" w:eastAsia="pt-BR"/>
              </w:rPr>
            </w:pPr>
            <w:r w:rsidRPr="00392E32">
              <w:rPr>
                <w:rFonts w:ascii="Trebuchet MS" w:eastAsia="Times New Roman" w:hAnsi="Trebuchet MS" w:cs="Calibri"/>
                <w:sz w:val="20"/>
                <w:szCs w:val="20"/>
                <w:lang w:val="pt-BR" w:eastAsia="pt-BR"/>
              </w:rPr>
              <w:t xml:space="preserve">                   8.472 </w:t>
            </w:r>
          </w:p>
        </w:tc>
        <w:tc>
          <w:tcPr>
            <w:tcW w:w="256" w:type="dxa"/>
            <w:tcBorders>
              <w:top w:val="nil"/>
              <w:left w:val="nil"/>
              <w:bottom w:val="nil"/>
              <w:right w:val="nil"/>
            </w:tcBorders>
            <w:shd w:val="clear" w:color="auto" w:fill="auto"/>
            <w:noWrap/>
            <w:vAlign w:val="center"/>
            <w:hideMark/>
          </w:tcPr>
          <w:p w14:paraId="00178E64" w14:textId="77777777" w:rsidR="00392E32" w:rsidRPr="00392E32" w:rsidRDefault="00392E32" w:rsidP="00392E32">
            <w:pPr>
              <w:widowControl/>
              <w:autoSpaceDE/>
              <w:autoSpaceDN/>
              <w:jc w:val="right"/>
              <w:rPr>
                <w:rFonts w:ascii="Trebuchet MS" w:eastAsia="Times New Roman" w:hAnsi="Trebuchet MS" w:cs="Calibri"/>
                <w:sz w:val="20"/>
                <w:szCs w:val="20"/>
                <w:lang w:val="pt-BR" w:eastAsia="pt-BR"/>
              </w:rPr>
            </w:pPr>
          </w:p>
        </w:tc>
        <w:tc>
          <w:tcPr>
            <w:tcW w:w="1796" w:type="dxa"/>
            <w:tcBorders>
              <w:top w:val="nil"/>
              <w:left w:val="nil"/>
              <w:bottom w:val="nil"/>
              <w:right w:val="nil"/>
            </w:tcBorders>
            <w:shd w:val="clear" w:color="auto" w:fill="auto"/>
            <w:noWrap/>
            <w:vAlign w:val="center"/>
            <w:hideMark/>
          </w:tcPr>
          <w:p w14:paraId="22BE3BC4" w14:textId="77777777" w:rsidR="00392E32" w:rsidRPr="00392E32" w:rsidRDefault="00392E32" w:rsidP="00392E32">
            <w:pPr>
              <w:widowControl/>
              <w:autoSpaceDE/>
              <w:autoSpaceDN/>
              <w:jc w:val="right"/>
              <w:rPr>
                <w:rFonts w:ascii="Trebuchet MS" w:eastAsia="Times New Roman" w:hAnsi="Trebuchet MS" w:cs="Calibri"/>
                <w:sz w:val="20"/>
                <w:szCs w:val="20"/>
                <w:lang w:val="pt-BR" w:eastAsia="pt-BR"/>
              </w:rPr>
            </w:pPr>
            <w:r w:rsidRPr="00392E32">
              <w:rPr>
                <w:rFonts w:ascii="Trebuchet MS" w:eastAsia="Times New Roman" w:hAnsi="Trebuchet MS" w:cs="Calibri"/>
                <w:sz w:val="20"/>
                <w:szCs w:val="20"/>
                <w:lang w:val="pt-BR" w:eastAsia="pt-BR"/>
              </w:rPr>
              <w:t xml:space="preserve">                   8.472 </w:t>
            </w:r>
          </w:p>
        </w:tc>
      </w:tr>
      <w:tr w:rsidR="00392E32" w:rsidRPr="00392E32" w14:paraId="0882AE28" w14:textId="77777777" w:rsidTr="00392E32">
        <w:trPr>
          <w:trHeight w:val="300"/>
          <w:jc w:val="center"/>
        </w:trPr>
        <w:tc>
          <w:tcPr>
            <w:tcW w:w="4256" w:type="dxa"/>
            <w:tcBorders>
              <w:top w:val="single" w:sz="4" w:space="0" w:color="auto"/>
              <w:left w:val="nil"/>
              <w:bottom w:val="single" w:sz="4" w:space="0" w:color="auto"/>
              <w:right w:val="nil"/>
            </w:tcBorders>
            <w:shd w:val="clear" w:color="auto" w:fill="auto"/>
            <w:noWrap/>
            <w:vAlign w:val="center"/>
            <w:hideMark/>
          </w:tcPr>
          <w:p w14:paraId="789911E7" w14:textId="77777777" w:rsidR="00392E32" w:rsidRPr="00392E32" w:rsidRDefault="00392E32" w:rsidP="00392E32">
            <w:pPr>
              <w:widowControl/>
              <w:autoSpaceDE/>
              <w:autoSpaceDN/>
              <w:rPr>
                <w:rFonts w:ascii="Trebuchet MS" w:eastAsia="Times New Roman" w:hAnsi="Trebuchet MS" w:cs="Calibri"/>
                <w:b/>
                <w:bCs/>
                <w:color w:val="000000"/>
                <w:sz w:val="20"/>
                <w:szCs w:val="20"/>
                <w:lang w:val="pt-BR" w:eastAsia="pt-BR"/>
              </w:rPr>
            </w:pPr>
            <w:r w:rsidRPr="00392E32">
              <w:rPr>
                <w:rFonts w:ascii="Trebuchet MS" w:eastAsia="Times New Roman" w:hAnsi="Trebuchet MS" w:cs="Calibri"/>
                <w:b/>
                <w:bCs/>
                <w:color w:val="000000"/>
                <w:sz w:val="20"/>
                <w:szCs w:val="20"/>
                <w:lang w:val="pt-BR" w:eastAsia="pt-BR"/>
              </w:rPr>
              <w:t>Total</w:t>
            </w:r>
          </w:p>
        </w:tc>
        <w:tc>
          <w:tcPr>
            <w:tcW w:w="236" w:type="dxa"/>
            <w:tcBorders>
              <w:top w:val="nil"/>
              <w:left w:val="nil"/>
              <w:bottom w:val="nil"/>
              <w:right w:val="nil"/>
            </w:tcBorders>
            <w:shd w:val="clear" w:color="auto" w:fill="auto"/>
            <w:noWrap/>
            <w:vAlign w:val="center"/>
            <w:hideMark/>
          </w:tcPr>
          <w:p w14:paraId="2350B5FE" w14:textId="77777777" w:rsidR="00392E32" w:rsidRPr="00392E32" w:rsidRDefault="00392E32" w:rsidP="00392E32">
            <w:pPr>
              <w:widowControl/>
              <w:autoSpaceDE/>
              <w:autoSpaceDN/>
              <w:rPr>
                <w:rFonts w:ascii="Trebuchet MS" w:eastAsia="Times New Roman" w:hAnsi="Trebuchet MS" w:cs="Calibri"/>
                <w:b/>
                <w:bCs/>
                <w:color w:val="000000"/>
                <w:sz w:val="20"/>
                <w:szCs w:val="20"/>
                <w:lang w:val="pt-BR" w:eastAsia="pt-BR"/>
              </w:rPr>
            </w:pPr>
          </w:p>
        </w:tc>
        <w:tc>
          <w:tcPr>
            <w:tcW w:w="1796" w:type="dxa"/>
            <w:tcBorders>
              <w:top w:val="single" w:sz="4" w:space="0" w:color="auto"/>
              <w:left w:val="nil"/>
              <w:bottom w:val="single" w:sz="4" w:space="0" w:color="auto"/>
              <w:right w:val="nil"/>
            </w:tcBorders>
            <w:shd w:val="clear" w:color="auto" w:fill="auto"/>
            <w:noWrap/>
            <w:vAlign w:val="center"/>
            <w:hideMark/>
          </w:tcPr>
          <w:p w14:paraId="6A629A7A" w14:textId="77777777" w:rsidR="00392E32" w:rsidRPr="00392E32" w:rsidRDefault="00392E32" w:rsidP="00392E32">
            <w:pPr>
              <w:widowControl/>
              <w:autoSpaceDE/>
              <w:autoSpaceDN/>
              <w:rPr>
                <w:rFonts w:ascii="Trebuchet MS" w:eastAsia="Times New Roman" w:hAnsi="Trebuchet MS" w:cs="Calibri"/>
                <w:b/>
                <w:bCs/>
                <w:color w:val="000000"/>
                <w:sz w:val="20"/>
                <w:szCs w:val="20"/>
                <w:lang w:val="pt-BR" w:eastAsia="pt-BR"/>
              </w:rPr>
            </w:pPr>
            <w:r w:rsidRPr="00392E32">
              <w:rPr>
                <w:rFonts w:ascii="Trebuchet MS" w:eastAsia="Times New Roman" w:hAnsi="Trebuchet MS" w:cs="Calibri"/>
                <w:b/>
                <w:bCs/>
                <w:color w:val="000000"/>
                <w:sz w:val="20"/>
                <w:szCs w:val="20"/>
                <w:lang w:val="pt-BR" w:eastAsia="pt-BR"/>
              </w:rPr>
              <w:t xml:space="preserve">                23.772 </w:t>
            </w:r>
          </w:p>
        </w:tc>
        <w:tc>
          <w:tcPr>
            <w:tcW w:w="256" w:type="dxa"/>
            <w:tcBorders>
              <w:top w:val="nil"/>
              <w:left w:val="nil"/>
              <w:bottom w:val="nil"/>
              <w:right w:val="nil"/>
            </w:tcBorders>
            <w:shd w:val="clear" w:color="auto" w:fill="auto"/>
            <w:noWrap/>
            <w:vAlign w:val="center"/>
            <w:hideMark/>
          </w:tcPr>
          <w:p w14:paraId="63CD25EA" w14:textId="77777777" w:rsidR="00392E32" w:rsidRPr="00392E32" w:rsidRDefault="00392E32" w:rsidP="00392E32">
            <w:pPr>
              <w:widowControl/>
              <w:autoSpaceDE/>
              <w:autoSpaceDN/>
              <w:rPr>
                <w:rFonts w:ascii="Trebuchet MS" w:eastAsia="Times New Roman" w:hAnsi="Trebuchet MS" w:cs="Calibri"/>
                <w:b/>
                <w:bCs/>
                <w:color w:val="000000"/>
                <w:sz w:val="20"/>
                <w:szCs w:val="20"/>
                <w:lang w:val="pt-BR" w:eastAsia="pt-BR"/>
              </w:rPr>
            </w:pPr>
          </w:p>
        </w:tc>
        <w:tc>
          <w:tcPr>
            <w:tcW w:w="1796" w:type="dxa"/>
            <w:tcBorders>
              <w:top w:val="single" w:sz="4" w:space="0" w:color="auto"/>
              <w:left w:val="nil"/>
              <w:bottom w:val="single" w:sz="4" w:space="0" w:color="auto"/>
              <w:right w:val="nil"/>
            </w:tcBorders>
            <w:shd w:val="clear" w:color="auto" w:fill="auto"/>
            <w:noWrap/>
            <w:vAlign w:val="center"/>
            <w:hideMark/>
          </w:tcPr>
          <w:p w14:paraId="50347BEA" w14:textId="77777777" w:rsidR="00392E32" w:rsidRPr="00392E32" w:rsidRDefault="00392E32" w:rsidP="00392E32">
            <w:pPr>
              <w:widowControl/>
              <w:autoSpaceDE/>
              <w:autoSpaceDN/>
              <w:rPr>
                <w:rFonts w:ascii="Trebuchet MS" w:eastAsia="Times New Roman" w:hAnsi="Trebuchet MS" w:cs="Calibri"/>
                <w:b/>
                <w:bCs/>
                <w:color w:val="000000"/>
                <w:sz w:val="20"/>
                <w:szCs w:val="20"/>
                <w:lang w:val="pt-BR" w:eastAsia="pt-BR"/>
              </w:rPr>
            </w:pPr>
            <w:r w:rsidRPr="00392E32">
              <w:rPr>
                <w:rFonts w:ascii="Trebuchet MS" w:eastAsia="Times New Roman" w:hAnsi="Trebuchet MS" w:cs="Calibri"/>
                <w:b/>
                <w:bCs/>
                <w:color w:val="000000"/>
                <w:sz w:val="20"/>
                <w:szCs w:val="20"/>
                <w:lang w:val="pt-BR" w:eastAsia="pt-BR"/>
              </w:rPr>
              <w:t xml:space="preserve">                24.261 </w:t>
            </w:r>
          </w:p>
        </w:tc>
      </w:tr>
    </w:tbl>
    <w:p w14:paraId="4DB00F64" w14:textId="77777777" w:rsidR="00AB245C" w:rsidRDefault="00AB245C" w:rsidP="00AB245C">
      <w:pPr>
        <w:pStyle w:val="PargrafodaLista"/>
        <w:adjustRightInd w:val="0"/>
        <w:spacing w:after="120"/>
        <w:ind w:left="360" w:firstLine="201"/>
        <w:jc w:val="both"/>
        <w:rPr>
          <w:rFonts w:ascii="Trebuchet MS" w:eastAsiaTheme="minorHAnsi" w:hAnsi="Trebuchet MS"/>
          <w:b/>
          <w:sz w:val="20"/>
          <w:szCs w:val="20"/>
        </w:rPr>
      </w:pPr>
    </w:p>
    <w:p w14:paraId="764B5441" w14:textId="77777777" w:rsidR="00AB245C" w:rsidRDefault="00AB245C" w:rsidP="00AB245C">
      <w:pPr>
        <w:adjustRightInd w:val="0"/>
        <w:spacing w:after="120"/>
        <w:jc w:val="both"/>
        <w:rPr>
          <w:rFonts w:ascii="Trebuchet MS" w:hAnsi="Trebuchet MS"/>
          <w:bCs/>
          <w:sz w:val="20"/>
          <w:szCs w:val="20"/>
        </w:rPr>
      </w:pPr>
    </w:p>
    <w:p w14:paraId="42EC3527" w14:textId="77777777" w:rsidR="00AB245C" w:rsidRPr="00AB245C" w:rsidRDefault="00AB245C" w:rsidP="00482F49">
      <w:pPr>
        <w:pStyle w:val="PargrafodaLista"/>
        <w:numPr>
          <w:ilvl w:val="0"/>
          <w:numId w:val="27"/>
        </w:numPr>
        <w:tabs>
          <w:tab w:val="left" w:pos="426"/>
        </w:tabs>
        <w:adjustRightInd w:val="0"/>
        <w:spacing w:after="120"/>
        <w:ind w:left="0" w:firstLine="0"/>
        <w:contextualSpacing/>
        <w:jc w:val="both"/>
        <w:rPr>
          <w:rFonts w:ascii="Trebuchet MS" w:hAnsi="Trebuchet MS"/>
          <w:b/>
          <w:bCs/>
          <w:sz w:val="20"/>
          <w:szCs w:val="20"/>
          <w:lang w:val="pt-BR"/>
        </w:rPr>
      </w:pPr>
      <w:r w:rsidRPr="00AB245C">
        <w:rPr>
          <w:rFonts w:ascii="Trebuchet MS" w:hAnsi="Trebuchet MS"/>
          <w:b/>
          <w:bCs/>
          <w:sz w:val="20"/>
          <w:szCs w:val="20"/>
          <w:lang w:val="pt-BR"/>
        </w:rPr>
        <w:t xml:space="preserve">Passivos contingentes e provisão para contingências </w:t>
      </w:r>
    </w:p>
    <w:p w14:paraId="7ABFF69A"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As provisões para passivos contingentes estão classificadas em ações trabalhistas, cíveis e tributárias e são apresentadas resumidamente a seguir:</w:t>
      </w:r>
    </w:p>
    <w:p w14:paraId="31645F31" w14:textId="77777777" w:rsidR="00AB245C" w:rsidRPr="00AB245C" w:rsidRDefault="00AB245C" w:rsidP="00AB245C">
      <w:pPr>
        <w:adjustRightInd w:val="0"/>
        <w:spacing w:after="120"/>
        <w:jc w:val="center"/>
        <w:rPr>
          <w:rFonts w:ascii="Trebuchet MS" w:hAnsi="Trebuchet MS"/>
          <w:b/>
          <w:bCs/>
          <w:sz w:val="20"/>
          <w:szCs w:val="20"/>
          <w:lang w:val="pt-BR"/>
        </w:rPr>
      </w:pPr>
    </w:p>
    <w:tbl>
      <w:tblPr>
        <w:tblW w:w="9872" w:type="dxa"/>
        <w:tblInd w:w="-426" w:type="dxa"/>
        <w:tblCellMar>
          <w:left w:w="70" w:type="dxa"/>
          <w:right w:w="70" w:type="dxa"/>
        </w:tblCellMar>
        <w:tblLook w:val="04A0" w:firstRow="1" w:lastRow="0" w:firstColumn="1" w:lastColumn="0" w:noHBand="0" w:noVBand="1"/>
      </w:tblPr>
      <w:tblGrid>
        <w:gridCol w:w="3595"/>
        <w:gridCol w:w="201"/>
        <w:gridCol w:w="1439"/>
        <w:gridCol w:w="201"/>
        <w:gridCol w:w="1439"/>
        <w:gridCol w:w="201"/>
        <w:gridCol w:w="1439"/>
        <w:gridCol w:w="201"/>
        <w:gridCol w:w="1156"/>
      </w:tblGrid>
      <w:tr w:rsidR="00740F7F" w:rsidRPr="00740F7F" w14:paraId="71CA332A" w14:textId="77777777" w:rsidTr="00CD4F57">
        <w:trPr>
          <w:trHeight w:val="599"/>
        </w:trPr>
        <w:tc>
          <w:tcPr>
            <w:tcW w:w="3595" w:type="dxa"/>
            <w:tcBorders>
              <w:top w:val="nil"/>
              <w:left w:val="nil"/>
              <w:bottom w:val="nil"/>
              <w:right w:val="nil"/>
            </w:tcBorders>
            <w:shd w:val="clear" w:color="auto" w:fill="auto"/>
            <w:noWrap/>
            <w:vAlign w:val="center"/>
            <w:hideMark/>
          </w:tcPr>
          <w:p w14:paraId="586C44F3" w14:textId="77777777" w:rsidR="00740F7F" w:rsidRPr="00740F7F" w:rsidRDefault="00740F7F" w:rsidP="00740F7F">
            <w:pPr>
              <w:widowControl/>
              <w:autoSpaceDE/>
              <w:autoSpaceDN/>
              <w:ind w:left="72"/>
              <w:rPr>
                <w:rFonts w:ascii="Times New Roman" w:eastAsia="Times New Roman" w:hAnsi="Times New Roman" w:cs="Times New Roman"/>
                <w:sz w:val="24"/>
                <w:szCs w:val="24"/>
                <w:lang w:val="pt-BR" w:eastAsia="pt-BR"/>
              </w:rPr>
            </w:pPr>
          </w:p>
        </w:tc>
        <w:tc>
          <w:tcPr>
            <w:tcW w:w="201" w:type="dxa"/>
            <w:tcBorders>
              <w:top w:val="nil"/>
              <w:left w:val="nil"/>
              <w:bottom w:val="nil"/>
              <w:right w:val="nil"/>
            </w:tcBorders>
            <w:shd w:val="clear" w:color="auto" w:fill="auto"/>
            <w:noWrap/>
            <w:vAlign w:val="center"/>
            <w:hideMark/>
          </w:tcPr>
          <w:p w14:paraId="4C9E11D1" w14:textId="77777777" w:rsidR="00740F7F" w:rsidRPr="00740F7F" w:rsidRDefault="00740F7F" w:rsidP="00740F7F">
            <w:pPr>
              <w:widowControl/>
              <w:autoSpaceDE/>
              <w:autoSpaceDN/>
              <w:rPr>
                <w:rFonts w:ascii="Times New Roman" w:eastAsia="Times New Roman" w:hAnsi="Times New Roman" w:cs="Times New Roman"/>
                <w:sz w:val="20"/>
                <w:szCs w:val="20"/>
                <w:lang w:val="pt-BR" w:eastAsia="pt-BR"/>
              </w:rPr>
            </w:pPr>
          </w:p>
        </w:tc>
        <w:tc>
          <w:tcPr>
            <w:tcW w:w="1439" w:type="dxa"/>
            <w:tcBorders>
              <w:top w:val="single" w:sz="4" w:space="0" w:color="auto"/>
              <w:left w:val="nil"/>
              <w:bottom w:val="single" w:sz="4" w:space="0" w:color="auto"/>
              <w:right w:val="nil"/>
            </w:tcBorders>
            <w:shd w:val="clear" w:color="auto" w:fill="auto"/>
            <w:vAlign w:val="center"/>
            <w:hideMark/>
          </w:tcPr>
          <w:p w14:paraId="671E5C36" w14:textId="77777777" w:rsidR="00740F7F" w:rsidRPr="00740F7F" w:rsidRDefault="00740F7F" w:rsidP="00740F7F">
            <w:pPr>
              <w:widowControl/>
              <w:autoSpaceDE/>
              <w:autoSpaceDN/>
              <w:jc w:val="center"/>
              <w:rPr>
                <w:rFonts w:ascii="Trebuchet MS" w:eastAsia="Times New Roman" w:hAnsi="Trebuchet MS" w:cs="Calibri"/>
                <w:b/>
                <w:bCs/>
                <w:sz w:val="20"/>
                <w:szCs w:val="20"/>
                <w:lang w:val="pt-BR" w:eastAsia="pt-BR"/>
              </w:rPr>
            </w:pPr>
            <w:r w:rsidRPr="00740F7F">
              <w:rPr>
                <w:rFonts w:ascii="Trebuchet MS" w:eastAsia="Times New Roman" w:hAnsi="Trebuchet MS" w:cs="Calibri"/>
                <w:b/>
                <w:bCs/>
                <w:sz w:val="20"/>
                <w:szCs w:val="20"/>
                <w:lang w:val="pt-BR" w:eastAsia="pt-BR"/>
              </w:rPr>
              <w:t>Contingências cíveis</w:t>
            </w:r>
          </w:p>
        </w:tc>
        <w:tc>
          <w:tcPr>
            <w:tcW w:w="201" w:type="dxa"/>
            <w:tcBorders>
              <w:top w:val="single" w:sz="4" w:space="0" w:color="auto"/>
              <w:left w:val="nil"/>
              <w:bottom w:val="single" w:sz="4" w:space="0" w:color="auto"/>
              <w:right w:val="nil"/>
            </w:tcBorders>
            <w:shd w:val="clear" w:color="auto" w:fill="auto"/>
            <w:noWrap/>
            <w:vAlign w:val="center"/>
            <w:hideMark/>
          </w:tcPr>
          <w:p w14:paraId="12C462EE" w14:textId="77777777" w:rsidR="00740F7F" w:rsidRPr="00740F7F" w:rsidRDefault="00740F7F" w:rsidP="00740F7F">
            <w:pPr>
              <w:widowControl/>
              <w:autoSpaceDE/>
              <w:autoSpaceDN/>
              <w:rPr>
                <w:rFonts w:ascii="Trebuchet MS" w:eastAsia="Times New Roman" w:hAnsi="Trebuchet MS" w:cs="Calibri"/>
                <w:b/>
                <w:bCs/>
                <w:sz w:val="20"/>
                <w:szCs w:val="20"/>
                <w:lang w:val="pt-BR" w:eastAsia="pt-BR"/>
              </w:rPr>
            </w:pPr>
            <w:r w:rsidRPr="00740F7F">
              <w:rPr>
                <w:rFonts w:ascii="Trebuchet MS" w:eastAsia="Times New Roman" w:hAnsi="Trebuchet MS" w:cs="Calibri"/>
                <w:b/>
                <w:bCs/>
                <w:sz w:val="20"/>
                <w:szCs w:val="20"/>
                <w:lang w:val="pt-BR" w:eastAsia="pt-BR"/>
              </w:rPr>
              <w:t> </w:t>
            </w:r>
          </w:p>
        </w:tc>
        <w:tc>
          <w:tcPr>
            <w:tcW w:w="1439" w:type="dxa"/>
            <w:tcBorders>
              <w:top w:val="single" w:sz="4" w:space="0" w:color="auto"/>
              <w:left w:val="nil"/>
              <w:bottom w:val="single" w:sz="4" w:space="0" w:color="auto"/>
              <w:right w:val="nil"/>
            </w:tcBorders>
            <w:shd w:val="clear" w:color="auto" w:fill="auto"/>
            <w:vAlign w:val="center"/>
            <w:hideMark/>
          </w:tcPr>
          <w:p w14:paraId="1313F9BD" w14:textId="77777777" w:rsidR="00740F7F" w:rsidRPr="00740F7F" w:rsidRDefault="00740F7F" w:rsidP="00740F7F">
            <w:pPr>
              <w:widowControl/>
              <w:autoSpaceDE/>
              <w:autoSpaceDN/>
              <w:jc w:val="center"/>
              <w:rPr>
                <w:rFonts w:ascii="Trebuchet MS" w:eastAsia="Times New Roman" w:hAnsi="Trebuchet MS" w:cs="Calibri"/>
                <w:b/>
                <w:bCs/>
                <w:sz w:val="20"/>
                <w:szCs w:val="20"/>
                <w:lang w:val="pt-BR" w:eastAsia="pt-BR"/>
              </w:rPr>
            </w:pPr>
            <w:r w:rsidRPr="00740F7F">
              <w:rPr>
                <w:rFonts w:ascii="Trebuchet MS" w:eastAsia="Times New Roman" w:hAnsi="Trebuchet MS" w:cs="Calibri"/>
                <w:b/>
                <w:bCs/>
                <w:sz w:val="20"/>
                <w:szCs w:val="20"/>
                <w:lang w:val="pt-BR" w:eastAsia="pt-BR"/>
              </w:rPr>
              <w:t>Contingências trabalhistas</w:t>
            </w:r>
          </w:p>
        </w:tc>
        <w:tc>
          <w:tcPr>
            <w:tcW w:w="201" w:type="dxa"/>
            <w:tcBorders>
              <w:top w:val="single" w:sz="4" w:space="0" w:color="auto"/>
              <w:left w:val="nil"/>
              <w:bottom w:val="single" w:sz="4" w:space="0" w:color="auto"/>
              <w:right w:val="nil"/>
            </w:tcBorders>
            <w:shd w:val="clear" w:color="auto" w:fill="auto"/>
            <w:noWrap/>
            <w:vAlign w:val="center"/>
            <w:hideMark/>
          </w:tcPr>
          <w:p w14:paraId="006080C2" w14:textId="77777777" w:rsidR="00740F7F" w:rsidRPr="00740F7F" w:rsidRDefault="00740F7F" w:rsidP="00740F7F">
            <w:pPr>
              <w:widowControl/>
              <w:autoSpaceDE/>
              <w:autoSpaceDN/>
              <w:rPr>
                <w:rFonts w:ascii="Trebuchet MS" w:eastAsia="Times New Roman" w:hAnsi="Trebuchet MS" w:cs="Calibri"/>
                <w:b/>
                <w:bCs/>
                <w:sz w:val="20"/>
                <w:szCs w:val="20"/>
                <w:lang w:val="pt-BR" w:eastAsia="pt-BR"/>
              </w:rPr>
            </w:pPr>
            <w:r w:rsidRPr="00740F7F">
              <w:rPr>
                <w:rFonts w:ascii="Trebuchet MS" w:eastAsia="Times New Roman" w:hAnsi="Trebuchet MS" w:cs="Calibri"/>
                <w:b/>
                <w:bCs/>
                <w:sz w:val="20"/>
                <w:szCs w:val="20"/>
                <w:lang w:val="pt-BR" w:eastAsia="pt-BR"/>
              </w:rPr>
              <w:t> </w:t>
            </w:r>
          </w:p>
        </w:tc>
        <w:tc>
          <w:tcPr>
            <w:tcW w:w="1439" w:type="dxa"/>
            <w:tcBorders>
              <w:top w:val="single" w:sz="4" w:space="0" w:color="auto"/>
              <w:left w:val="nil"/>
              <w:bottom w:val="single" w:sz="4" w:space="0" w:color="auto"/>
              <w:right w:val="nil"/>
            </w:tcBorders>
            <w:shd w:val="clear" w:color="auto" w:fill="auto"/>
            <w:vAlign w:val="center"/>
            <w:hideMark/>
          </w:tcPr>
          <w:p w14:paraId="113855B1" w14:textId="77777777" w:rsidR="00740F7F" w:rsidRPr="00740F7F" w:rsidRDefault="00740F7F" w:rsidP="00740F7F">
            <w:pPr>
              <w:widowControl/>
              <w:autoSpaceDE/>
              <w:autoSpaceDN/>
              <w:jc w:val="center"/>
              <w:rPr>
                <w:rFonts w:ascii="Trebuchet MS" w:eastAsia="Times New Roman" w:hAnsi="Trebuchet MS" w:cs="Calibri"/>
                <w:b/>
                <w:bCs/>
                <w:sz w:val="20"/>
                <w:szCs w:val="20"/>
                <w:lang w:val="pt-BR" w:eastAsia="pt-BR"/>
              </w:rPr>
            </w:pPr>
            <w:r w:rsidRPr="00740F7F">
              <w:rPr>
                <w:rFonts w:ascii="Trebuchet MS" w:eastAsia="Times New Roman" w:hAnsi="Trebuchet MS" w:cs="Calibri"/>
                <w:b/>
                <w:bCs/>
                <w:sz w:val="20"/>
                <w:szCs w:val="20"/>
                <w:lang w:val="pt-BR" w:eastAsia="pt-BR"/>
              </w:rPr>
              <w:t>Contingências tributárias</w:t>
            </w:r>
          </w:p>
        </w:tc>
        <w:tc>
          <w:tcPr>
            <w:tcW w:w="201" w:type="dxa"/>
            <w:tcBorders>
              <w:top w:val="single" w:sz="4" w:space="0" w:color="auto"/>
              <w:left w:val="nil"/>
              <w:bottom w:val="single" w:sz="4" w:space="0" w:color="auto"/>
              <w:right w:val="nil"/>
            </w:tcBorders>
            <w:shd w:val="clear" w:color="auto" w:fill="auto"/>
            <w:noWrap/>
            <w:vAlign w:val="center"/>
            <w:hideMark/>
          </w:tcPr>
          <w:p w14:paraId="393C1828" w14:textId="77777777" w:rsidR="00740F7F" w:rsidRPr="00740F7F" w:rsidRDefault="00740F7F" w:rsidP="00740F7F">
            <w:pPr>
              <w:widowControl/>
              <w:autoSpaceDE/>
              <w:autoSpaceDN/>
              <w:rPr>
                <w:rFonts w:ascii="Trebuchet MS" w:eastAsia="Times New Roman" w:hAnsi="Trebuchet MS" w:cs="Calibri"/>
                <w:b/>
                <w:bCs/>
                <w:sz w:val="20"/>
                <w:szCs w:val="20"/>
                <w:lang w:val="pt-BR" w:eastAsia="pt-BR"/>
              </w:rPr>
            </w:pPr>
            <w:r w:rsidRPr="00740F7F">
              <w:rPr>
                <w:rFonts w:ascii="Trebuchet MS" w:eastAsia="Times New Roman" w:hAnsi="Trebuchet MS" w:cs="Calibri"/>
                <w:b/>
                <w:bCs/>
                <w:sz w:val="20"/>
                <w:szCs w:val="20"/>
                <w:lang w:val="pt-BR" w:eastAsia="pt-BR"/>
              </w:rPr>
              <w:t> </w:t>
            </w:r>
          </w:p>
        </w:tc>
        <w:tc>
          <w:tcPr>
            <w:tcW w:w="1156" w:type="dxa"/>
            <w:tcBorders>
              <w:top w:val="single" w:sz="4" w:space="0" w:color="auto"/>
              <w:left w:val="nil"/>
              <w:bottom w:val="single" w:sz="4" w:space="0" w:color="auto"/>
              <w:right w:val="nil"/>
            </w:tcBorders>
            <w:shd w:val="clear" w:color="auto" w:fill="auto"/>
            <w:noWrap/>
            <w:vAlign w:val="center"/>
            <w:hideMark/>
          </w:tcPr>
          <w:p w14:paraId="517788DC" w14:textId="77777777" w:rsidR="00740F7F" w:rsidRPr="00740F7F" w:rsidRDefault="00740F7F" w:rsidP="00740F7F">
            <w:pPr>
              <w:widowControl/>
              <w:autoSpaceDE/>
              <w:autoSpaceDN/>
              <w:jc w:val="center"/>
              <w:rPr>
                <w:rFonts w:ascii="Trebuchet MS" w:eastAsia="Times New Roman" w:hAnsi="Trebuchet MS" w:cs="Calibri"/>
                <w:b/>
                <w:bCs/>
                <w:sz w:val="20"/>
                <w:szCs w:val="20"/>
                <w:lang w:val="pt-BR" w:eastAsia="pt-BR"/>
              </w:rPr>
            </w:pPr>
            <w:r w:rsidRPr="00740F7F">
              <w:rPr>
                <w:rFonts w:ascii="Trebuchet MS" w:eastAsia="Times New Roman" w:hAnsi="Trebuchet MS" w:cs="Calibri"/>
                <w:b/>
                <w:bCs/>
                <w:sz w:val="20"/>
                <w:szCs w:val="20"/>
                <w:lang w:val="pt-BR" w:eastAsia="pt-BR"/>
              </w:rPr>
              <w:t>Total</w:t>
            </w:r>
          </w:p>
        </w:tc>
      </w:tr>
      <w:tr w:rsidR="00740F7F" w:rsidRPr="00740F7F" w14:paraId="2B68C06A" w14:textId="77777777" w:rsidTr="00CD4F57">
        <w:trPr>
          <w:trHeight w:val="299"/>
        </w:trPr>
        <w:tc>
          <w:tcPr>
            <w:tcW w:w="3595" w:type="dxa"/>
            <w:tcBorders>
              <w:top w:val="single" w:sz="4" w:space="0" w:color="auto"/>
              <w:left w:val="nil"/>
              <w:bottom w:val="single" w:sz="4" w:space="0" w:color="auto"/>
              <w:right w:val="nil"/>
            </w:tcBorders>
            <w:shd w:val="clear" w:color="auto" w:fill="auto"/>
            <w:noWrap/>
            <w:vAlign w:val="center"/>
            <w:hideMark/>
          </w:tcPr>
          <w:p w14:paraId="7519CAE4" w14:textId="77777777" w:rsidR="00740F7F" w:rsidRPr="00740F7F" w:rsidRDefault="00740F7F" w:rsidP="00740F7F">
            <w:pPr>
              <w:widowControl/>
              <w:autoSpaceDE/>
              <w:autoSpaceDN/>
              <w:rPr>
                <w:rFonts w:ascii="Trebuchet MS" w:eastAsia="Times New Roman" w:hAnsi="Trebuchet MS" w:cs="Calibri"/>
                <w:b/>
                <w:bCs/>
                <w:sz w:val="20"/>
                <w:szCs w:val="20"/>
                <w:lang w:val="pt-BR" w:eastAsia="pt-BR"/>
              </w:rPr>
            </w:pPr>
            <w:r w:rsidRPr="00740F7F">
              <w:rPr>
                <w:rFonts w:ascii="Trebuchet MS" w:eastAsia="Times New Roman" w:hAnsi="Trebuchet MS" w:cs="Calibri"/>
                <w:b/>
                <w:bCs/>
                <w:sz w:val="20"/>
                <w:szCs w:val="20"/>
                <w:lang w:val="pt-BR" w:eastAsia="pt-BR"/>
              </w:rPr>
              <w:t>Saldo em 31 de dezembro de 2022</w:t>
            </w:r>
          </w:p>
        </w:tc>
        <w:tc>
          <w:tcPr>
            <w:tcW w:w="201" w:type="dxa"/>
            <w:tcBorders>
              <w:top w:val="single" w:sz="4" w:space="0" w:color="auto"/>
              <w:left w:val="nil"/>
              <w:bottom w:val="single" w:sz="4" w:space="0" w:color="auto"/>
              <w:right w:val="nil"/>
            </w:tcBorders>
            <w:shd w:val="clear" w:color="auto" w:fill="auto"/>
            <w:noWrap/>
            <w:vAlign w:val="center"/>
            <w:hideMark/>
          </w:tcPr>
          <w:p w14:paraId="798977BF" w14:textId="77777777" w:rsidR="00740F7F" w:rsidRPr="00740F7F" w:rsidRDefault="00740F7F" w:rsidP="00740F7F">
            <w:pPr>
              <w:widowControl/>
              <w:autoSpaceDE/>
              <w:autoSpaceDN/>
              <w:rPr>
                <w:rFonts w:ascii="Trebuchet MS" w:eastAsia="Times New Roman" w:hAnsi="Trebuchet MS" w:cs="Calibri"/>
                <w:sz w:val="20"/>
                <w:szCs w:val="20"/>
                <w:lang w:val="pt-BR" w:eastAsia="pt-BR"/>
              </w:rPr>
            </w:pPr>
            <w:r w:rsidRPr="00740F7F">
              <w:rPr>
                <w:rFonts w:ascii="Trebuchet MS" w:eastAsia="Times New Roman" w:hAnsi="Trebuchet MS" w:cs="Calibri"/>
                <w:sz w:val="20"/>
                <w:szCs w:val="20"/>
                <w:lang w:val="pt-BR" w:eastAsia="pt-BR"/>
              </w:rPr>
              <w:t> </w:t>
            </w:r>
          </w:p>
        </w:tc>
        <w:tc>
          <w:tcPr>
            <w:tcW w:w="1439" w:type="dxa"/>
            <w:tcBorders>
              <w:top w:val="nil"/>
              <w:left w:val="nil"/>
              <w:bottom w:val="single" w:sz="4" w:space="0" w:color="auto"/>
              <w:right w:val="nil"/>
            </w:tcBorders>
            <w:shd w:val="clear" w:color="auto" w:fill="auto"/>
            <w:noWrap/>
            <w:vAlign w:val="center"/>
            <w:hideMark/>
          </w:tcPr>
          <w:p w14:paraId="29C3E262" w14:textId="77777777" w:rsidR="00740F7F" w:rsidRPr="00740F7F" w:rsidRDefault="00740F7F" w:rsidP="00740F7F">
            <w:pPr>
              <w:widowControl/>
              <w:autoSpaceDE/>
              <w:autoSpaceDN/>
              <w:jc w:val="center"/>
              <w:rPr>
                <w:rFonts w:ascii="Trebuchet MS" w:eastAsia="Times New Roman" w:hAnsi="Trebuchet MS" w:cs="Calibri"/>
                <w:b/>
                <w:bCs/>
                <w:sz w:val="20"/>
                <w:szCs w:val="20"/>
                <w:lang w:val="pt-BR" w:eastAsia="pt-BR"/>
              </w:rPr>
            </w:pPr>
            <w:r w:rsidRPr="00740F7F">
              <w:rPr>
                <w:rFonts w:ascii="Trebuchet MS" w:eastAsia="Times New Roman" w:hAnsi="Trebuchet MS" w:cs="Calibri"/>
                <w:b/>
                <w:bCs/>
                <w:sz w:val="20"/>
                <w:szCs w:val="20"/>
                <w:lang w:val="pt-BR" w:eastAsia="pt-BR"/>
              </w:rPr>
              <w:t>37.190</w:t>
            </w:r>
          </w:p>
        </w:tc>
        <w:tc>
          <w:tcPr>
            <w:tcW w:w="201" w:type="dxa"/>
            <w:tcBorders>
              <w:top w:val="nil"/>
              <w:left w:val="nil"/>
              <w:bottom w:val="single" w:sz="4" w:space="0" w:color="auto"/>
              <w:right w:val="nil"/>
            </w:tcBorders>
            <w:shd w:val="clear" w:color="auto" w:fill="auto"/>
            <w:noWrap/>
            <w:vAlign w:val="center"/>
            <w:hideMark/>
          </w:tcPr>
          <w:p w14:paraId="5AD09727" w14:textId="77777777" w:rsidR="00740F7F" w:rsidRPr="00740F7F" w:rsidRDefault="00740F7F" w:rsidP="00740F7F">
            <w:pPr>
              <w:widowControl/>
              <w:autoSpaceDE/>
              <w:autoSpaceDN/>
              <w:jc w:val="center"/>
              <w:rPr>
                <w:rFonts w:ascii="Trebuchet MS" w:eastAsia="Times New Roman" w:hAnsi="Trebuchet MS" w:cs="Calibri"/>
                <w:b/>
                <w:bCs/>
                <w:sz w:val="20"/>
                <w:szCs w:val="20"/>
                <w:lang w:val="pt-BR" w:eastAsia="pt-BR"/>
              </w:rPr>
            </w:pPr>
            <w:r w:rsidRPr="00740F7F">
              <w:rPr>
                <w:rFonts w:ascii="Trebuchet MS" w:eastAsia="Times New Roman" w:hAnsi="Trebuchet MS" w:cs="Calibri"/>
                <w:b/>
                <w:bCs/>
                <w:sz w:val="20"/>
                <w:szCs w:val="20"/>
                <w:lang w:val="pt-BR" w:eastAsia="pt-BR"/>
              </w:rPr>
              <w:t> </w:t>
            </w:r>
          </w:p>
        </w:tc>
        <w:tc>
          <w:tcPr>
            <w:tcW w:w="1439" w:type="dxa"/>
            <w:tcBorders>
              <w:top w:val="nil"/>
              <w:left w:val="nil"/>
              <w:bottom w:val="single" w:sz="4" w:space="0" w:color="auto"/>
              <w:right w:val="nil"/>
            </w:tcBorders>
            <w:shd w:val="clear" w:color="auto" w:fill="auto"/>
            <w:noWrap/>
            <w:vAlign w:val="center"/>
            <w:hideMark/>
          </w:tcPr>
          <w:p w14:paraId="0F438CEF" w14:textId="77777777" w:rsidR="00740F7F" w:rsidRPr="00740F7F" w:rsidRDefault="00740F7F" w:rsidP="00740F7F">
            <w:pPr>
              <w:widowControl/>
              <w:autoSpaceDE/>
              <w:autoSpaceDN/>
              <w:jc w:val="center"/>
              <w:rPr>
                <w:rFonts w:ascii="Trebuchet MS" w:eastAsia="Times New Roman" w:hAnsi="Trebuchet MS" w:cs="Calibri"/>
                <w:b/>
                <w:bCs/>
                <w:sz w:val="20"/>
                <w:szCs w:val="20"/>
                <w:lang w:val="pt-BR" w:eastAsia="pt-BR"/>
              </w:rPr>
            </w:pPr>
            <w:r w:rsidRPr="00740F7F">
              <w:rPr>
                <w:rFonts w:ascii="Trebuchet MS" w:eastAsia="Times New Roman" w:hAnsi="Trebuchet MS" w:cs="Calibri"/>
                <w:b/>
                <w:bCs/>
                <w:sz w:val="20"/>
                <w:szCs w:val="20"/>
                <w:lang w:val="pt-BR" w:eastAsia="pt-BR"/>
              </w:rPr>
              <w:t>964</w:t>
            </w:r>
          </w:p>
        </w:tc>
        <w:tc>
          <w:tcPr>
            <w:tcW w:w="201" w:type="dxa"/>
            <w:tcBorders>
              <w:top w:val="nil"/>
              <w:left w:val="nil"/>
              <w:bottom w:val="single" w:sz="4" w:space="0" w:color="auto"/>
              <w:right w:val="nil"/>
            </w:tcBorders>
            <w:shd w:val="clear" w:color="auto" w:fill="auto"/>
            <w:noWrap/>
            <w:vAlign w:val="center"/>
            <w:hideMark/>
          </w:tcPr>
          <w:p w14:paraId="2D827787" w14:textId="77777777" w:rsidR="00740F7F" w:rsidRPr="00740F7F" w:rsidRDefault="00740F7F" w:rsidP="00740F7F">
            <w:pPr>
              <w:widowControl/>
              <w:autoSpaceDE/>
              <w:autoSpaceDN/>
              <w:jc w:val="center"/>
              <w:rPr>
                <w:rFonts w:ascii="Trebuchet MS" w:eastAsia="Times New Roman" w:hAnsi="Trebuchet MS" w:cs="Calibri"/>
                <w:b/>
                <w:bCs/>
                <w:sz w:val="20"/>
                <w:szCs w:val="20"/>
                <w:lang w:val="pt-BR" w:eastAsia="pt-BR"/>
              </w:rPr>
            </w:pPr>
            <w:r w:rsidRPr="00740F7F">
              <w:rPr>
                <w:rFonts w:ascii="Trebuchet MS" w:eastAsia="Times New Roman" w:hAnsi="Trebuchet MS" w:cs="Calibri"/>
                <w:b/>
                <w:bCs/>
                <w:sz w:val="20"/>
                <w:szCs w:val="20"/>
                <w:lang w:val="pt-BR" w:eastAsia="pt-BR"/>
              </w:rPr>
              <w:t> </w:t>
            </w:r>
          </w:p>
        </w:tc>
        <w:tc>
          <w:tcPr>
            <w:tcW w:w="1439" w:type="dxa"/>
            <w:tcBorders>
              <w:top w:val="nil"/>
              <w:left w:val="nil"/>
              <w:bottom w:val="single" w:sz="4" w:space="0" w:color="auto"/>
              <w:right w:val="nil"/>
            </w:tcBorders>
            <w:shd w:val="clear" w:color="auto" w:fill="auto"/>
            <w:noWrap/>
            <w:vAlign w:val="center"/>
            <w:hideMark/>
          </w:tcPr>
          <w:p w14:paraId="0130538F" w14:textId="77777777" w:rsidR="00740F7F" w:rsidRPr="00740F7F" w:rsidRDefault="00740F7F" w:rsidP="00740F7F">
            <w:pPr>
              <w:widowControl/>
              <w:autoSpaceDE/>
              <w:autoSpaceDN/>
              <w:jc w:val="center"/>
              <w:rPr>
                <w:rFonts w:ascii="Trebuchet MS" w:eastAsia="Times New Roman" w:hAnsi="Trebuchet MS" w:cs="Calibri"/>
                <w:b/>
                <w:bCs/>
                <w:sz w:val="20"/>
                <w:szCs w:val="20"/>
                <w:lang w:val="pt-BR" w:eastAsia="pt-BR"/>
              </w:rPr>
            </w:pPr>
            <w:r w:rsidRPr="00740F7F">
              <w:rPr>
                <w:rFonts w:ascii="Trebuchet MS" w:eastAsia="Times New Roman" w:hAnsi="Trebuchet MS" w:cs="Calibri"/>
                <w:b/>
                <w:bCs/>
                <w:sz w:val="20"/>
                <w:szCs w:val="20"/>
                <w:lang w:val="pt-BR" w:eastAsia="pt-BR"/>
              </w:rPr>
              <w:t>17.340</w:t>
            </w:r>
          </w:p>
        </w:tc>
        <w:tc>
          <w:tcPr>
            <w:tcW w:w="201" w:type="dxa"/>
            <w:tcBorders>
              <w:top w:val="nil"/>
              <w:left w:val="nil"/>
              <w:bottom w:val="single" w:sz="4" w:space="0" w:color="auto"/>
              <w:right w:val="nil"/>
            </w:tcBorders>
            <w:shd w:val="clear" w:color="auto" w:fill="auto"/>
            <w:noWrap/>
            <w:vAlign w:val="center"/>
            <w:hideMark/>
          </w:tcPr>
          <w:p w14:paraId="36023C70" w14:textId="77777777" w:rsidR="00740F7F" w:rsidRPr="00740F7F" w:rsidRDefault="00740F7F" w:rsidP="00740F7F">
            <w:pPr>
              <w:widowControl/>
              <w:autoSpaceDE/>
              <w:autoSpaceDN/>
              <w:jc w:val="center"/>
              <w:rPr>
                <w:rFonts w:ascii="Trebuchet MS" w:eastAsia="Times New Roman" w:hAnsi="Trebuchet MS" w:cs="Calibri"/>
                <w:b/>
                <w:bCs/>
                <w:sz w:val="20"/>
                <w:szCs w:val="20"/>
                <w:lang w:val="pt-BR" w:eastAsia="pt-BR"/>
              </w:rPr>
            </w:pPr>
            <w:r w:rsidRPr="00740F7F">
              <w:rPr>
                <w:rFonts w:ascii="Trebuchet MS" w:eastAsia="Times New Roman" w:hAnsi="Trebuchet MS" w:cs="Calibri"/>
                <w:b/>
                <w:bCs/>
                <w:sz w:val="20"/>
                <w:szCs w:val="20"/>
                <w:lang w:val="pt-BR" w:eastAsia="pt-BR"/>
              </w:rPr>
              <w:t> </w:t>
            </w:r>
          </w:p>
        </w:tc>
        <w:tc>
          <w:tcPr>
            <w:tcW w:w="1156" w:type="dxa"/>
            <w:tcBorders>
              <w:top w:val="nil"/>
              <w:left w:val="nil"/>
              <w:bottom w:val="single" w:sz="4" w:space="0" w:color="auto"/>
              <w:right w:val="nil"/>
            </w:tcBorders>
            <w:shd w:val="clear" w:color="auto" w:fill="auto"/>
            <w:noWrap/>
            <w:vAlign w:val="center"/>
            <w:hideMark/>
          </w:tcPr>
          <w:p w14:paraId="0ED563F7" w14:textId="77777777" w:rsidR="00740F7F" w:rsidRPr="00740F7F" w:rsidRDefault="00740F7F" w:rsidP="00740F7F">
            <w:pPr>
              <w:widowControl/>
              <w:autoSpaceDE/>
              <w:autoSpaceDN/>
              <w:jc w:val="center"/>
              <w:rPr>
                <w:rFonts w:ascii="Trebuchet MS" w:eastAsia="Times New Roman" w:hAnsi="Trebuchet MS" w:cs="Calibri"/>
                <w:b/>
                <w:bCs/>
                <w:sz w:val="20"/>
                <w:szCs w:val="20"/>
                <w:lang w:val="pt-BR" w:eastAsia="pt-BR"/>
              </w:rPr>
            </w:pPr>
            <w:r w:rsidRPr="00740F7F">
              <w:rPr>
                <w:rFonts w:ascii="Trebuchet MS" w:eastAsia="Times New Roman" w:hAnsi="Trebuchet MS" w:cs="Calibri"/>
                <w:b/>
                <w:bCs/>
                <w:sz w:val="20"/>
                <w:szCs w:val="20"/>
                <w:lang w:val="pt-BR" w:eastAsia="pt-BR"/>
              </w:rPr>
              <w:t>55.494</w:t>
            </w:r>
          </w:p>
        </w:tc>
      </w:tr>
      <w:tr w:rsidR="00740F7F" w:rsidRPr="00740F7F" w14:paraId="40CD1540" w14:textId="77777777" w:rsidTr="00CD4F57">
        <w:trPr>
          <w:trHeight w:val="299"/>
        </w:trPr>
        <w:tc>
          <w:tcPr>
            <w:tcW w:w="3595" w:type="dxa"/>
            <w:tcBorders>
              <w:top w:val="nil"/>
              <w:left w:val="nil"/>
              <w:bottom w:val="nil"/>
              <w:right w:val="nil"/>
            </w:tcBorders>
            <w:shd w:val="clear" w:color="auto" w:fill="auto"/>
            <w:noWrap/>
            <w:vAlign w:val="center"/>
            <w:hideMark/>
          </w:tcPr>
          <w:p w14:paraId="6CAA797F" w14:textId="77777777" w:rsidR="00740F7F" w:rsidRPr="00740F7F" w:rsidRDefault="00740F7F" w:rsidP="00740F7F">
            <w:pPr>
              <w:widowControl/>
              <w:autoSpaceDE/>
              <w:autoSpaceDN/>
              <w:rPr>
                <w:rFonts w:ascii="Trebuchet MS" w:eastAsia="Times New Roman" w:hAnsi="Trebuchet MS" w:cs="Calibri"/>
                <w:sz w:val="20"/>
                <w:szCs w:val="20"/>
                <w:lang w:val="pt-BR" w:eastAsia="pt-BR"/>
              </w:rPr>
            </w:pPr>
            <w:r w:rsidRPr="00740F7F">
              <w:rPr>
                <w:rFonts w:ascii="Trebuchet MS" w:eastAsia="Times New Roman" w:hAnsi="Trebuchet MS" w:cs="Calibri"/>
                <w:sz w:val="20"/>
                <w:szCs w:val="20"/>
                <w:lang w:val="pt-BR" w:eastAsia="pt-BR"/>
              </w:rPr>
              <w:t>Provisões constituídas no período</w:t>
            </w:r>
          </w:p>
        </w:tc>
        <w:tc>
          <w:tcPr>
            <w:tcW w:w="201" w:type="dxa"/>
            <w:tcBorders>
              <w:top w:val="nil"/>
              <w:left w:val="nil"/>
              <w:bottom w:val="nil"/>
              <w:right w:val="nil"/>
            </w:tcBorders>
            <w:shd w:val="clear" w:color="auto" w:fill="auto"/>
            <w:noWrap/>
            <w:vAlign w:val="center"/>
            <w:hideMark/>
          </w:tcPr>
          <w:p w14:paraId="6303F8EB" w14:textId="77777777" w:rsidR="00740F7F" w:rsidRPr="00740F7F" w:rsidRDefault="00740F7F" w:rsidP="00740F7F">
            <w:pPr>
              <w:widowControl/>
              <w:autoSpaceDE/>
              <w:autoSpaceDN/>
              <w:rPr>
                <w:rFonts w:ascii="Trebuchet MS" w:eastAsia="Times New Roman" w:hAnsi="Trebuchet MS" w:cs="Calibri"/>
                <w:sz w:val="20"/>
                <w:szCs w:val="20"/>
                <w:lang w:val="pt-BR" w:eastAsia="pt-BR"/>
              </w:rPr>
            </w:pPr>
          </w:p>
        </w:tc>
        <w:tc>
          <w:tcPr>
            <w:tcW w:w="1439" w:type="dxa"/>
            <w:tcBorders>
              <w:top w:val="nil"/>
              <w:left w:val="nil"/>
              <w:bottom w:val="nil"/>
              <w:right w:val="nil"/>
            </w:tcBorders>
            <w:shd w:val="clear" w:color="auto" w:fill="auto"/>
            <w:noWrap/>
            <w:vAlign w:val="center"/>
            <w:hideMark/>
          </w:tcPr>
          <w:p w14:paraId="2A712BE9" w14:textId="57474D18" w:rsidR="00740F7F" w:rsidRPr="00740F7F" w:rsidRDefault="00740F7F" w:rsidP="00740F7F">
            <w:pPr>
              <w:widowControl/>
              <w:autoSpaceDE/>
              <w:autoSpaceDN/>
              <w:jc w:val="center"/>
              <w:rPr>
                <w:rFonts w:ascii="Trebuchet MS" w:eastAsia="Times New Roman" w:hAnsi="Trebuchet MS" w:cs="Calibri"/>
                <w:sz w:val="20"/>
                <w:szCs w:val="20"/>
                <w:lang w:val="pt-BR" w:eastAsia="pt-BR"/>
              </w:rPr>
            </w:pPr>
            <w:r w:rsidRPr="00740F7F">
              <w:rPr>
                <w:rFonts w:ascii="Trebuchet MS" w:eastAsia="Times New Roman" w:hAnsi="Trebuchet MS" w:cs="Calibri"/>
                <w:sz w:val="20"/>
                <w:szCs w:val="20"/>
                <w:lang w:val="pt-BR" w:eastAsia="pt-BR"/>
              </w:rPr>
              <w:t>2.61</w:t>
            </w:r>
            <w:r w:rsidR="004E71E7">
              <w:rPr>
                <w:rFonts w:ascii="Trebuchet MS" w:eastAsia="Times New Roman" w:hAnsi="Trebuchet MS" w:cs="Calibri"/>
                <w:sz w:val="20"/>
                <w:szCs w:val="20"/>
                <w:lang w:val="pt-BR" w:eastAsia="pt-BR"/>
              </w:rPr>
              <w:t>5</w:t>
            </w:r>
          </w:p>
        </w:tc>
        <w:tc>
          <w:tcPr>
            <w:tcW w:w="201" w:type="dxa"/>
            <w:tcBorders>
              <w:top w:val="nil"/>
              <w:left w:val="nil"/>
              <w:bottom w:val="nil"/>
              <w:right w:val="nil"/>
            </w:tcBorders>
            <w:shd w:val="clear" w:color="auto" w:fill="auto"/>
            <w:noWrap/>
            <w:vAlign w:val="center"/>
            <w:hideMark/>
          </w:tcPr>
          <w:p w14:paraId="52AE49A2" w14:textId="77777777" w:rsidR="00740F7F" w:rsidRPr="00740F7F" w:rsidRDefault="00740F7F" w:rsidP="00740F7F">
            <w:pPr>
              <w:widowControl/>
              <w:autoSpaceDE/>
              <w:autoSpaceDN/>
              <w:jc w:val="center"/>
              <w:rPr>
                <w:rFonts w:ascii="Trebuchet MS" w:eastAsia="Times New Roman" w:hAnsi="Trebuchet MS" w:cs="Calibri"/>
                <w:sz w:val="20"/>
                <w:szCs w:val="20"/>
                <w:lang w:val="pt-BR" w:eastAsia="pt-BR"/>
              </w:rPr>
            </w:pPr>
          </w:p>
        </w:tc>
        <w:tc>
          <w:tcPr>
            <w:tcW w:w="1439" w:type="dxa"/>
            <w:tcBorders>
              <w:top w:val="nil"/>
              <w:left w:val="nil"/>
              <w:bottom w:val="nil"/>
              <w:right w:val="nil"/>
            </w:tcBorders>
            <w:shd w:val="clear" w:color="auto" w:fill="auto"/>
            <w:noWrap/>
            <w:vAlign w:val="center"/>
            <w:hideMark/>
          </w:tcPr>
          <w:p w14:paraId="034BAA57" w14:textId="77777777" w:rsidR="00740F7F" w:rsidRPr="00740F7F" w:rsidRDefault="00740F7F" w:rsidP="00740F7F">
            <w:pPr>
              <w:widowControl/>
              <w:autoSpaceDE/>
              <w:autoSpaceDN/>
              <w:jc w:val="center"/>
              <w:rPr>
                <w:rFonts w:ascii="Trebuchet MS" w:eastAsia="Times New Roman" w:hAnsi="Trebuchet MS" w:cs="Calibri"/>
                <w:sz w:val="20"/>
                <w:szCs w:val="20"/>
                <w:lang w:val="pt-BR" w:eastAsia="pt-BR"/>
              </w:rPr>
            </w:pPr>
            <w:r w:rsidRPr="00740F7F">
              <w:rPr>
                <w:rFonts w:ascii="Trebuchet MS" w:eastAsia="Times New Roman" w:hAnsi="Trebuchet MS" w:cs="Calibri"/>
                <w:sz w:val="20"/>
                <w:szCs w:val="20"/>
                <w:lang w:val="pt-BR" w:eastAsia="pt-BR"/>
              </w:rPr>
              <w:t>2.833</w:t>
            </w:r>
          </w:p>
        </w:tc>
        <w:tc>
          <w:tcPr>
            <w:tcW w:w="201" w:type="dxa"/>
            <w:tcBorders>
              <w:top w:val="nil"/>
              <w:left w:val="nil"/>
              <w:bottom w:val="nil"/>
              <w:right w:val="nil"/>
            </w:tcBorders>
            <w:shd w:val="clear" w:color="auto" w:fill="auto"/>
            <w:noWrap/>
            <w:vAlign w:val="center"/>
            <w:hideMark/>
          </w:tcPr>
          <w:p w14:paraId="08D280F5" w14:textId="77777777" w:rsidR="00740F7F" w:rsidRPr="00740F7F" w:rsidRDefault="00740F7F" w:rsidP="00740F7F">
            <w:pPr>
              <w:widowControl/>
              <w:autoSpaceDE/>
              <w:autoSpaceDN/>
              <w:jc w:val="center"/>
              <w:rPr>
                <w:rFonts w:ascii="Trebuchet MS" w:eastAsia="Times New Roman" w:hAnsi="Trebuchet MS" w:cs="Calibri"/>
                <w:sz w:val="20"/>
                <w:szCs w:val="20"/>
                <w:lang w:val="pt-BR" w:eastAsia="pt-BR"/>
              </w:rPr>
            </w:pPr>
          </w:p>
        </w:tc>
        <w:tc>
          <w:tcPr>
            <w:tcW w:w="1439" w:type="dxa"/>
            <w:tcBorders>
              <w:top w:val="nil"/>
              <w:left w:val="nil"/>
              <w:bottom w:val="nil"/>
              <w:right w:val="nil"/>
            </w:tcBorders>
            <w:shd w:val="clear" w:color="auto" w:fill="auto"/>
            <w:noWrap/>
            <w:vAlign w:val="center"/>
            <w:hideMark/>
          </w:tcPr>
          <w:p w14:paraId="0EA9F713" w14:textId="77777777" w:rsidR="00740F7F" w:rsidRPr="00740F7F" w:rsidRDefault="00740F7F" w:rsidP="00740F7F">
            <w:pPr>
              <w:widowControl/>
              <w:autoSpaceDE/>
              <w:autoSpaceDN/>
              <w:jc w:val="center"/>
              <w:rPr>
                <w:rFonts w:ascii="Trebuchet MS" w:eastAsia="Times New Roman" w:hAnsi="Trebuchet MS" w:cs="Calibri"/>
                <w:sz w:val="20"/>
                <w:szCs w:val="20"/>
                <w:lang w:val="pt-BR" w:eastAsia="pt-BR"/>
              </w:rPr>
            </w:pPr>
            <w:r w:rsidRPr="00740F7F">
              <w:rPr>
                <w:rFonts w:ascii="Trebuchet MS" w:eastAsia="Times New Roman" w:hAnsi="Trebuchet MS" w:cs="Calibri"/>
                <w:sz w:val="20"/>
                <w:szCs w:val="20"/>
                <w:lang w:val="pt-BR" w:eastAsia="pt-BR"/>
              </w:rPr>
              <w:t>1.437</w:t>
            </w:r>
          </w:p>
        </w:tc>
        <w:tc>
          <w:tcPr>
            <w:tcW w:w="201" w:type="dxa"/>
            <w:tcBorders>
              <w:top w:val="nil"/>
              <w:left w:val="nil"/>
              <w:bottom w:val="nil"/>
              <w:right w:val="nil"/>
            </w:tcBorders>
            <w:shd w:val="clear" w:color="auto" w:fill="auto"/>
            <w:noWrap/>
            <w:vAlign w:val="center"/>
            <w:hideMark/>
          </w:tcPr>
          <w:p w14:paraId="297843A0" w14:textId="77777777" w:rsidR="00740F7F" w:rsidRPr="00740F7F" w:rsidRDefault="00740F7F" w:rsidP="00740F7F">
            <w:pPr>
              <w:widowControl/>
              <w:autoSpaceDE/>
              <w:autoSpaceDN/>
              <w:jc w:val="center"/>
              <w:rPr>
                <w:rFonts w:ascii="Trebuchet MS" w:eastAsia="Times New Roman" w:hAnsi="Trebuchet MS" w:cs="Calibri"/>
                <w:sz w:val="20"/>
                <w:szCs w:val="20"/>
                <w:lang w:val="pt-BR" w:eastAsia="pt-BR"/>
              </w:rPr>
            </w:pPr>
          </w:p>
        </w:tc>
        <w:tc>
          <w:tcPr>
            <w:tcW w:w="1156" w:type="dxa"/>
            <w:tcBorders>
              <w:top w:val="nil"/>
              <w:left w:val="nil"/>
              <w:bottom w:val="nil"/>
              <w:right w:val="nil"/>
            </w:tcBorders>
            <w:shd w:val="clear" w:color="auto" w:fill="auto"/>
            <w:noWrap/>
            <w:vAlign w:val="center"/>
            <w:hideMark/>
          </w:tcPr>
          <w:p w14:paraId="05C71068" w14:textId="7F074824" w:rsidR="00740F7F" w:rsidRPr="00740F7F" w:rsidRDefault="00740F7F" w:rsidP="00740F7F">
            <w:pPr>
              <w:widowControl/>
              <w:autoSpaceDE/>
              <w:autoSpaceDN/>
              <w:jc w:val="center"/>
              <w:rPr>
                <w:rFonts w:ascii="Trebuchet MS" w:eastAsia="Times New Roman" w:hAnsi="Trebuchet MS" w:cs="Calibri"/>
                <w:sz w:val="20"/>
                <w:szCs w:val="20"/>
                <w:lang w:val="pt-BR" w:eastAsia="pt-BR"/>
              </w:rPr>
            </w:pPr>
            <w:r w:rsidRPr="00740F7F">
              <w:rPr>
                <w:rFonts w:ascii="Trebuchet MS" w:eastAsia="Times New Roman" w:hAnsi="Trebuchet MS" w:cs="Calibri"/>
                <w:sz w:val="20"/>
                <w:szCs w:val="20"/>
                <w:lang w:val="pt-BR" w:eastAsia="pt-BR"/>
              </w:rPr>
              <w:t>6.88</w:t>
            </w:r>
            <w:r w:rsidR="004E71E7">
              <w:rPr>
                <w:rFonts w:ascii="Trebuchet MS" w:eastAsia="Times New Roman" w:hAnsi="Trebuchet MS" w:cs="Calibri"/>
                <w:sz w:val="20"/>
                <w:szCs w:val="20"/>
                <w:lang w:val="pt-BR" w:eastAsia="pt-BR"/>
              </w:rPr>
              <w:t>5</w:t>
            </w:r>
          </w:p>
        </w:tc>
      </w:tr>
      <w:tr w:rsidR="00740F7F" w:rsidRPr="00740F7F" w14:paraId="27DFA5FB" w14:textId="77777777" w:rsidTr="00CD4F57">
        <w:trPr>
          <w:trHeight w:val="299"/>
        </w:trPr>
        <w:tc>
          <w:tcPr>
            <w:tcW w:w="3595" w:type="dxa"/>
            <w:tcBorders>
              <w:top w:val="nil"/>
              <w:left w:val="nil"/>
              <w:bottom w:val="nil"/>
              <w:right w:val="nil"/>
            </w:tcBorders>
            <w:shd w:val="clear" w:color="auto" w:fill="auto"/>
            <w:noWrap/>
            <w:vAlign w:val="center"/>
            <w:hideMark/>
          </w:tcPr>
          <w:p w14:paraId="16B50192" w14:textId="77777777" w:rsidR="00740F7F" w:rsidRPr="00740F7F" w:rsidRDefault="00740F7F" w:rsidP="00740F7F">
            <w:pPr>
              <w:widowControl/>
              <w:autoSpaceDE/>
              <w:autoSpaceDN/>
              <w:rPr>
                <w:rFonts w:ascii="Trebuchet MS" w:eastAsia="Times New Roman" w:hAnsi="Trebuchet MS" w:cs="Calibri"/>
                <w:sz w:val="20"/>
                <w:szCs w:val="20"/>
                <w:lang w:val="pt-BR" w:eastAsia="pt-BR"/>
              </w:rPr>
            </w:pPr>
            <w:r w:rsidRPr="00740F7F">
              <w:rPr>
                <w:rFonts w:ascii="Trebuchet MS" w:eastAsia="Times New Roman" w:hAnsi="Trebuchet MS" w:cs="Calibri"/>
                <w:sz w:val="20"/>
                <w:szCs w:val="20"/>
                <w:lang w:val="pt-BR" w:eastAsia="pt-BR"/>
              </w:rPr>
              <w:t>Baixas de provisões</w:t>
            </w:r>
          </w:p>
        </w:tc>
        <w:tc>
          <w:tcPr>
            <w:tcW w:w="201" w:type="dxa"/>
            <w:tcBorders>
              <w:top w:val="nil"/>
              <w:left w:val="nil"/>
              <w:bottom w:val="nil"/>
              <w:right w:val="nil"/>
            </w:tcBorders>
            <w:shd w:val="clear" w:color="auto" w:fill="auto"/>
            <w:noWrap/>
            <w:vAlign w:val="center"/>
            <w:hideMark/>
          </w:tcPr>
          <w:p w14:paraId="3909FA95" w14:textId="77777777" w:rsidR="00740F7F" w:rsidRPr="00740F7F" w:rsidRDefault="00740F7F" w:rsidP="00740F7F">
            <w:pPr>
              <w:widowControl/>
              <w:autoSpaceDE/>
              <w:autoSpaceDN/>
              <w:rPr>
                <w:rFonts w:ascii="Trebuchet MS" w:eastAsia="Times New Roman" w:hAnsi="Trebuchet MS" w:cs="Calibri"/>
                <w:sz w:val="20"/>
                <w:szCs w:val="20"/>
                <w:lang w:val="pt-BR" w:eastAsia="pt-BR"/>
              </w:rPr>
            </w:pPr>
          </w:p>
        </w:tc>
        <w:tc>
          <w:tcPr>
            <w:tcW w:w="1439" w:type="dxa"/>
            <w:tcBorders>
              <w:top w:val="nil"/>
              <w:left w:val="nil"/>
              <w:bottom w:val="nil"/>
              <w:right w:val="nil"/>
            </w:tcBorders>
            <w:shd w:val="clear" w:color="auto" w:fill="auto"/>
            <w:noWrap/>
            <w:vAlign w:val="center"/>
            <w:hideMark/>
          </w:tcPr>
          <w:p w14:paraId="4EDEF6FA" w14:textId="77777777" w:rsidR="00740F7F" w:rsidRPr="00740F7F" w:rsidRDefault="00740F7F" w:rsidP="00740F7F">
            <w:pPr>
              <w:widowControl/>
              <w:autoSpaceDE/>
              <w:autoSpaceDN/>
              <w:jc w:val="center"/>
              <w:rPr>
                <w:rFonts w:ascii="Trebuchet MS" w:eastAsia="Times New Roman" w:hAnsi="Trebuchet MS" w:cs="Calibri"/>
                <w:sz w:val="20"/>
                <w:szCs w:val="20"/>
                <w:lang w:val="pt-BR" w:eastAsia="pt-BR"/>
              </w:rPr>
            </w:pPr>
            <w:r w:rsidRPr="00740F7F">
              <w:rPr>
                <w:rFonts w:ascii="Trebuchet MS" w:eastAsia="Times New Roman" w:hAnsi="Trebuchet MS" w:cs="Calibri"/>
                <w:sz w:val="20"/>
                <w:szCs w:val="20"/>
                <w:lang w:val="pt-BR" w:eastAsia="pt-BR"/>
              </w:rPr>
              <w:t>0</w:t>
            </w:r>
          </w:p>
        </w:tc>
        <w:tc>
          <w:tcPr>
            <w:tcW w:w="201" w:type="dxa"/>
            <w:tcBorders>
              <w:top w:val="nil"/>
              <w:left w:val="nil"/>
              <w:bottom w:val="nil"/>
              <w:right w:val="nil"/>
            </w:tcBorders>
            <w:shd w:val="clear" w:color="auto" w:fill="auto"/>
            <w:noWrap/>
            <w:vAlign w:val="center"/>
            <w:hideMark/>
          </w:tcPr>
          <w:p w14:paraId="5AB5AE49" w14:textId="77777777" w:rsidR="00740F7F" w:rsidRPr="00740F7F" w:rsidRDefault="00740F7F" w:rsidP="00740F7F">
            <w:pPr>
              <w:widowControl/>
              <w:autoSpaceDE/>
              <w:autoSpaceDN/>
              <w:jc w:val="center"/>
              <w:rPr>
                <w:rFonts w:ascii="Trebuchet MS" w:eastAsia="Times New Roman" w:hAnsi="Trebuchet MS" w:cs="Calibri"/>
                <w:sz w:val="20"/>
                <w:szCs w:val="20"/>
                <w:lang w:val="pt-BR" w:eastAsia="pt-BR"/>
              </w:rPr>
            </w:pPr>
          </w:p>
        </w:tc>
        <w:tc>
          <w:tcPr>
            <w:tcW w:w="1439" w:type="dxa"/>
            <w:tcBorders>
              <w:top w:val="nil"/>
              <w:left w:val="nil"/>
              <w:bottom w:val="nil"/>
              <w:right w:val="nil"/>
            </w:tcBorders>
            <w:shd w:val="clear" w:color="auto" w:fill="auto"/>
            <w:noWrap/>
            <w:vAlign w:val="center"/>
            <w:hideMark/>
          </w:tcPr>
          <w:p w14:paraId="06EBFBB8" w14:textId="77777777" w:rsidR="00740F7F" w:rsidRPr="00740F7F" w:rsidRDefault="00740F7F" w:rsidP="00740F7F">
            <w:pPr>
              <w:widowControl/>
              <w:autoSpaceDE/>
              <w:autoSpaceDN/>
              <w:jc w:val="center"/>
              <w:rPr>
                <w:rFonts w:ascii="Trebuchet MS" w:eastAsia="Times New Roman" w:hAnsi="Trebuchet MS" w:cs="Calibri"/>
                <w:sz w:val="20"/>
                <w:szCs w:val="20"/>
                <w:lang w:val="pt-BR" w:eastAsia="pt-BR"/>
              </w:rPr>
            </w:pPr>
            <w:r w:rsidRPr="00740F7F">
              <w:rPr>
                <w:rFonts w:ascii="Trebuchet MS" w:eastAsia="Times New Roman" w:hAnsi="Trebuchet MS" w:cs="Calibri"/>
                <w:sz w:val="20"/>
                <w:szCs w:val="20"/>
                <w:lang w:val="pt-BR" w:eastAsia="pt-BR"/>
              </w:rPr>
              <w:t>(112)</w:t>
            </w:r>
          </w:p>
        </w:tc>
        <w:tc>
          <w:tcPr>
            <w:tcW w:w="201" w:type="dxa"/>
            <w:tcBorders>
              <w:top w:val="nil"/>
              <w:left w:val="nil"/>
              <w:bottom w:val="nil"/>
              <w:right w:val="nil"/>
            </w:tcBorders>
            <w:shd w:val="clear" w:color="auto" w:fill="auto"/>
            <w:noWrap/>
            <w:vAlign w:val="center"/>
            <w:hideMark/>
          </w:tcPr>
          <w:p w14:paraId="2624631D" w14:textId="77777777" w:rsidR="00740F7F" w:rsidRPr="00740F7F" w:rsidRDefault="00740F7F" w:rsidP="00740F7F">
            <w:pPr>
              <w:widowControl/>
              <w:autoSpaceDE/>
              <w:autoSpaceDN/>
              <w:jc w:val="center"/>
              <w:rPr>
                <w:rFonts w:ascii="Trebuchet MS" w:eastAsia="Times New Roman" w:hAnsi="Trebuchet MS" w:cs="Calibri"/>
                <w:sz w:val="20"/>
                <w:szCs w:val="20"/>
                <w:lang w:val="pt-BR" w:eastAsia="pt-BR"/>
              </w:rPr>
            </w:pPr>
          </w:p>
        </w:tc>
        <w:tc>
          <w:tcPr>
            <w:tcW w:w="1439" w:type="dxa"/>
            <w:tcBorders>
              <w:top w:val="nil"/>
              <w:left w:val="nil"/>
              <w:bottom w:val="nil"/>
              <w:right w:val="nil"/>
            </w:tcBorders>
            <w:shd w:val="clear" w:color="auto" w:fill="auto"/>
            <w:noWrap/>
            <w:vAlign w:val="center"/>
            <w:hideMark/>
          </w:tcPr>
          <w:p w14:paraId="5CFB1BE3" w14:textId="77777777" w:rsidR="00740F7F" w:rsidRPr="00740F7F" w:rsidRDefault="00740F7F" w:rsidP="00740F7F">
            <w:pPr>
              <w:widowControl/>
              <w:autoSpaceDE/>
              <w:autoSpaceDN/>
              <w:jc w:val="center"/>
              <w:rPr>
                <w:rFonts w:ascii="Trebuchet MS" w:eastAsia="Times New Roman" w:hAnsi="Trebuchet MS" w:cs="Calibri"/>
                <w:sz w:val="20"/>
                <w:szCs w:val="20"/>
                <w:lang w:val="pt-BR" w:eastAsia="pt-BR"/>
              </w:rPr>
            </w:pPr>
            <w:r w:rsidRPr="00740F7F">
              <w:rPr>
                <w:rFonts w:ascii="Trebuchet MS" w:eastAsia="Times New Roman" w:hAnsi="Trebuchet MS" w:cs="Calibri"/>
                <w:sz w:val="20"/>
                <w:szCs w:val="20"/>
                <w:lang w:val="pt-BR" w:eastAsia="pt-BR"/>
              </w:rPr>
              <w:t>0</w:t>
            </w:r>
          </w:p>
        </w:tc>
        <w:tc>
          <w:tcPr>
            <w:tcW w:w="201" w:type="dxa"/>
            <w:tcBorders>
              <w:top w:val="nil"/>
              <w:left w:val="nil"/>
              <w:bottom w:val="nil"/>
              <w:right w:val="nil"/>
            </w:tcBorders>
            <w:shd w:val="clear" w:color="auto" w:fill="auto"/>
            <w:noWrap/>
            <w:vAlign w:val="center"/>
            <w:hideMark/>
          </w:tcPr>
          <w:p w14:paraId="2869B0D4" w14:textId="77777777" w:rsidR="00740F7F" w:rsidRPr="00740F7F" w:rsidRDefault="00740F7F" w:rsidP="00740F7F">
            <w:pPr>
              <w:widowControl/>
              <w:autoSpaceDE/>
              <w:autoSpaceDN/>
              <w:jc w:val="center"/>
              <w:rPr>
                <w:rFonts w:ascii="Trebuchet MS" w:eastAsia="Times New Roman" w:hAnsi="Trebuchet MS" w:cs="Calibri"/>
                <w:sz w:val="20"/>
                <w:szCs w:val="20"/>
                <w:lang w:val="pt-BR" w:eastAsia="pt-BR"/>
              </w:rPr>
            </w:pPr>
          </w:p>
        </w:tc>
        <w:tc>
          <w:tcPr>
            <w:tcW w:w="1156" w:type="dxa"/>
            <w:tcBorders>
              <w:top w:val="nil"/>
              <w:left w:val="nil"/>
              <w:bottom w:val="nil"/>
              <w:right w:val="nil"/>
            </w:tcBorders>
            <w:shd w:val="clear" w:color="auto" w:fill="auto"/>
            <w:noWrap/>
            <w:vAlign w:val="center"/>
            <w:hideMark/>
          </w:tcPr>
          <w:p w14:paraId="79B174ED" w14:textId="77777777" w:rsidR="00740F7F" w:rsidRPr="00740F7F" w:rsidRDefault="00740F7F" w:rsidP="00740F7F">
            <w:pPr>
              <w:widowControl/>
              <w:autoSpaceDE/>
              <w:autoSpaceDN/>
              <w:jc w:val="center"/>
              <w:rPr>
                <w:rFonts w:ascii="Trebuchet MS" w:eastAsia="Times New Roman" w:hAnsi="Trebuchet MS" w:cs="Calibri"/>
                <w:sz w:val="20"/>
                <w:szCs w:val="20"/>
                <w:lang w:val="pt-BR" w:eastAsia="pt-BR"/>
              </w:rPr>
            </w:pPr>
            <w:r w:rsidRPr="00740F7F">
              <w:rPr>
                <w:rFonts w:ascii="Trebuchet MS" w:eastAsia="Times New Roman" w:hAnsi="Trebuchet MS" w:cs="Calibri"/>
                <w:sz w:val="20"/>
                <w:szCs w:val="20"/>
                <w:lang w:val="pt-BR" w:eastAsia="pt-BR"/>
              </w:rPr>
              <w:t>(112)</w:t>
            </w:r>
          </w:p>
        </w:tc>
      </w:tr>
      <w:tr w:rsidR="00740F7F" w:rsidRPr="00740F7F" w14:paraId="2B968F71" w14:textId="77777777" w:rsidTr="00CD4F57">
        <w:trPr>
          <w:trHeight w:val="299"/>
        </w:trPr>
        <w:tc>
          <w:tcPr>
            <w:tcW w:w="3595" w:type="dxa"/>
            <w:tcBorders>
              <w:top w:val="nil"/>
              <w:left w:val="nil"/>
              <w:bottom w:val="nil"/>
              <w:right w:val="nil"/>
            </w:tcBorders>
            <w:shd w:val="clear" w:color="auto" w:fill="auto"/>
            <w:noWrap/>
            <w:vAlign w:val="center"/>
            <w:hideMark/>
          </w:tcPr>
          <w:p w14:paraId="218C21A5" w14:textId="77777777" w:rsidR="00740F7F" w:rsidRPr="00740F7F" w:rsidRDefault="00740F7F" w:rsidP="00740F7F">
            <w:pPr>
              <w:widowControl/>
              <w:autoSpaceDE/>
              <w:autoSpaceDN/>
              <w:rPr>
                <w:rFonts w:ascii="Trebuchet MS" w:eastAsia="Times New Roman" w:hAnsi="Trebuchet MS" w:cs="Calibri"/>
                <w:sz w:val="20"/>
                <w:szCs w:val="20"/>
                <w:lang w:val="pt-BR" w:eastAsia="pt-BR"/>
              </w:rPr>
            </w:pPr>
            <w:r w:rsidRPr="00740F7F">
              <w:rPr>
                <w:rFonts w:ascii="Trebuchet MS" w:eastAsia="Times New Roman" w:hAnsi="Trebuchet MS" w:cs="Calibri"/>
                <w:sz w:val="20"/>
                <w:szCs w:val="20"/>
                <w:lang w:val="pt-BR" w:eastAsia="pt-BR"/>
              </w:rPr>
              <w:t>Reversões</w:t>
            </w:r>
          </w:p>
        </w:tc>
        <w:tc>
          <w:tcPr>
            <w:tcW w:w="201" w:type="dxa"/>
            <w:tcBorders>
              <w:top w:val="nil"/>
              <w:left w:val="nil"/>
              <w:bottom w:val="nil"/>
              <w:right w:val="nil"/>
            </w:tcBorders>
            <w:shd w:val="clear" w:color="auto" w:fill="auto"/>
            <w:noWrap/>
            <w:vAlign w:val="center"/>
            <w:hideMark/>
          </w:tcPr>
          <w:p w14:paraId="17F37AD4" w14:textId="77777777" w:rsidR="00740F7F" w:rsidRPr="00740F7F" w:rsidRDefault="00740F7F" w:rsidP="00740F7F">
            <w:pPr>
              <w:widowControl/>
              <w:autoSpaceDE/>
              <w:autoSpaceDN/>
              <w:rPr>
                <w:rFonts w:ascii="Trebuchet MS" w:eastAsia="Times New Roman" w:hAnsi="Trebuchet MS" w:cs="Calibri"/>
                <w:sz w:val="20"/>
                <w:szCs w:val="20"/>
                <w:lang w:val="pt-BR" w:eastAsia="pt-BR"/>
              </w:rPr>
            </w:pPr>
          </w:p>
        </w:tc>
        <w:tc>
          <w:tcPr>
            <w:tcW w:w="1439" w:type="dxa"/>
            <w:tcBorders>
              <w:top w:val="nil"/>
              <w:left w:val="nil"/>
              <w:bottom w:val="nil"/>
              <w:right w:val="nil"/>
            </w:tcBorders>
            <w:shd w:val="clear" w:color="auto" w:fill="auto"/>
            <w:noWrap/>
            <w:vAlign w:val="center"/>
            <w:hideMark/>
          </w:tcPr>
          <w:p w14:paraId="72BBE038" w14:textId="77777777" w:rsidR="00740F7F" w:rsidRPr="00740F7F" w:rsidRDefault="00740F7F" w:rsidP="00740F7F">
            <w:pPr>
              <w:widowControl/>
              <w:autoSpaceDE/>
              <w:autoSpaceDN/>
              <w:jc w:val="center"/>
              <w:rPr>
                <w:rFonts w:ascii="Trebuchet MS" w:eastAsia="Times New Roman" w:hAnsi="Trebuchet MS" w:cs="Calibri"/>
                <w:sz w:val="20"/>
                <w:szCs w:val="20"/>
                <w:lang w:val="pt-BR" w:eastAsia="pt-BR"/>
              </w:rPr>
            </w:pPr>
            <w:r w:rsidRPr="00740F7F">
              <w:rPr>
                <w:rFonts w:ascii="Trebuchet MS" w:eastAsia="Times New Roman" w:hAnsi="Trebuchet MS" w:cs="Calibri"/>
                <w:sz w:val="20"/>
                <w:szCs w:val="20"/>
                <w:lang w:val="pt-BR" w:eastAsia="pt-BR"/>
              </w:rPr>
              <w:t>(1.358)</w:t>
            </w:r>
          </w:p>
        </w:tc>
        <w:tc>
          <w:tcPr>
            <w:tcW w:w="201" w:type="dxa"/>
            <w:tcBorders>
              <w:top w:val="nil"/>
              <w:left w:val="nil"/>
              <w:bottom w:val="nil"/>
              <w:right w:val="nil"/>
            </w:tcBorders>
            <w:shd w:val="clear" w:color="auto" w:fill="auto"/>
            <w:noWrap/>
            <w:vAlign w:val="center"/>
            <w:hideMark/>
          </w:tcPr>
          <w:p w14:paraId="2C95AFF1" w14:textId="77777777" w:rsidR="00740F7F" w:rsidRPr="00740F7F" w:rsidRDefault="00740F7F" w:rsidP="00740F7F">
            <w:pPr>
              <w:widowControl/>
              <w:autoSpaceDE/>
              <w:autoSpaceDN/>
              <w:jc w:val="center"/>
              <w:rPr>
                <w:rFonts w:ascii="Trebuchet MS" w:eastAsia="Times New Roman" w:hAnsi="Trebuchet MS" w:cs="Calibri"/>
                <w:sz w:val="20"/>
                <w:szCs w:val="20"/>
                <w:lang w:val="pt-BR" w:eastAsia="pt-BR"/>
              </w:rPr>
            </w:pPr>
          </w:p>
        </w:tc>
        <w:tc>
          <w:tcPr>
            <w:tcW w:w="1439" w:type="dxa"/>
            <w:tcBorders>
              <w:top w:val="nil"/>
              <w:left w:val="nil"/>
              <w:bottom w:val="nil"/>
              <w:right w:val="nil"/>
            </w:tcBorders>
            <w:shd w:val="clear" w:color="auto" w:fill="auto"/>
            <w:noWrap/>
            <w:vAlign w:val="center"/>
            <w:hideMark/>
          </w:tcPr>
          <w:p w14:paraId="058B841A" w14:textId="77777777" w:rsidR="00740F7F" w:rsidRPr="00740F7F" w:rsidRDefault="00740F7F" w:rsidP="00740F7F">
            <w:pPr>
              <w:widowControl/>
              <w:autoSpaceDE/>
              <w:autoSpaceDN/>
              <w:jc w:val="center"/>
              <w:rPr>
                <w:rFonts w:ascii="Trebuchet MS" w:eastAsia="Times New Roman" w:hAnsi="Trebuchet MS" w:cs="Calibri"/>
                <w:sz w:val="20"/>
                <w:szCs w:val="20"/>
                <w:lang w:val="pt-BR" w:eastAsia="pt-BR"/>
              </w:rPr>
            </w:pPr>
            <w:r w:rsidRPr="00740F7F">
              <w:rPr>
                <w:rFonts w:ascii="Trebuchet MS" w:eastAsia="Times New Roman" w:hAnsi="Trebuchet MS" w:cs="Calibri"/>
                <w:sz w:val="20"/>
                <w:szCs w:val="20"/>
                <w:lang w:val="pt-BR" w:eastAsia="pt-BR"/>
              </w:rPr>
              <w:t>(977)</w:t>
            </w:r>
          </w:p>
        </w:tc>
        <w:tc>
          <w:tcPr>
            <w:tcW w:w="201" w:type="dxa"/>
            <w:tcBorders>
              <w:top w:val="nil"/>
              <w:left w:val="nil"/>
              <w:bottom w:val="nil"/>
              <w:right w:val="nil"/>
            </w:tcBorders>
            <w:shd w:val="clear" w:color="auto" w:fill="auto"/>
            <w:noWrap/>
            <w:vAlign w:val="center"/>
            <w:hideMark/>
          </w:tcPr>
          <w:p w14:paraId="54577ADD" w14:textId="77777777" w:rsidR="00740F7F" w:rsidRPr="00740F7F" w:rsidRDefault="00740F7F" w:rsidP="00740F7F">
            <w:pPr>
              <w:widowControl/>
              <w:autoSpaceDE/>
              <w:autoSpaceDN/>
              <w:jc w:val="center"/>
              <w:rPr>
                <w:rFonts w:ascii="Trebuchet MS" w:eastAsia="Times New Roman" w:hAnsi="Trebuchet MS" w:cs="Calibri"/>
                <w:sz w:val="20"/>
                <w:szCs w:val="20"/>
                <w:lang w:val="pt-BR" w:eastAsia="pt-BR"/>
              </w:rPr>
            </w:pPr>
          </w:p>
        </w:tc>
        <w:tc>
          <w:tcPr>
            <w:tcW w:w="1439" w:type="dxa"/>
            <w:tcBorders>
              <w:top w:val="nil"/>
              <w:left w:val="nil"/>
              <w:bottom w:val="nil"/>
              <w:right w:val="nil"/>
            </w:tcBorders>
            <w:shd w:val="clear" w:color="auto" w:fill="auto"/>
            <w:noWrap/>
            <w:vAlign w:val="center"/>
            <w:hideMark/>
          </w:tcPr>
          <w:p w14:paraId="3B114A93" w14:textId="77777777" w:rsidR="00740F7F" w:rsidRPr="00740F7F" w:rsidRDefault="00740F7F" w:rsidP="00740F7F">
            <w:pPr>
              <w:widowControl/>
              <w:autoSpaceDE/>
              <w:autoSpaceDN/>
              <w:jc w:val="center"/>
              <w:rPr>
                <w:rFonts w:ascii="Trebuchet MS" w:eastAsia="Times New Roman" w:hAnsi="Trebuchet MS" w:cs="Calibri"/>
                <w:sz w:val="20"/>
                <w:szCs w:val="20"/>
                <w:lang w:val="pt-BR" w:eastAsia="pt-BR"/>
              </w:rPr>
            </w:pPr>
            <w:r w:rsidRPr="00740F7F">
              <w:rPr>
                <w:rFonts w:ascii="Trebuchet MS" w:eastAsia="Times New Roman" w:hAnsi="Trebuchet MS" w:cs="Calibri"/>
                <w:sz w:val="20"/>
                <w:szCs w:val="20"/>
                <w:lang w:val="pt-BR" w:eastAsia="pt-BR"/>
              </w:rPr>
              <w:t>(5.627)</w:t>
            </w:r>
          </w:p>
        </w:tc>
        <w:tc>
          <w:tcPr>
            <w:tcW w:w="201" w:type="dxa"/>
            <w:tcBorders>
              <w:top w:val="nil"/>
              <w:left w:val="nil"/>
              <w:bottom w:val="nil"/>
              <w:right w:val="nil"/>
            </w:tcBorders>
            <w:shd w:val="clear" w:color="auto" w:fill="auto"/>
            <w:noWrap/>
            <w:vAlign w:val="center"/>
            <w:hideMark/>
          </w:tcPr>
          <w:p w14:paraId="2166BE86" w14:textId="77777777" w:rsidR="00740F7F" w:rsidRPr="00740F7F" w:rsidRDefault="00740F7F" w:rsidP="00740F7F">
            <w:pPr>
              <w:widowControl/>
              <w:autoSpaceDE/>
              <w:autoSpaceDN/>
              <w:jc w:val="center"/>
              <w:rPr>
                <w:rFonts w:ascii="Trebuchet MS" w:eastAsia="Times New Roman" w:hAnsi="Trebuchet MS" w:cs="Calibri"/>
                <w:sz w:val="20"/>
                <w:szCs w:val="20"/>
                <w:lang w:val="pt-BR" w:eastAsia="pt-BR"/>
              </w:rPr>
            </w:pPr>
          </w:p>
        </w:tc>
        <w:tc>
          <w:tcPr>
            <w:tcW w:w="1156" w:type="dxa"/>
            <w:tcBorders>
              <w:top w:val="nil"/>
              <w:left w:val="nil"/>
              <w:bottom w:val="nil"/>
              <w:right w:val="nil"/>
            </w:tcBorders>
            <w:shd w:val="clear" w:color="auto" w:fill="auto"/>
            <w:noWrap/>
            <w:vAlign w:val="center"/>
            <w:hideMark/>
          </w:tcPr>
          <w:p w14:paraId="7DA7DB57" w14:textId="019B09C9" w:rsidR="00740F7F" w:rsidRPr="00740F7F" w:rsidRDefault="00740F7F" w:rsidP="00740F7F">
            <w:pPr>
              <w:widowControl/>
              <w:autoSpaceDE/>
              <w:autoSpaceDN/>
              <w:jc w:val="center"/>
              <w:rPr>
                <w:rFonts w:ascii="Trebuchet MS" w:eastAsia="Times New Roman" w:hAnsi="Trebuchet MS" w:cs="Calibri"/>
                <w:sz w:val="20"/>
                <w:szCs w:val="20"/>
                <w:lang w:val="pt-BR" w:eastAsia="pt-BR"/>
              </w:rPr>
            </w:pPr>
            <w:r w:rsidRPr="00740F7F">
              <w:rPr>
                <w:rFonts w:ascii="Trebuchet MS" w:eastAsia="Times New Roman" w:hAnsi="Trebuchet MS" w:cs="Calibri"/>
                <w:sz w:val="20"/>
                <w:szCs w:val="20"/>
                <w:lang w:val="pt-BR" w:eastAsia="pt-BR"/>
              </w:rPr>
              <w:t>(7.96</w:t>
            </w:r>
            <w:r w:rsidR="004E71E7">
              <w:rPr>
                <w:rFonts w:ascii="Trebuchet MS" w:eastAsia="Times New Roman" w:hAnsi="Trebuchet MS" w:cs="Calibri"/>
                <w:sz w:val="20"/>
                <w:szCs w:val="20"/>
                <w:lang w:val="pt-BR" w:eastAsia="pt-BR"/>
              </w:rPr>
              <w:t>2</w:t>
            </w:r>
            <w:r w:rsidRPr="00740F7F">
              <w:rPr>
                <w:rFonts w:ascii="Trebuchet MS" w:eastAsia="Times New Roman" w:hAnsi="Trebuchet MS" w:cs="Calibri"/>
                <w:sz w:val="20"/>
                <w:szCs w:val="20"/>
                <w:lang w:val="pt-BR" w:eastAsia="pt-BR"/>
              </w:rPr>
              <w:t>)</w:t>
            </w:r>
          </w:p>
        </w:tc>
      </w:tr>
      <w:tr w:rsidR="00740F7F" w:rsidRPr="00740F7F" w14:paraId="024AE782" w14:textId="77777777" w:rsidTr="00CD4F57">
        <w:trPr>
          <w:trHeight w:val="299"/>
        </w:trPr>
        <w:tc>
          <w:tcPr>
            <w:tcW w:w="3595" w:type="dxa"/>
            <w:tcBorders>
              <w:top w:val="single" w:sz="4" w:space="0" w:color="auto"/>
              <w:left w:val="nil"/>
              <w:bottom w:val="single" w:sz="4" w:space="0" w:color="auto"/>
              <w:right w:val="nil"/>
            </w:tcBorders>
            <w:shd w:val="clear" w:color="auto" w:fill="auto"/>
            <w:noWrap/>
            <w:vAlign w:val="center"/>
            <w:hideMark/>
          </w:tcPr>
          <w:p w14:paraId="4A09BF30" w14:textId="77777777" w:rsidR="00740F7F" w:rsidRPr="00740F7F" w:rsidRDefault="00740F7F" w:rsidP="00740F7F">
            <w:pPr>
              <w:widowControl/>
              <w:autoSpaceDE/>
              <w:autoSpaceDN/>
              <w:rPr>
                <w:rFonts w:ascii="Trebuchet MS" w:eastAsia="Times New Roman" w:hAnsi="Trebuchet MS" w:cs="Calibri"/>
                <w:b/>
                <w:bCs/>
                <w:sz w:val="20"/>
                <w:szCs w:val="20"/>
                <w:lang w:val="pt-BR" w:eastAsia="pt-BR"/>
              </w:rPr>
            </w:pPr>
            <w:r w:rsidRPr="00740F7F">
              <w:rPr>
                <w:rFonts w:ascii="Trebuchet MS" w:eastAsia="Times New Roman" w:hAnsi="Trebuchet MS" w:cs="Calibri"/>
                <w:b/>
                <w:bCs/>
                <w:sz w:val="20"/>
                <w:szCs w:val="20"/>
                <w:lang w:val="pt-BR" w:eastAsia="pt-BR"/>
              </w:rPr>
              <w:lastRenderedPageBreak/>
              <w:t>Saldo em 30 de junho de 2023</w:t>
            </w:r>
          </w:p>
        </w:tc>
        <w:tc>
          <w:tcPr>
            <w:tcW w:w="201" w:type="dxa"/>
            <w:tcBorders>
              <w:top w:val="single" w:sz="4" w:space="0" w:color="auto"/>
              <w:left w:val="nil"/>
              <w:bottom w:val="single" w:sz="4" w:space="0" w:color="auto"/>
              <w:right w:val="nil"/>
            </w:tcBorders>
            <w:shd w:val="clear" w:color="auto" w:fill="auto"/>
            <w:noWrap/>
            <w:vAlign w:val="center"/>
            <w:hideMark/>
          </w:tcPr>
          <w:p w14:paraId="72F865CF" w14:textId="77777777" w:rsidR="00740F7F" w:rsidRPr="00740F7F" w:rsidRDefault="00740F7F" w:rsidP="00740F7F">
            <w:pPr>
              <w:widowControl/>
              <w:autoSpaceDE/>
              <w:autoSpaceDN/>
              <w:rPr>
                <w:rFonts w:ascii="Trebuchet MS" w:eastAsia="Times New Roman" w:hAnsi="Trebuchet MS" w:cs="Calibri"/>
                <w:sz w:val="20"/>
                <w:szCs w:val="20"/>
                <w:lang w:val="pt-BR" w:eastAsia="pt-BR"/>
              </w:rPr>
            </w:pPr>
            <w:r w:rsidRPr="00740F7F">
              <w:rPr>
                <w:rFonts w:ascii="Trebuchet MS" w:eastAsia="Times New Roman" w:hAnsi="Trebuchet MS" w:cs="Calibri"/>
                <w:sz w:val="20"/>
                <w:szCs w:val="20"/>
                <w:lang w:val="pt-BR" w:eastAsia="pt-BR"/>
              </w:rPr>
              <w:t> </w:t>
            </w:r>
          </w:p>
        </w:tc>
        <w:tc>
          <w:tcPr>
            <w:tcW w:w="1439" w:type="dxa"/>
            <w:tcBorders>
              <w:top w:val="single" w:sz="4" w:space="0" w:color="auto"/>
              <w:left w:val="nil"/>
              <w:bottom w:val="single" w:sz="4" w:space="0" w:color="auto"/>
              <w:right w:val="nil"/>
            </w:tcBorders>
            <w:shd w:val="clear" w:color="auto" w:fill="auto"/>
            <w:noWrap/>
            <w:vAlign w:val="center"/>
            <w:hideMark/>
          </w:tcPr>
          <w:p w14:paraId="3E669A14" w14:textId="77777777" w:rsidR="00740F7F" w:rsidRPr="00740F7F" w:rsidRDefault="00740F7F" w:rsidP="00740F7F">
            <w:pPr>
              <w:widowControl/>
              <w:autoSpaceDE/>
              <w:autoSpaceDN/>
              <w:jc w:val="center"/>
              <w:rPr>
                <w:rFonts w:ascii="Trebuchet MS" w:eastAsia="Times New Roman" w:hAnsi="Trebuchet MS" w:cs="Calibri"/>
                <w:b/>
                <w:bCs/>
                <w:sz w:val="20"/>
                <w:szCs w:val="20"/>
                <w:lang w:val="pt-BR" w:eastAsia="pt-BR"/>
              </w:rPr>
            </w:pPr>
            <w:r w:rsidRPr="00740F7F">
              <w:rPr>
                <w:rFonts w:ascii="Trebuchet MS" w:eastAsia="Times New Roman" w:hAnsi="Trebuchet MS" w:cs="Calibri"/>
                <w:b/>
                <w:bCs/>
                <w:sz w:val="20"/>
                <w:szCs w:val="20"/>
                <w:lang w:val="pt-BR" w:eastAsia="pt-BR"/>
              </w:rPr>
              <w:t>38.447</w:t>
            </w:r>
          </w:p>
        </w:tc>
        <w:tc>
          <w:tcPr>
            <w:tcW w:w="201" w:type="dxa"/>
            <w:tcBorders>
              <w:top w:val="single" w:sz="4" w:space="0" w:color="auto"/>
              <w:left w:val="nil"/>
              <w:bottom w:val="single" w:sz="4" w:space="0" w:color="auto"/>
              <w:right w:val="nil"/>
            </w:tcBorders>
            <w:shd w:val="clear" w:color="auto" w:fill="auto"/>
            <w:noWrap/>
            <w:vAlign w:val="center"/>
            <w:hideMark/>
          </w:tcPr>
          <w:p w14:paraId="0131D00E" w14:textId="77777777" w:rsidR="00740F7F" w:rsidRPr="00740F7F" w:rsidRDefault="00740F7F" w:rsidP="00740F7F">
            <w:pPr>
              <w:widowControl/>
              <w:autoSpaceDE/>
              <w:autoSpaceDN/>
              <w:jc w:val="center"/>
              <w:rPr>
                <w:rFonts w:ascii="Trebuchet MS" w:eastAsia="Times New Roman" w:hAnsi="Trebuchet MS" w:cs="Calibri"/>
                <w:b/>
                <w:bCs/>
                <w:sz w:val="20"/>
                <w:szCs w:val="20"/>
                <w:lang w:val="pt-BR" w:eastAsia="pt-BR"/>
              </w:rPr>
            </w:pPr>
            <w:r w:rsidRPr="00740F7F">
              <w:rPr>
                <w:rFonts w:ascii="Trebuchet MS" w:eastAsia="Times New Roman" w:hAnsi="Trebuchet MS" w:cs="Calibri"/>
                <w:b/>
                <w:bCs/>
                <w:sz w:val="20"/>
                <w:szCs w:val="20"/>
                <w:lang w:val="pt-BR" w:eastAsia="pt-BR"/>
              </w:rPr>
              <w:t> </w:t>
            </w:r>
          </w:p>
        </w:tc>
        <w:tc>
          <w:tcPr>
            <w:tcW w:w="1439" w:type="dxa"/>
            <w:tcBorders>
              <w:top w:val="single" w:sz="4" w:space="0" w:color="auto"/>
              <w:left w:val="nil"/>
              <w:bottom w:val="single" w:sz="4" w:space="0" w:color="auto"/>
              <w:right w:val="nil"/>
            </w:tcBorders>
            <w:shd w:val="clear" w:color="auto" w:fill="auto"/>
            <w:noWrap/>
            <w:vAlign w:val="center"/>
            <w:hideMark/>
          </w:tcPr>
          <w:p w14:paraId="6F0753F1" w14:textId="77777777" w:rsidR="00740F7F" w:rsidRPr="00740F7F" w:rsidRDefault="00740F7F" w:rsidP="00740F7F">
            <w:pPr>
              <w:widowControl/>
              <w:autoSpaceDE/>
              <w:autoSpaceDN/>
              <w:jc w:val="center"/>
              <w:rPr>
                <w:rFonts w:ascii="Trebuchet MS" w:eastAsia="Times New Roman" w:hAnsi="Trebuchet MS" w:cs="Calibri"/>
                <w:b/>
                <w:bCs/>
                <w:sz w:val="20"/>
                <w:szCs w:val="20"/>
                <w:lang w:val="pt-BR" w:eastAsia="pt-BR"/>
              </w:rPr>
            </w:pPr>
            <w:r w:rsidRPr="00740F7F">
              <w:rPr>
                <w:rFonts w:ascii="Trebuchet MS" w:eastAsia="Times New Roman" w:hAnsi="Trebuchet MS" w:cs="Calibri"/>
                <w:b/>
                <w:bCs/>
                <w:sz w:val="20"/>
                <w:szCs w:val="20"/>
                <w:lang w:val="pt-BR" w:eastAsia="pt-BR"/>
              </w:rPr>
              <w:t>2.708</w:t>
            </w:r>
          </w:p>
        </w:tc>
        <w:tc>
          <w:tcPr>
            <w:tcW w:w="201" w:type="dxa"/>
            <w:tcBorders>
              <w:top w:val="single" w:sz="4" w:space="0" w:color="auto"/>
              <w:left w:val="nil"/>
              <w:bottom w:val="single" w:sz="4" w:space="0" w:color="auto"/>
              <w:right w:val="nil"/>
            </w:tcBorders>
            <w:shd w:val="clear" w:color="auto" w:fill="auto"/>
            <w:noWrap/>
            <w:vAlign w:val="center"/>
            <w:hideMark/>
          </w:tcPr>
          <w:p w14:paraId="072C40DD" w14:textId="77777777" w:rsidR="00740F7F" w:rsidRPr="00740F7F" w:rsidRDefault="00740F7F" w:rsidP="00740F7F">
            <w:pPr>
              <w:widowControl/>
              <w:autoSpaceDE/>
              <w:autoSpaceDN/>
              <w:jc w:val="center"/>
              <w:rPr>
                <w:rFonts w:ascii="Trebuchet MS" w:eastAsia="Times New Roman" w:hAnsi="Trebuchet MS" w:cs="Calibri"/>
                <w:b/>
                <w:bCs/>
                <w:sz w:val="20"/>
                <w:szCs w:val="20"/>
                <w:lang w:val="pt-BR" w:eastAsia="pt-BR"/>
              </w:rPr>
            </w:pPr>
            <w:r w:rsidRPr="00740F7F">
              <w:rPr>
                <w:rFonts w:ascii="Trebuchet MS" w:eastAsia="Times New Roman" w:hAnsi="Trebuchet MS" w:cs="Calibri"/>
                <w:b/>
                <w:bCs/>
                <w:sz w:val="20"/>
                <w:szCs w:val="20"/>
                <w:lang w:val="pt-BR" w:eastAsia="pt-BR"/>
              </w:rPr>
              <w:t> </w:t>
            </w:r>
          </w:p>
        </w:tc>
        <w:tc>
          <w:tcPr>
            <w:tcW w:w="1439" w:type="dxa"/>
            <w:tcBorders>
              <w:top w:val="single" w:sz="4" w:space="0" w:color="auto"/>
              <w:left w:val="nil"/>
              <w:bottom w:val="single" w:sz="4" w:space="0" w:color="auto"/>
              <w:right w:val="nil"/>
            </w:tcBorders>
            <w:shd w:val="clear" w:color="auto" w:fill="auto"/>
            <w:noWrap/>
            <w:vAlign w:val="center"/>
            <w:hideMark/>
          </w:tcPr>
          <w:p w14:paraId="47C10420" w14:textId="77777777" w:rsidR="00740F7F" w:rsidRPr="00740F7F" w:rsidRDefault="00740F7F" w:rsidP="00740F7F">
            <w:pPr>
              <w:widowControl/>
              <w:autoSpaceDE/>
              <w:autoSpaceDN/>
              <w:jc w:val="center"/>
              <w:rPr>
                <w:rFonts w:ascii="Trebuchet MS" w:eastAsia="Times New Roman" w:hAnsi="Trebuchet MS" w:cs="Calibri"/>
                <w:b/>
                <w:bCs/>
                <w:sz w:val="20"/>
                <w:szCs w:val="20"/>
                <w:lang w:val="pt-BR" w:eastAsia="pt-BR"/>
              </w:rPr>
            </w:pPr>
            <w:r w:rsidRPr="00740F7F">
              <w:rPr>
                <w:rFonts w:ascii="Trebuchet MS" w:eastAsia="Times New Roman" w:hAnsi="Trebuchet MS" w:cs="Calibri"/>
                <w:b/>
                <w:bCs/>
                <w:sz w:val="20"/>
                <w:szCs w:val="20"/>
                <w:lang w:val="pt-BR" w:eastAsia="pt-BR"/>
              </w:rPr>
              <w:t>13.150</w:t>
            </w:r>
          </w:p>
        </w:tc>
        <w:tc>
          <w:tcPr>
            <w:tcW w:w="201" w:type="dxa"/>
            <w:tcBorders>
              <w:top w:val="single" w:sz="4" w:space="0" w:color="auto"/>
              <w:left w:val="nil"/>
              <w:bottom w:val="single" w:sz="4" w:space="0" w:color="auto"/>
              <w:right w:val="nil"/>
            </w:tcBorders>
            <w:shd w:val="clear" w:color="auto" w:fill="auto"/>
            <w:noWrap/>
            <w:vAlign w:val="center"/>
            <w:hideMark/>
          </w:tcPr>
          <w:p w14:paraId="52C80F0C" w14:textId="77777777" w:rsidR="00740F7F" w:rsidRPr="00740F7F" w:rsidRDefault="00740F7F" w:rsidP="00740F7F">
            <w:pPr>
              <w:widowControl/>
              <w:autoSpaceDE/>
              <w:autoSpaceDN/>
              <w:jc w:val="center"/>
              <w:rPr>
                <w:rFonts w:ascii="Trebuchet MS" w:eastAsia="Times New Roman" w:hAnsi="Trebuchet MS" w:cs="Calibri"/>
                <w:b/>
                <w:bCs/>
                <w:sz w:val="20"/>
                <w:szCs w:val="20"/>
                <w:lang w:val="pt-BR" w:eastAsia="pt-BR"/>
              </w:rPr>
            </w:pPr>
            <w:r w:rsidRPr="00740F7F">
              <w:rPr>
                <w:rFonts w:ascii="Trebuchet MS" w:eastAsia="Times New Roman" w:hAnsi="Trebuchet MS" w:cs="Calibri"/>
                <w:b/>
                <w:bCs/>
                <w:sz w:val="20"/>
                <w:szCs w:val="20"/>
                <w:lang w:val="pt-BR" w:eastAsia="pt-BR"/>
              </w:rPr>
              <w:t> </w:t>
            </w:r>
          </w:p>
        </w:tc>
        <w:tc>
          <w:tcPr>
            <w:tcW w:w="1156" w:type="dxa"/>
            <w:tcBorders>
              <w:top w:val="single" w:sz="4" w:space="0" w:color="auto"/>
              <w:left w:val="nil"/>
              <w:bottom w:val="single" w:sz="4" w:space="0" w:color="auto"/>
              <w:right w:val="nil"/>
            </w:tcBorders>
            <w:shd w:val="clear" w:color="auto" w:fill="auto"/>
            <w:noWrap/>
            <w:vAlign w:val="center"/>
            <w:hideMark/>
          </w:tcPr>
          <w:p w14:paraId="5FF62DE1" w14:textId="77777777" w:rsidR="00740F7F" w:rsidRPr="00740F7F" w:rsidRDefault="00740F7F" w:rsidP="00740F7F">
            <w:pPr>
              <w:widowControl/>
              <w:autoSpaceDE/>
              <w:autoSpaceDN/>
              <w:jc w:val="center"/>
              <w:rPr>
                <w:rFonts w:ascii="Trebuchet MS" w:eastAsia="Times New Roman" w:hAnsi="Trebuchet MS" w:cs="Calibri"/>
                <w:b/>
                <w:bCs/>
                <w:sz w:val="20"/>
                <w:szCs w:val="20"/>
                <w:lang w:val="pt-BR" w:eastAsia="pt-BR"/>
              </w:rPr>
            </w:pPr>
            <w:r w:rsidRPr="00740F7F">
              <w:rPr>
                <w:rFonts w:ascii="Trebuchet MS" w:eastAsia="Times New Roman" w:hAnsi="Trebuchet MS" w:cs="Calibri"/>
                <w:b/>
                <w:bCs/>
                <w:sz w:val="20"/>
                <w:szCs w:val="20"/>
                <w:lang w:val="pt-BR" w:eastAsia="pt-BR"/>
              </w:rPr>
              <w:t>54.305</w:t>
            </w:r>
          </w:p>
        </w:tc>
      </w:tr>
    </w:tbl>
    <w:p w14:paraId="749E9BAA" w14:textId="77777777" w:rsidR="00AB245C" w:rsidRDefault="00AB245C" w:rsidP="00AB245C">
      <w:pPr>
        <w:adjustRightInd w:val="0"/>
        <w:spacing w:after="120"/>
        <w:jc w:val="center"/>
        <w:rPr>
          <w:rFonts w:ascii="Trebuchet MS" w:eastAsiaTheme="minorHAnsi" w:hAnsi="Trebuchet MS"/>
          <w:b/>
          <w:bCs/>
          <w:sz w:val="20"/>
          <w:szCs w:val="20"/>
        </w:rPr>
      </w:pPr>
    </w:p>
    <w:p w14:paraId="03C6D1F5" w14:textId="77777777" w:rsidR="00AB245C" w:rsidRDefault="00AB245C" w:rsidP="00AB245C">
      <w:pPr>
        <w:adjustRightInd w:val="0"/>
        <w:spacing w:after="120"/>
        <w:ind w:firstLine="709"/>
        <w:jc w:val="both"/>
        <w:rPr>
          <w:rFonts w:ascii="Trebuchet MS" w:hAnsi="Trebuchet MS"/>
          <w:b/>
          <w:bCs/>
          <w:sz w:val="20"/>
          <w:szCs w:val="20"/>
        </w:rPr>
      </w:pPr>
      <w:r>
        <w:rPr>
          <w:rFonts w:ascii="Trebuchet MS" w:hAnsi="Trebuchet MS"/>
          <w:b/>
          <w:bCs/>
          <w:sz w:val="20"/>
          <w:szCs w:val="20"/>
        </w:rPr>
        <w:t xml:space="preserve">16.1 </w:t>
      </w:r>
      <w:proofErr w:type="spellStart"/>
      <w:r>
        <w:rPr>
          <w:rFonts w:ascii="Trebuchet MS" w:hAnsi="Trebuchet MS"/>
          <w:b/>
          <w:bCs/>
          <w:sz w:val="20"/>
          <w:szCs w:val="20"/>
        </w:rPr>
        <w:t>Provisões</w:t>
      </w:r>
      <w:proofErr w:type="spellEnd"/>
      <w:r>
        <w:rPr>
          <w:rFonts w:ascii="Trebuchet MS" w:hAnsi="Trebuchet MS"/>
          <w:b/>
          <w:bCs/>
          <w:sz w:val="20"/>
          <w:szCs w:val="20"/>
        </w:rPr>
        <w:t xml:space="preserve"> para </w:t>
      </w:r>
      <w:proofErr w:type="spellStart"/>
      <w:r>
        <w:rPr>
          <w:rFonts w:ascii="Trebuchet MS" w:hAnsi="Trebuchet MS"/>
          <w:b/>
          <w:bCs/>
          <w:sz w:val="20"/>
          <w:szCs w:val="20"/>
        </w:rPr>
        <w:t>causas</w:t>
      </w:r>
      <w:proofErr w:type="spellEnd"/>
      <w:r>
        <w:rPr>
          <w:rFonts w:ascii="Trebuchet MS" w:hAnsi="Trebuchet MS"/>
          <w:b/>
          <w:bCs/>
          <w:sz w:val="20"/>
          <w:szCs w:val="20"/>
        </w:rPr>
        <w:t xml:space="preserve"> </w:t>
      </w:r>
      <w:proofErr w:type="spellStart"/>
      <w:r>
        <w:rPr>
          <w:rFonts w:ascii="Trebuchet MS" w:hAnsi="Trebuchet MS"/>
          <w:b/>
          <w:bCs/>
          <w:sz w:val="20"/>
          <w:szCs w:val="20"/>
        </w:rPr>
        <w:t>trabalhistas</w:t>
      </w:r>
      <w:proofErr w:type="spellEnd"/>
    </w:p>
    <w:p w14:paraId="7D714797" w14:textId="4C178FD0"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Compõe-se de valores das reclamações trabalhistas em tramitação na Justiça do Trabalho, registrados na contabilidade por processo, cujo saldo em 3</w:t>
      </w:r>
      <w:r w:rsidR="00791CCA">
        <w:rPr>
          <w:rFonts w:ascii="Trebuchet MS" w:hAnsi="Trebuchet MS"/>
          <w:bCs/>
          <w:sz w:val="20"/>
          <w:szCs w:val="20"/>
          <w:lang w:val="pt-BR"/>
        </w:rPr>
        <w:t>0</w:t>
      </w:r>
      <w:r w:rsidRPr="00AB245C">
        <w:rPr>
          <w:rFonts w:ascii="Trebuchet MS" w:hAnsi="Trebuchet MS"/>
          <w:bCs/>
          <w:sz w:val="20"/>
          <w:szCs w:val="20"/>
          <w:lang w:val="pt-BR"/>
        </w:rPr>
        <w:t>.0</w:t>
      </w:r>
      <w:r w:rsidR="00791CCA">
        <w:rPr>
          <w:rFonts w:ascii="Trebuchet MS" w:hAnsi="Trebuchet MS"/>
          <w:bCs/>
          <w:sz w:val="20"/>
          <w:szCs w:val="20"/>
          <w:lang w:val="pt-BR"/>
        </w:rPr>
        <w:t>6</w:t>
      </w:r>
      <w:r w:rsidRPr="00AB245C">
        <w:rPr>
          <w:rFonts w:ascii="Trebuchet MS" w:hAnsi="Trebuchet MS"/>
          <w:bCs/>
          <w:sz w:val="20"/>
          <w:szCs w:val="20"/>
          <w:lang w:val="pt-BR"/>
        </w:rPr>
        <w:t xml:space="preserve">.23, totalizou R$ </w:t>
      </w:r>
      <w:r w:rsidR="00D31C47">
        <w:rPr>
          <w:rFonts w:ascii="Trebuchet MS" w:hAnsi="Trebuchet MS"/>
          <w:bCs/>
          <w:sz w:val="20"/>
          <w:szCs w:val="20"/>
          <w:lang w:val="pt-BR"/>
        </w:rPr>
        <w:t>2.708</w:t>
      </w:r>
      <w:r w:rsidRPr="00AB245C">
        <w:rPr>
          <w:rFonts w:ascii="Trebuchet MS" w:hAnsi="Trebuchet MS"/>
          <w:bCs/>
          <w:sz w:val="20"/>
          <w:szCs w:val="20"/>
          <w:lang w:val="pt-BR"/>
        </w:rPr>
        <w:t xml:space="preserve"> mil, consideradas como de provável perda, conforme previsto na NBC TG 25 (R2) aprovada pela Resolução do CFC nº 1.180 de 24.07.2009.</w:t>
      </w:r>
    </w:p>
    <w:p w14:paraId="7DD476C5" w14:textId="77777777" w:rsidR="00AB245C" w:rsidRPr="00B51570" w:rsidRDefault="00AB245C" w:rsidP="00AB245C">
      <w:pPr>
        <w:adjustRightInd w:val="0"/>
        <w:spacing w:after="120"/>
        <w:ind w:firstLine="709"/>
        <w:jc w:val="both"/>
        <w:rPr>
          <w:rFonts w:ascii="Trebuchet MS" w:hAnsi="Trebuchet MS"/>
          <w:bCs/>
          <w:sz w:val="20"/>
          <w:szCs w:val="20"/>
          <w:lang w:val="pt-BR"/>
        </w:rPr>
      </w:pPr>
      <w:r w:rsidRPr="00B51570">
        <w:rPr>
          <w:rFonts w:ascii="Trebuchet MS" w:hAnsi="Trebuchet MS"/>
          <w:bCs/>
          <w:sz w:val="20"/>
          <w:szCs w:val="20"/>
          <w:lang w:val="pt-BR"/>
        </w:rPr>
        <w:t>Na matriz, temos 04 processos em andamento, relativos a diferenças salariais, os quais apresentam valores irrisórios.</w:t>
      </w:r>
    </w:p>
    <w:p w14:paraId="1538680E" w14:textId="2FFC9949" w:rsidR="00B51570" w:rsidRPr="00B51570" w:rsidRDefault="00AB245C" w:rsidP="00B51570">
      <w:pPr>
        <w:adjustRightInd w:val="0"/>
        <w:spacing w:after="120"/>
        <w:ind w:firstLine="709"/>
        <w:jc w:val="both"/>
        <w:rPr>
          <w:rFonts w:ascii="Trebuchet MS" w:hAnsi="Trebuchet MS"/>
          <w:bCs/>
          <w:sz w:val="20"/>
          <w:szCs w:val="20"/>
          <w:lang w:val="pt-BR"/>
        </w:rPr>
      </w:pPr>
      <w:r w:rsidRPr="00B51570">
        <w:rPr>
          <w:rFonts w:ascii="Trebuchet MS" w:hAnsi="Trebuchet MS"/>
          <w:bCs/>
          <w:sz w:val="20"/>
          <w:szCs w:val="20"/>
          <w:lang w:val="pt-BR"/>
        </w:rPr>
        <w:t xml:space="preserve">Na filial Maceió, temos </w:t>
      </w:r>
      <w:r w:rsidR="00B51570" w:rsidRPr="00B51570">
        <w:rPr>
          <w:rFonts w:ascii="Trebuchet MS" w:hAnsi="Trebuchet MS"/>
          <w:bCs/>
          <w:sz w:val="20"/>
          <w:szCs w:val="20"/>
          <w:lang w:val="pt-BR"/>
        </w:rPr>
        <w:t>13</w:t>
      </w:r>
      <w:r w:rsidRPr="00B51570">
        <w:rPr>
          <w:rFonts w:ascii="Trebuchet MS" w:hAnsi="Trebuchet MS"/>
          <w:bCs/>
          <w:sz w:val="20"/>
          <w:szCs w:val="20"/>
          <w:lang w:val="pt-BR"/>
        </w:rPr>
        <w:t xml:space="preserve"> processos em andamento,</w:t>
      </w:r>
      <w:r w:rsidR="00B51570" w:rsidRPr="00B51570">
        <w:rPr>
          <w:rFonts w:ascii="Trebuchet MS" w:hAnsi="Trebuchet MS"/>
          <w:bCs/>
          <w:sz w:val="20"/>
          <w:szCs w:val="20"/>
          <w:lang w:val="pt-BR"/>
        </w:rPr>
        <w:t xml:space="preserve"> dentre estes, registra-se 02 de maior relevância no valor de R$ 438 e 417 mil e correspondem a vantagens de horas extras e reflexos, decorrido o prazo para manifestação do reclamante</w:t>
      </w:r>
      <w:r w:rsidR="00B51570" w:rsidRPr="00B51570">
        <w:rPr>
          <w:color w:val="000000"/>
          <w:sz w:val="27"/>
          <w:szCs w:val="27"/>
          <w:lang w:val="pt-BR"/>
        </w:rPr>
        <w:t>.</w:t>
      </w:r>
    </w:p>
    <w:p w14:paraId="78F05DD4" w14:textId="77777777" w:rsidR="00AB245C" w:rsidRPr="00AB245C" w:rsidRDefault="00AB245C" w:rsidP="00AB245C">
      <w:pPr>
        <w:adjustRightInd w:val="0"/>
        <w:spacing w:after="120"/>
        <w:ind w:firstLine="709"/>
        <w:jc w:val="both"/>
        <w:rPr>
          <w:rFonts w:ascii="Trebuchet MS" w:hAnsi="Trebuchet MS"/>
          <w:b/>
          <w:bCs/>
          <w:sz w:val="20"/>
          <w:szCs w:val="20"/>
          <w:lang w:val="pt-BR"/>
        </w:rPr>
      </w:pPr>
      <w:r w:rsidRPr="00AB245C">
        <w:rPr>
          <w:rFonts w:ascii="Trebuchet MS" w:hAnsi="Trebuchet MS"/>
          <w:b/>
          <w:bCs/>
          <w:sz w:val="20"/>
          <w:szCs w:val="20"/>
          <w:lang w:val="pt-BR"/>
        </w:rPr>
        <w:t>16.2 Provisões para causas cíveis</w:t>
      </w:r>
    </w:p>
    <w:p w14:paraId="384C908B" w14:textId="5E946F9C"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 xml:space="preserve">Corresponde </w:t>
      </w:r>
      <w:r w:rsidR="00124D86" w:rsidRPr="00AB245C">
        <w:rPr>
          <w:rFonts w:ascii="Trebuchet MS" w:hAnsi="Trebuchet MS"/>
          <w:bCs/>
          <w:sz w:val="20"/>
          <w:szCs w:val="20"/>
          <w:lang w:val="pt-BR"/>
        </w:rPr>
        <w:t>à</w:t>
      </w:r>
      <w:r w:rsidRPr="00AB245C">
        <w:rPr>
          <w:rFonts w:ascii="Trebuchet MS" w:hAnsi="Trebuchet MS"/>
          <w:bCs/>
          <w:sz w:val="20"/>
          <w:szCs w:val="20"/>
          <w:lang w:val="pt-BR"/>
        </w:rPr>
        <w:t xml:space="preserve"> valores de processos de execuções cíveis tramitando na Justiça Estadual, cujo saldo em 3</w:t>
      </w:r>
      <w:r w:rsidR="00D31C47">
        <w:rPr>
          <w:rFonts w:ascii="Trebuchet MS" w:hAnsi="Trebuchet MS"/>
          <w:bCs/>
          <w:sz w:val="20"/>
          <w:szCs w:val="20"/>
          <w:lang w:val="pt-BR"/>
        </w:rPr>
        <w:t>0</w:t>
      </w:r>
      <w:r w:rsidRPr="00AB245C">
        <w:rPr>
          <w:rFonts w:ascii="Trebuchet MS" w:hAnsi="Trebuchet MS"/>
          <w:bCs/>
          <w:sz w:val="20"/>
          <w:szCs w:val="20"/>
          <w:lang w:val="pt-BR"/>
        </w:rPr>
        <w:t>.0</w:t>
      </w:r>
      <w:r w:rsidR="00D31C47">
        <w:rPr>
          <w:rFonts w:ascii="Trebuchet MS" w:hAnsi="Trebuchet MS"/>
          <w:bCs/>
          <w:sz w:val="20"/>
          <w:szCs w:val="20"/>
          <w:lang w:val="pt-BR"/>
        </w:rPr>
        <w:t>6</w:t>
      </w:r>
      <w:r w:rsidRPr="00AB245C">
        <w:rPr>
          <w:rFonts w:ascii="Trebuchet MS" w:hAnsi="Trebuchet MS"/>
          <w:bCs/>
          <w:sz w:val="20"/>
          <w:szCs w:val="20"/>
          <w:lang w:val="pt-BR"/>
        </w:rPr>
        <w:t xml:space="preserve">.2023, totalizou R$ </w:t>
      </w:r>
      <w:r w:rsidR="00D31C47">
        <w:rPr>
          <w:rFonts w:ascii="Trebuchet MS" w:hAnsi="Trebuchet MS"/>
          <w:bCs/>
          <w:sz w:val="20"/>
          <w:szCs w:val="20"/>
          <w:lang w:val="pt-BR"/>
        </w:rPr>
        <w:t>38.447</w:t>
      </w:r>
      <w:r w:rsidRPr="00AB245C">
        <w:rPr>
          <w:rFonts w:ascii="Trebuchet MS" w:hAnsi="Trebuchet MS"/>
          <w:bCs/>
          <w:sz w:val="20"/>
          <w:szCs w:val="20"/>
          <w:lang w:val="pt-BR"/>
        </w:rPr>
        <w:t xml:space="preserve"> mil, consideradas como de provável perda, conforme previsto na NBC TG 25 (R2) aprovada pela Resolução do CFC nº 1.180 de 24.07.2009.</w:t>
      </w:r>
    </w:p>
    <w:p w14:paraId="6C51E827" w14:textId="2D80EBEB" w:rsidR="00AB245C" w:rsidRPr="00927B09" w:rsidRDefault="00AB245C" w:rsidP="00AB245C">
      <w:pPr>
        <w:adjustRightInd w:val="0"/>
        <w:spacing w:after="120"/>
        <w:ind w:firstLine="709"/>
        <w:jc w:val="both"/>
        <w:rPr>
          <w:rFonts w:ascii="Trebuchet MS" w:hAnsi="Trebuchet MS"/>
          <w:bCs/>
          <w:sz w:val="20"/>
          <w:szCs w:val="20"/>
          <w:lang w:val="pt-BR"/>
        </w:rPr>
      </w:pPr>
      <w:r w:rsidRPr="00927B09">
        <w:rPr>
          <w:rFonts w:ascii="Trebuchet MS" w:hAnsi="Trebuchet MS"/>
          <w:bCs/>
          <w:sz w:val="20"/>
          <w:szCs w:val="20"/>
          <w:lang w:val="pt-BR"/>
        </w:rPr>
        <w:t>O saldo de R$ 3</w:t>
      </w:r>
      <w:r w:rsidR="00927B09" w:rsidRPr="00927B09">
        <w:rPr>
          <w:rFonts w:ascii="Trebuchet MS" w:hAnsi="Trebuchet MS"/>
          <w:bCs/>
          <w:sz w:val="20"/>
          <w:szCs w:val="20"/>
          <w:lang w:val="pt-BR"/>
        </w:rPr>
        <w:t>8</w:t>
      </w:r>
      <w:r w:rsidRPr="00927B09">
        <w:rPr>
          <w:rFonts w:ascii="Trebuchet MS" w:hAnsi="Trebuchet MS"/>
          <w:bCs/>
          <w:sz w:val="20"/>
          <w:szCs w:val="20"/>
          <w:lang w:val="pt-BR"/>
        </w:rPr>
        <w:t>.</w:t>
      </w:r>
      <w:r w:rsidR="00927B09" w:rsidRPr="00927B09">
        <w:rPr>
          <w:rFonts w:ascii="Trebuchet MS" w:hAnsi="Trebuchet MS"/>
          <w:bCs/>
          <w:sz w:val="20"/>
          <w:szCs w:val="20"/>
          <w:lang w:val="pt-BR"/>
        </w:rPr>
        <w:t>269</w:t>
      </w:r>
      <w:r w:rsidRPr="00927B09">
        <w:rPr>
          <w:rFonts w:ascii="Trebuchet MS" w:hAnsi="Trebuchet MS"/>
          <w:bCs/>
          <w:sz w:val="20"/>
          <w:szCs w:val="20"/>
          <w:lang w:val="pt-BR"/>
        </w:rPr>
        <w:t xml:space="preserve"> corresponde a um processo da matriz, relativo a contribuições previdenciárias do Portus provenientes do Porto do Recife: 1. TERMO DE CONFISSÃO DE DÍVIDAS - (ano de 1997 – em 180 parcelas – consistentes das contribuições de junho/1993 a novembro/1994 e julho/96 a abril 97) – débito cobrado por parcelas não pagas a partir de 2001, referente as parcelas vencidas de 46 a 48 e 50 a 85 e parcelas vincendas de 86 a 180. 2. Contribuições Normais – Período: julho a dezembro/1999 e fevereiro/2000 a fevereiro/2001 e abril/2001. Houve recursos até o STJ, sendo mantida a condenação solidária da CODERN e o Porto do Recife. Processo remetido ao setor de cálculo para manifestação quanto às impugnações das partes, e processo de indenização por danos materiais e morais.</w:t>
      </w:r>
    </w:p>
    <w:p w14:paraId="1D442132" w14:textId="77777777" w:rsidR="00AB245C" w:rsidRPr="00927B09" w:rsidRDefault="00AB245C" w:rsidP="00AB245C">
      <w:pPr>
        <w:adjustRightInd w:val="0"/>
        <w:spacing w:after="120"/>
        <w:ind w:firstLine="709"/>
        <w:jc w:val="both"/>
        <w:rPr>
          <w:rFonts w:ascii="Trebuchet MS" w:hAnsi="Trebuchet MS"/>
          <w:bCs/>
          <w:sz w:val="20"/>
          <w:szCs w:val="20"/>
          <w:lang w:val="pt-BR"/>
        </w:rPr>
      </w:pPr>
      <w:r w:rsidRPr="00927B09">
        <w:rPr>
          <w:rFonts w:ascii="Trebuchet MS" w:hAnsi="Trebuchet MS"/>
          <w:bCs/>
          <w:sz w:val="20"/>
          <w:szCs w:val="20"/>
          <w:lang w:val="pt-BR"/>
        </w:rPr>
        <w:t>A CODERN e o PORTUS formalizaram o termo de Compromisso Financeiro do Déficit atuarial, tendo sido reconhecido o débito em junho/2020, cuja 1ª parcela foi paga em agosto/2020 e vem sendo paga mensalmente. A dívida se encontra em fase de negociação.</w:t>
      </w:r>
    </w:p>
    <w:p w14:paraId="59BA4CE9" w14:textId="47E001D4" w:rsidR="00AB245C" w:rsidRPr="00AB245C" w:rsidRDefault="00AB245C" w:rsidP="00AB245C">
      <w:pPr>
        <w:adjustRightInd w:val="0"/>
        <w:spacing w:after="120"/>
        <w:ind w:firstLine="709"/>
        <w:jc w:val="both"/>
        <w:rPr>
          <w:rFonts w:ascii="Trebuchet MS" w:hAnsi="Trebuchet MS"/>
          <w:bCs/>
          <w:sz w:val="20"/>
          <w:szCs w:val="20"/>
          <w:lang w:val="pt-BR"/>
        </w:rPr>
      </w:pPr>
      <w:r w:rsidRPr="00927B09">
        <w:rPr>
          <w:rFonts w:ascii="Trebuchet MS" w:hAnsi="Trebuchet MS"/>
          <w:bCs/>
          <w:sz w:val="20"/>
          <w:szCs w:val="20"/>
          <w:lang w:val="pt-BR"/>
        </w:rPr>
        <w:t>Na filial Maceió encontra-se registrado 0</w:t>
      </w:r>
      <w:r w:rsidR="00927B09" w:rsidRPr="00927B09">
        <w:rPr>
          <w:rFonts w:ascii="Trebuchet MS" w:hAnsi="Trebuchet MS"/>
          <w:bCs/>
          <w:sz w:val="20"/>
          <w:szCs w:val="20"/>
          <w:lang w:val="pt-BR"/>
        </w:rPr>
        <w:t>1</w:t>
      </w:r>
      <w:r w:rsidRPr="00927B09">
        <w:rPr>
          <w:rFonts w:ascii="Trebuchet MS" w:hAnsi="Trebuchet MS"/>
          <w:bCs/>
          <w:sz w:val="20"/>
          <w:szCs w:val="20"/>
          <w:lang w:val="pt-BR"/>
        </w:rPr>
        <w:t xml:space="preserve"> processos em trâmite, sendo o mais relevante no valor de R$ </w:t>
      </w:r>
      <w:r w:rsidR="00927B09" w:rsidRPr="00927B09">
        <w:rPr>
          <w:rFonts w:ascii="Trebuchet MS" w:hAnsi="Trebuchet MS"/>
          <w:bCs/>
          <w:sz w:val="20"/>
          <w:szCs w:val="20"/>
          <w:lang w:val="pt-BR"/>
        </w:rPr>
        <w:t>178</w:t>
      </w:r>
      <w:r w:rsidRPr="00927B09">
        <w:rPr>
          <w:rFonts w:ascii="Trebuchet MS" w:hAnsi="Trebuchet MS"/>
          <w:bCs/>
          <w:sz w:val="20"/>
          <w:szCs w:val="20"/>
          <w:lang w:val="pt-BR"/>
        </w:rPr>
        <w:t xml:space="preserve"> mil, relativo à </w:t>
      </w:r>
      <w:r w:rsidR="00927B09" w:rsidRPr="00927B09">
        <w:rPr>
          <w:rFonts w:ascii="Trebuchet MS" w:hAnsi="Trebuchet MS"/>
          <w:bCs/>
          <w:sz w:val="20"/>
          <w:szCs w:val="20"/>
          <w:lang w:val="pt-BR"/>
        </w:rPr>
        <w:t xml:space="preserve">M. </w:t>
      </w:r>
      <w:r w:rsidRPr="00927B09">
        <w:rPr>
          <w:rFonts w:ascii="Trebuchet MS" w:hAnsi="Trebuchet MS"/>
          <w:bCs/>
          <w:sz w:val="20"/>
          <w:szCs w:val="20"/>
          <w:lang w:val="pt-BR"/>
        </w:rPr>
        <w:t>F</w:t>
      </w:r>
      <w:r w:rsidR="00927B09" w:rsidRPr="00927B09">
        <w:rPr>
          <w:rFonts w:ascii="Trebuchet MS" w:hAnsi="Trebuchet MS"/>
          <w:bCs/>
          <w:sz w:val="20"/>
          <w:szCs w:val="20"/>
          <w:lang w:val="pt-BR"/>
        </w:rPr>
        <w:t>abian</w:t>
      </w:r>
      <w:r w:rsidRPr="00927B09">
        <w:rPr>
          <w:rFonts w:ascii="Trebuchet MS" w:hAnsi="Trebuchet MS"/>
          <w:bCs/>
          <w:sz w:val="20"/>
          <w:szCs w:val="20"/>
          <w:lang w:val="pt-BR"/>
        </w:rPr>
        <w:t>.</w:t>
      </w:r>
    </w:p>
    <w:p w14:paraId="5B256700" w14:textId="77777777" w:rsidR="00AB245C" w:rsidRPr="00AB245C" w:rsidRDefault="00AB245C" w:rsidP="00AB245C">
      <w:pPr>
        <w:adjustRightInd w:val="0"/>
        <w:spacing w:after="120"/>
        <w:ind w:firstLine="709"/>
        <w:jc w:val="both"/>
        <w:rPr>
          <w:rFonts w:ascii="Trebuchet MS" w:hAnsi="Trebuchet MS"/>
          <w:b/>
          <w:bCs/>
          <w:sz w:val="20"/>
          <w:szCs w:val="20"/>
          <w:lang w:val="pt-BR"/>
        </w:rPr>
      </w:pPr>
      <w:r w:rsidRPr="00AB245C">
        <w:rPr>
          <w:rFonts w:ascii="Trebuchet MS" w:hAnsi="Trebuchet MS"/>
          <w:b/>
          <w:bCs/>
          <w:sz w:val="20"/>
          <w:szCs w:val="20"/>
          <w:lang w:val="pt-BR"/>
        </w:rPr>
        <w:t>16.3 Provisões para causas tributárias</w:t>
      </w:r>
    </w:p>
    <w:p w14:paraId="44ED5B78" w14:textId="2A9F349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 xml:space="preserve">Corresponde </w:t>
      </w:r>
      <w:r w:rsidR="00124D86" w:rsidRPr="00AB245C">
        <w:rPr>
          <w:rFonts w:ascii="Trebuchet MS" w:hAnsi="Trebuchet MS"/>
          <w:bCs/>
          <w:sz w:val="20"/>
          <w:szCs w:val="20"/>
          <w:lang w:val="pt-BR"/>
        </w:rPr>
        <w:t>à</w:t>
      </w:r>
      <w:r w:rsidRPr="00AB245C">
        <w:rPr>
          <w:rFonts w:ascii="Trebuchet MS" w:hAnsi="Trebuchet MS"/>
          <w:bCs/>
          <w:sz w:val="20"/>
          <w:szCs w:val="20"/>
          <w:lang w:val="pt-BR"/>
        </w:rPr>
        <w:t xml:space="preserve"> valores de processos de execuções fiscais junto às Fazendas Nacional, Estadual e Municipal, registrando em 3</w:t>
      </w:r>
      <w:r w:rsidR="00124D86">
        <w:rPr>
          <w:rFonts w:ascii="Trebuchet MS" w:hAnsi="Trebuchet MS"/>
          <w:bCs/>
          <w:sz w:val="20"/>
          <w:szCs w:val="20"/>
          <w:lang w:val="pt-BR"/>
        </w:rPr>
        <w:t>0</w:t>
      </w:r>
      <w:r w:rsidRPr="00AB245C">
        <w:rPr>
          <w:rFonts w:ascii="Trebuchet MS" w:hAnsi="Trebuchet MS"/>
          <w:bCs/>
          <w:sz w:val="20"/>
          <w:szCs w:val="20"/>
          <w:lang w:val="pt-BR"/>
        </w:rPr>
        <w:t>.0</w:t>
      </w:r>
      <w:r w:rsidR="00124D86">
        <w:rPr>
          <w:rFonts w:ascii="Trebuchet MS" w:hAnsi="Trebuchet MS"/>
          <w:bCs/>
          <w:sz w:val="20"/>
          <w:szCs w:val="20"/>
          <w:lang w:val="pt-BR"/>
        </w:rPr>
        <w:t>6</w:t>
      </w:r>
      <w:r w:rsidRPr="00AB245C">
        <w:rPr>
          <w:rFonts w:ascii="Trebuchet MS" w:hAnsi="Trebuchet MS"/>
          <w:bCs/>
          <w:sz w:val="20"/>
          <w:szCs w:val="20"/>
          <w:lang w:val="pt-BR"/>
        </w:rPr>
        <w:t xml:space="preserve">.2023 o montante de R$ </w:t>
      </w:r>
      <w:r w:rsidR="00124D86">
        <w:rPr>
          <w:rFonts w:ascii="Trebuchet MS" w:hAnsi="Trebuchet MS"/>
          <w:bCs/>
          <w:sz w:val="20"/>
          <w:szCs w:val="20"/>
          <w:lang w:val="pt-BR"/>
        </w:rPr>
        <w:t>13.150</w:t>
      </w:r>
      <w:r w:rsidRPr="00AB245C">
        <w:rPr>
          <w:rFonts w:ascii="Trebuchet MS" w:hAnsi="Trebuchet MS"/>
          <w:bCs/>
          <w:sz w:val="20"/>
          <w:szCs w:val="20"/>
          <w:lang w:val="pt-BR"/>
        </w:rPr>
        <w:t xml:space="preserve"> mil, consideradas como de provável perda, conforme previsto na NBC TG 25 (R2) aprovada pela Resolução do CFC nº 1.180 de 24.07.2009.</w:t>
      </w:r>
    </w:p>
    <w:p w14:paraId="60DAD6B8" w14:textId="77777777" w:rsidR="00AB245C" w:rsidRPr="00927B09" w:rsidRDefault="00AB245C" w:rsidP="00AB245C">
      <w:pPr>
        <w:adjustRightInd w:val="0"/>
        <w:spacing w:after="120"/>
        <w:ind w:firstLine="709"/>
        <w:jc w:val="both"/>
        <w:rPr>
          <w:rFonts w:ascii="Trebuchet MS" w:hAnsi="Trebuchet MS"/>
          <w:bCs/>
          <w:sz w:val="20"/>
          <w:szCs w:val="20"/>
          <w:lang w:val="pt-BR"/>
        </w:rPr>
      </w:pPr>
      <w:r w:rsidRPr="00927B09">
        <w:rPr>
          <w:rFonts w:ascii="Trebuchet MS" w:hAnsi="Trebuchet MS"/>
          <w:bCs/>
          <w:sz w:val="20"/>
          <w:szCs w:val="20"/>
          <w:lang w:val="pt-BR"/>
        </w:rPr>
        <w:t xml:space="preserve">Na matriz, temos 02 processos em andamento relativo </w:t>
      </w:r>
      <w:proofErr w:type="gramStart"/>
      <w:r w:rsidRPr="00927B09">
        <w:rPr>
          <w:rFonts w:ascii="Trebuchet MS" w:hAnsi="Trebuchet MS"/>
          <w:bCs/>
          <w:sz w:val="20"/>
          <w:szCs w:val="20"/>
          <w:lang w:val="pt-BR"/>
        </w:rPr>
        <w:t>a</w:t>
      </w:r>
      <w:proofErr w:type="gramEnd"/>
      <w:r w:rsidRPr="00927B09">
        <w:rPr>
          <w:rFonts w:ascii="Trebuchet MS" w:hAnsi="Trebuchet MS"/>
          <w:bCs/>
          <w:sz w:val="20"/>
          <w:szCs w:val="20"/>
          <w:lang w:val="pt-BR"/>
        </w:rPr>
        <w:t xml:space="preserve"> falta de recolhimento de ICMS de </w:t>
      </w:r>
      <w:proofErr w:type="spellStart"/>
      <w:r w:rsidRPr="00927B09">
        <w:rPr>
          <w:rFonts w:ascii="Trebuchet MS" w:hAnsi="Trebuchet MS"/>
          <w:bCs/>
          <w:sz w:val="20"/>
          <w:szCs w:val="20"/>
          <w:lang w:val="pt-BR"/>
        </w:rPr>
        <w:t>jan</w:t>
      </w:r>
      <w:proofErr w:type="spellEnd"/>
      <w:r w:rsidRPr="00927B09">
        <w:rPr>
          <w:rFonts w:ascii="Trebuchet MS" w:hAnsi="Trebuchet MS"/>
          <w:bCs/>
          <w:sz w:val="20"/>
          <w:szCs w:val="20"/>
          <w:lang w:val="pt-BR"/>
        </w:rPr>
        <w:t xml:space="preserve">/91 a </w:t>
      </w:r>
      <w:proofErr w:type="spellStart"/>
      <w:r w:rsidRPr="00927B09">
        <w:rPr>
          <w:rFonts w:ascii="Trebuchet MS" w:hAnsi="Trebuchet MS"/>
          <w:bCs/>
          <w:sz w:val="20"/>
          <w:szCs w:val="20"/>
          <w:lang w:val="pt-BR"/>
        </w:rPr>
        <w:t>jan</w:t>
      </w:r>
      <w:proofErr w:type="spellEnd"/>
      <w:r w:rsidRPr="00927B09">
        <w:rPr>
          <w:rFonts w:ascii="Trebuchet MS" w:hAnsi="Trebuchet MS"/>
          <w:bCs/>
          <w:sz w:val="20"/>
          <w:szCs w:val="20"/>
          <w:lang w:val="pt-BR"/>
        </w:rPr>
        <w:t xml:space="preserve">/92 e penalidade por falta de emissão de documento fiscal (conhecimento de transporte hidroviário de cargas) referente as prestações de serviços efetivadas no período de </w:t>
      </w:r>
      <w:proofErr w:type="spellStart"/>
      <w:r w:rsidRPr="00927B09">
        <w:rPr>
          <w:rFonts w:ascii="Trebuchet MS" w:hAnsi="Trebuchet MS"/>
          <w:bCs/>
          <w:sz w:val="20"/>
          <w:szCs w:val="20"/>
          <w:lang w:val="pt-BR"/>
        </w:rPr>
        <w:t>jan</w:t>
      </w:r>
      <w:proofErr w:type="spellEnd"/>
      <w:r w:rsidRPr="00927B09">
        <w:rPr>
          <w:rFonts w:ascii="Trebuchet MS" w:hAnsi="Trebuchet MS"/>
          <w:bCs/>
          <w:sz w:val="20"/>
          <w:szCs w:val="20"/>
          <w:lang w:val="pt-BR"/>
        </w:rPr>
        <w:t>/90 a dez/91, com saldo de 11.499 mil. As ações possuem garantias de bens que compõem o ativo imobilizado da Companhia.</w:t>
      </w:r>
    </w:p>
    <w:p w14:paraId="5A2FC2E1" w14:textId="77777777" w:rsidR="00927B09" w:rsidRPr="00927B09" w:rsidRDefault="00AB245C" w:rsidP="00927B09">
      <w:pPr>
        <w:adjustRightInd w:val="0"/>
        <w:spacing w:after="120"/>
        <w:ind w:firstLine="709"/>
        <w:jc w:val="both"/>
        <w:rPr>
          <w:rFonts w:ascii="Trebuchet MS" w:hAnsi="Trebuchet MS"/>
          <w:bCs/>
          <w:sz w:val="20"/>
          <w:szCs w:val="20"/>
          <w:lang w:val="pt-BR"/>
        </w:rPr>
      </w:pPr>
      <w:r w:rsidRPr="00927B09">
        <w:rPr>
          <w:rFonts w:ascii="Trebuchet MS" w:hAnsi="Trebuchet MS"/>
          <w:bCs/>
          <w:sz w:val="20"/>
          <w:szCs w:val="20"/>
          <w:lang w:val="pt-BR"/>
        </w:rPr>
        <w:t>Na filial Maceió, temos 0</w:t>
      </w:r>
      <w:r w:rsidR="00927B09" w:rsidRPr="00927B09">
        <w:rPr>
          <w:rFonts w:ascii="Trebuchet MS" w:hAnsi="Trebuchet MS"/>
          <w:bCs/>
          <w:sz w:val="20"/>
          <w:szCs w:val="20"/>
          <w:lang w:val="pt-BR"/>
        </w:rPr>
        <w:t>4</w:t>
      </w:r>
      <w:r w:rsidRPr="00927B09">
        <w:rPr>
          <w:rFonts w:ascii="Trebuchet MS" w:hAnsi="Trebuchet MS"/>
          <w:bCs/>
          <w:sz w:val="20"/>
          <w:szCs w:val="20"/>
          <w:lang w:val="pt-BR"/>
        </w:rPr>
        <w:t xml:space="preserve"> processos em andamento, sendo o processo de maior relevância</w:t>
      </w:r>
      <w:r w:rsidRPr="00927B09">
        <w:rPr>
          <w:lang w:val="pt-BR"/>
        </w:rPr>
        <w:t xml:space="preserve"> </w:t>
      </w:r>
      <w:r w:rsidRPr="00927B09">
        <w:rPr>
          <w:rFonts w:ascii="Trebuchet MS" w:hAnsi="Trebuchet MS"/>
          <w:bCs/>
          <w:sz w:val="20"/>
          <w:szCs w:val="20"/>
          <w:lang w:val="pt-BR"/>
        </w:rPr>
        <w:t xml:space="preserve">no total de R$ </w:t>
      </w:r>
      <w:r w:rsidR="00927B09" w:rsidRPr="00927B09">
        <w:rPr>
          <w:rFonts w:ascii="Trebuchet MS" w:hAnsi="Trebuchet MS"/>
          <w:bCs/>
          <w:sz w:val="20"/>
          <w:szCs w:val="20"/>
          <w:lang w:val="pt-BR"/>
        </w:rPr>
        <w:t>892</w:t>
      </w:r>
      <w:r w:rsidRPr="00927B09">
        <w:rPr>
          <w:rFonts w:ascii="Trebuchet MS" w:hAnsi="Trebuchet MS"/>
          <w:bCs/>
          <w:sz w:val="20"/>
          <w:szCs w:val="20"/>
          <w:lang w:val="pt-BR"/>
        </w:rPr>
        <w:t xml:space="preserve"> mil, tendo como credor </w:t>
      </w:r>
      <w:r w:rsidR="00927B09" w:rsidRPr="00927B09">
        <w:rPr>
          <w:rFonts w:ascii="Trebuchet MS" w:hAnsi="Trebuchet MS"/>
          <w:bCs/>
          <w:sz w:val="20"/>
          <w:szCs w:val="20"/>
          <w:lang w:val="pt-BR"/>
        </w:rPr>
        <w:t>a Fazenda Nacional.</w:t>
      </w:r>
    </w:p>
    <w:p w14:paraId="466C3FAA" w14:textId="3A1D9359" w:rsidR="00AB245C" w:rsidRPr="00AB245C" w:rsidRDefault="00AB245C" w:rsidP="00AB245C">
      <w:pPr>
        <w:adjustRightInd w:val="0"/>
        <w:spacing w:after="120"/>
        <w:ind w:firstLine="709"/>
        <w:jc w:val="both"/>
        <w:rPr>
          <w:rFonts w:ascii="Trebuchet MS" w:hAnsi="Trebuchet MS"/>
          <w:bCs/>
          <w:sz w:val="20"/>
          <w:szCs w:val="20"/>
          <w:lang w:val="pt-BR"/>
        </w:rPr>
      </w:pPr>
    </w:p>
    <w:p w14:paraId="41D32909" w14:textId="77777777" w:rsidR="00AB245C" w:rsidRPr="00AB245C" w:rsidRDefault="00AB245C" w:rsidP="00AB245C">
      <w:pPr>
        <w:adjustRightInd w:val="0"/>
        <w:spacing w:after="120"/>
        <w:ind w:firstLine="709"/>
        <w:jc w:val="both"/>
        <w:rPr>
          <w:rFonts w:ascii="Trebuchet MS" w:hAnsi="Trebuchet MS"/>
          <w:b/>
          <w:bCs/>
          <w:sz w:val="20"/>
          <w:szCs w:val="20"/>
          <w:lang w:val="pt-BR"/>
        </w:rPr>
      </w:pPr>
      <w:r w:rsidRPr="00AB245C">
        <w:rPr>
          <w:rFonts w:ascii="Trebuchet MS" w:hAnsi="Trebuchet MS"/>
          <w:b/>
          <w:bCs/>
          <w:sz w:val="20"/>
          <w:szCs w:val="20"/>
          <w:lang w:val="pt-BR"/>
        </w:rPr>
        <w:t>16.4 Passivos contingentes classificados como possível</w:t>
      </w:r>
    </w:p>
    <w:p w14:paraId="5CDA14A9" w14:textId="2AD5A72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A CODERN é parte ré em diversos processos de execução fiscal, cível e trabalhista junto a Justiça do Trabalho, Justiça Federal e Estadual, Fazendas Nacional, Estadual e Municipal, não havendo provisão dessas demandas por terem sido classificados pela assessoria jurídica, dentro dos conceitos da NBC TG 25 (R2) aprovada pela Resolução do CFC nº 1.180 de 24.07.2009, como de perda possível, cujo montante em 3</w:t>
      </w:r>
      <w:r w:rsidR="00BF41EB">
        <w:rPr>
          <w:rFonts w:ascii="Trebuchet MS" w:hAnsi="Trebuchet MS"/>
          <w:bCs/>
          <w:sz w:val="20"/>
          <w:szCs w:val="20"/>
          <w:lang w:val="pt-BR"/>
        </w:rPr>
        <w:t>0</w:t>
      </w:r>
      <w:r w:rsidRPr="00AB245C">
        <w:rPr>
          <w:rFonts w:ascii="Trebuchet MS" w:hAnsi="Trebuchet MS"/>
          <w:bCs/>
          <w:sz w:val="20"/>
          <w:szCs w:val="20"/>
          <w:lang w:val="pt-BR"/>
        </w:rPr>
        <w:t>.0</w:t>
      </w:r>
      <w:r w:rsidR="00BF41EB">
        <w:rPr>
          <w:rFonts w:ascii="Trebuchet MS" w:hAnsi="Trebuchet MS"/>
          <w:bCs/>
          <w:sz w:val="20"/>
          <w:szCs w:val="20"/>
          <w:lang w:val="pt-BR"/>
        </w:rPr>
        <w:t>6</w:t>
      </w:r>
      <w:r w:rsidRPr="00AB245C">
        <w:rPr>
          <w:rFonts w:ascii="Trebuchet MS" w:hAnsi="Trebuchet MS"/>
          <w:bCs/>
          <w:sz w:val="20"/>
          <w:szCs w:val="20"/>
          <w:lang w:val="pt-BR"/>
        </w:rPr>
        <w:t>.2023 somou R</w:t>
      </w:r>
      <w:r w:rsidRPr="00AB245C">
        <w:rPr>
          <w:rFonts w:ascii="Trebuchet MS" w:hAnsi="Trebuchet MS"/>
          <w:sz w:val="20"/>
          <w:szCs w:val="20"/>
          <w:lang w:val="pt-BR"/>
        </w:rPr>
        <w:t xml:space="preserve">$ </w:t>
      </w:r>
      <w:r w:rsidR="00927B09">
        <w:rPr>
          <w:rFonts w:ascii="Trebuchet MS" w:hAnsi="Trebuchet MS"/>
          <w:sz w:val="20"/>
          <w:szCs w:val="20"/>
          <w:lang w:val="pt-BR"/>
        </w:rPr>
        <w:t xml:space="preserve">152.041 </w:t>
      </w:r>
      <w:r w:rsidRPr="00927B09">
        <w:rPr>
          <w:rFonts w:ascii="Trebuchet MS" w:hAnsi="Trebuchet MS"/>
          <w:sz w:val="20"/>
          <w:szCs w:val="20"/>
          <w:lang w:val="pt-BR"/>
        </w:rPr>
        <w:t>mil</w:t>
      </w:r>
      <w:r w:rsidRPr="00AB245C">
        <w:rPr>
          <w:rFonts w:ascii="Trebuchet MS" w:hAnsi="Trebuchet MS"/>
          <w:bCs/>
          <w:sz w:val="20"/>
          <w:szCs w:val="20"/>
          <w:lang w:val="pt-BR"/>
        </w:rPr>
        <w:t>, assim especificadas:</w:t>
      </w:r>
    </w:p>
    <w:p w14:paraId="355781CB" w14:textId="77777777" w:rsidR="00AB245C" w:rsidRPr="00AB245C" w:rsidRDefault="00AB245C" w:rsidP="00AB245C">
      <w:pPr>
        <w:adjustRightInd w:val="0"/>
        <w:spacing w:after="120"/>
        <w:ind w:firstLine="709"/>
        <w:jc w:val="both"/>
        <w:rPr>
          <w:rFonts w:ascii="Trebuchet MS" w:hAnsi="Trebuchet MS"/>
          <w:bCs/>
          <w:sz w:val="20"/>
          <w:szCs w:val="20"/>
          <w:lang w:val="pt-BR"/>
        </w:rPr>
      </w:pPr>
    </w:p>
    <w:tbl>
      <w:tblPr>
        <w:tblW w:w="6800" w:type="dxa"/>
        <w:jc w:val="center"/>
        <w:tblCellMar>
          <w:left w:w="70" w:type="dxa"/>
          <w:right w:w="70" w:type="dxa"/>
        </w:tblCellMar>
        <w:tblLook w:val="04A0" w:firstRow="1" w:lastRow="0" w:firstColumn="1" w:lastColumn="0" w:noHBand="0" w:noVBand="1"/>
      </w:tblPr>
      <w:tblGrid>
        <w:gridCol w:w="3076"/>
        <w:gridCol w:w="236"/>
        <w:gridCol w:w="1616"/>
        <w:gridCol w:w="256"/>
        <w:gridCol w:w="1616"/>
      </w:tblGrid>
      <w:tr w:rsidR="00AB245C" w:rsidRPr="00BF41EB" w14:paraId="590C59B8" w14:textId="77777777" w:rsidTr="00AB245C">
        <w:trPr>
          <w:trHeight w:val="300"/>
          <w:jc w:val="center"/>
        </w:trPr>
        <w:tc>
          <w:tcPr>
            <w:tcW w:w="3076" w:type="dxa"/>
            <w:tcBorders>
              <w:top w:val="nil"/>
              <w:left w:val="nil"/>
              <w:bottom w:val="single" w:sz="4" w:space="0" w:color="auto"/>
              <w:right w:val="nil"/>
            </w:tcBorders>
            <w:noWrap/>
            <w:vAlign w:val="center"/>
            <w:hideMark/>
          </w:tcPr>
          <w:p w14:paraId="791B1FE2" w14:textId="77777777" w:rsidR="00AB245C" w:rsidRPr="00927B09" w:rsidRDefault="00AB245C">
            <w:pPr>
              <w:rPr>
                <w:rFonts w:ascii="Trebuchet MS" w:eastAsia="Times New Roman" w:hAnsi="Trebuchet MS" w:cs="Calibri"/>
                <w:b/>
                <w:bCs/>
                <w:sz w:val="20"/>
                <w:szCs w:val="20"/>
                <w:lang w:eastAsia="pt-BR"/>
              </w:rPr>
            </w:pPr>
            <w:proofErr w:type="spellStart"/>
            <w:r w:rsidRPr="00927B09">
              <w:rPr>
                <w:rFonts w:ascii="Trebuchet MS" w:eastAsia="Times New Roman" w:hAnsi="Trebuchet MS" w:cs="Calibri"/>
                <w:b/>
                <w:bCs/>
                <w:sz w:val="20"/>
                <w:szCs w:val="20"/>
                <w:lang w:eastAsia="pt-BR"/>
              </w:rPr>
              <w:t>Descrição</w:t>
            </w:r>
            <w:proofErr w:type="spellEnd"/>
          </w:p>
        </w:tc>
        <w:tc>
          <w:tcPr>
            <w:tcW w:w="236" w:type="dxa"/>
            <w:noWrap/>
            <w:vAlign w:val="center"/>
            <w:hideMark/>
          </w:tcPr>
          <w:p w14:paraId="20A32AD2" w14:textId="77777777" w:rsidR="00AB245C" w:rsidRPr="00927B09" w:rsidRDefault="00AB245C">
            <w:pPr>
              <w:rPr>
                <w:rFonts w:ascii="Trebuchet MS" w:eastAsia="Times New Roman" w:hAnsi="Trebuchet MS" w:cs="Calibri"/>
                <w:b/>
                <w:bCs/>
                <w:sz w:val="20"/>
                <w:szCs w:val="20"/>
                <w:lang w:eastAsia="pt-BR"/>
              </w:rPr>
            </w:pPr>
          </w:p>
        </w:tc>
        <w:tc>
          <w:tcPr>
            <w:tcW w:w="1616" w:type="dxa"/>
            <w:tcBorders>
              <w:top w:val="single" w:sz="4" w:space="0" w:color="auto"/>
              <w:left w:val="nil"/>
              <w:bottom w:val="single" w:sz="4" w:space="0" w:color="auto"/>
              <w:right w:val="nil"/>
            </w:tcBorders>
            <w:noWrap/>
            <w:vAlign w:val="center"/>
            <w:hideMark/>
          </w:tcPr>
          <w:p w14:paraId="2EAE8EBC" w14:textId="6FD7E42F" w:rsidR="00AB245C" w:rsidRPr="00927B09" w:rsidRDefault="00AB245C">
            <w:pPr>
              <w:jc w:val="right"/>
              <w:rPr>
                <w:rFonts w:ascii="Trebuchet MS" w:eastAsia="Times New Roman" w:hAnsi="Trebuchet MS" w:cs="Calibri"/>
                <w:b/>
                <w:bCs/>
                <w:color w:val="000000"/>
                <w:sz w:val="20"/>
                <w:szCs w:val="20"/>
                <w:lang w:eastAsia="pt-BR"/>
              </w:rPr>
            </w:pPr>
            <w:r w:rsidRPr="00927B09">
              <w:rPr>
                <w:rFonts w:ascii="Trebuchet MS" w:eastAsia="Times New Roman" w:hAnsi="Trebuchet MS" w:cs="Calibri"/>
                <w:b/>
                <w:bCs/>
                <w:color w:val="000000"/>
                <w:sz w:val="20"/>
                <w:szCs w:val="20"/>
                <w:lang w:eastAsia="pt-BR"/>
              </w:rPr>
              <w:t>3</w:t>
            </w:r>
            <w:r w:rsidR="00BF41EB" w:rsidRPr="00927B09">
              <w:rPr>
                <w:rFonts w:ascii="Trebuchet MS" w:eastAsia="Times New Roman" w:hAnsi="Trebuchet MS" w:cs="Calibri"/>
                <w:b/>
                <w:bCs/>
                <w:color w:val="000000"/>
                <w:sz w:val="20"/>
                <w:szCs w:val="20"/>
                <w:lang w:eastAsia="pt-BR"/>
              </w:rPr>
              <w:t>0</w:t>
            </w:r>
            <w:r w:rsidRPr="00927B09">
              <w:rPr>
                <w:rFonts w:ascii="Trebuchet MS" w:eastAsia="Times New Roman" w:hAnsi="Trebuchet MS" w:cs="Calibri"/>
                <w:b/>
                <w:bCs/>
                <w:color w:val="000000"/>
                <w:sz w:val="20"/>
                <w:szCs w:val="20"/>
                <w:lang w:eastAsia="pt-BR"/>
              </w:rPr>
              <w:t>/0</w:t>
            </w:r>
            <w:r w:rsidR="00BF41EB" w:rsidRPr="00927B09">
              <w:rPr>
                <w:rFonts w:ascii="Trebuchet MS" w:eastAsia="Times New Roman" w:hAnsi="Trebuchet MS" w:cs="Calibri"/>
                <w:b/>
                <w:bCs/>
                <w:color w:val="000000"/>
                <w:sz w:val="20"/>
                <w:szCs w:val="20"/>
                <w:lang w:eastAsia="pt-BR"/>
              </w:rPr>
              <w:t>6</w:t>
            </w:r>
            <w:r w:rsidRPr="00927B09">
              <w:rPr>
                <w:rFonts w:ascii="Trebuchet MS" w:eastAsia="Times New Roman" w:hAnsi="Trebuchet MS" w:cs="Calibri"/>
                <w:b/>
                <w:bCs/>
                <w:color w:val="000000"/>
                <w:sz w:val="20"/>
                <w:szCs w:val="20"/>
                <w:lang w:eastAsia="pt-BR"/>
              </w:rPr>
              <w:t>/2023</w:t>
            </w:r>
          </w:p>
        </w:tc>
        <w:tc>
          <w:tcPr>
            <w:tcW w:w="256" w:type="dxa"/>
            <w:noWrap/>
            <w:vAlign w:val="center"/>
            <w:hideMark/>
          </w:tcPr>
          <w:p w14:paraId="79A690F8" w14:textId="77777777" w:rsidR="00AB245C" w:rsidRPr="00927B09" w:rsidRDefault="00AB245C">
            <w:pPr>
              <w:rPr>
                <w:rFonts w:ascii="Trebuchet MS" w:eastAsia="Times New Roman" w:hAnsi="Trebuchet MS" w:cs="Calibri"/>
                <w:b/>
                <w:bCs/>
                <w:color w:val="000000"/>
                <w:sz w:val="20"/>
                <w:szCs w:val="20"/>
                <w:lang w:eastAsia="pt-BR"/>
              </w:rPr>
            </w:pPr>
          </w:p>
        </w:tc>
        <w:tc>
          <w:tcPr>
            <w:tcW w:w="1616" w:type="dxa"/>
            <w:tcBorders>
              <w:top w:val="single" w:sz="4" w:space="0" w:color="auto"/>
              <w:left w:val="nil"/>
              <w:bottom w:val="single" w:sz="4" w:space="0" w:color="auto"/>
              <w:right w:val="nil"/>
            </w:tcBorders>
            <w:noWrap/>
            <w:vAlign w:val="center"/>
            <w:hideMark/>
          </w:tcPr>
          <w:p w14:paraId="06146FA9" w14:textId="77777777" w:rsidR="00AB245C" w:rsidRPr="00927B09" w:rsidRDefault="00AB245C">
            <w:pPr>
              <w:jc w:val="right"/>
              <w:rPr>
                <w:rFonts w:ascii="Trebuchet MS" w:eastAsia="Times New Roman" w:hAnsi="Trebuchet MS" w:cs="Calibri"/>
                <w:b/>
                <w:bCs/>
                <w:color w:val="000000"/>
                <w:sz w:val="20"/>
                <w:szCs w:val="20"/>
                <w:lang w:eastAsia="pt-BR"/>
              </w:rPr>
            </w:pPr>
            <w:r w:rsidRPr="00927B09">
              <w:rPr>
                <w:rFonts w:ascii="Trebuchet MS" w:eastAsia="Times New Roman" w:hAnsi="Trebuchet MS" w:cs="Calibri"/>
                <w:b/>
                <w:bCs/>
                <w:color w:val="000000"/>
                <w:sz w:val="20"/>
                <w:szCs w:val="20"/>
                <w:lang w:eastAsia="pt-BR"/>
              </w:rPr>
              <w:t>31/12/2022</w:t>
            </w:r>
          </w:p>
        </w:tc>
      </w:tr>
      <w:tr w:rsidR="00AB245C" w:rsidRPr="00BF41EB" w14:paraId="55BE7EB7" w14:textId="77777777" w:rsidTr="00AB245C">
        <w:trPr>
          <w:trHeight w:val="300"/>
          <w:jc w:val="center"/>
        </w:trPr>
        <w:tc>
          <w:tcPr>
            <w:tcW w:w="3076" w:type="dxa"/>
            <w:noWrap/>
            <w:vAlign w:val="center"/>
            <w:hideMark/>
          </w:tcPr>
          <w:p w14:paraId="49DAD1F1" w14:textId="77777777" w:rsidR="00AB245C" w:rsidRPr="00927B09" w:rsidRDefault="00AB245C">
            <w:pPr>
              <w:rPr>
                <w:rFonts w:ascii="Trebuchet MS" w:eastAsia="Times New Roman" w:hAnsi="Trebuchet MS" w:cs="Calibri"/>
                <w:sz w:val="20"/>
                <w:szCs w:val="20"/>
                <w:lang w:eastAsia="pt-BR"/>
              </w:rPr>
            </w:pPr>
            <w:proofErr w:type="spellStart"/>
            <w:r w:rsidRPr="00927B09">
              <w:rPr>
                <w:rFonts w:ascii="Trebuchet MS" w:eastAsia="Times New Roman" w:hAnsi="Trebuchet MS" w:cs="Calibri"/>
                <w:sz w:val="20"/>
                <w:szCs w:val="20"/>
                <w:lang w:eastAsia="pt-BR"/>
              </w:rPr>
              <w:t>Causas</w:t>
            </w:r>
            <w:proofErr w:type="spellEnd"/>
            <w:r w:rsidRPr="00927B09">
              <w:rPr>
                <w:rFonts w:ascii="Trebuchet MS" w:eastAsia="Times New Roman" w:hAnsi="Trebuchet MS" w:cs="Calibri"/>
                <w:sz w:val="20"/>
                <w:szCs w:val="20"/>
                <w:lang w:eastAsia="pt-BR"/>
              </w:rPr>
              <w:t xml:space="preserve"> </w:t>
            </w:r>
            <w:proofErr w:type="spellStart"/>
            <w:r w:rsidRPr="00927B09">
              <w:rPr>
                <w:rFonts w:ascii="Trebuchet MS" w:eastAsia="Times New Roman" w:hAnsi="Trebuchet MS" w:cs="Calibri"/>
                <w:sz w:val="20"/>
                <w:szCs w:val="20"/>
                <w:lang w:eastAsia="pt-BR"/>
              </w:rPr>
              <w:t>trabalhistas</w:t>
            </w:r>
            <w:proofErr w:type="spellEnd"/>
          </w:p>
        </w:tc>
        <w:tc>
          <w:tcPr>
            <w:tcW w:w="236" w:type="dxa"/>
            <w:noWrap/>
            <w:vAlign w:val="center"/>
            <w:hideMark/>
          </w:tcPr>
          <w:p w14:paraId="6AB4EC2E" w14:textId="77777777" w:rsidR="00AB245C" w:rsidRPr="00927B09" w:rsidRDefault="00AB245C">
            <w:pPr>
              <w:rPr>
                <w:rFonts w:ascii="Trebuchet MS" w:eastAsia="Times New Roman" w:hAnsi="Trebuchet MS" w:cs="Calibri"/>
                <w:sz w:val="20"/>
                <w:szCs w:val="20"/>
                <w:lang w:eastAsia="pt-BR"/>
              </w:rPr>
            </w:pPr>
          </w:p>
        </w:tc>
        <w:tc>
          <w:tcPr>
            <w:tcW w:w="1616" w:type="dxa"/>
            <w:noWrap/>
            <w:vAlign w:val="center"/>
            <w:hideMark/>
          </w:tcPr>
          <w:p w14:paraId="39D5948D" w14:textId="7F7C9B3D" w:rsidR="00AB245C" w:rsidRPr="00927B09" w:rsidRDefault="00927B09">
            <w:pPr>
              <w:jc w:val="right"/>
              <w:rPr>
                <w:rFonts w:ascii="Trebuchet MS" w:eastAsia="Times New Roman" w:hAnsi="Trebuchet MS" w:cs="Times New Roman"/>
                <w:sz w:val="20"/>
                <w:szCs w:val="20"/>
                <w:lang w:eastAsia="pt-BR"/>
              </w:rPr>
            </w:pPr>
            <w:r w:rsidRPr="00927B09">
              <w:rPr>
                <w:rFonts w:ascii="Trebuchet MS" w:eastAsia="Times New Roman" w:hAnsi="Trebuchet MS" w:cs="Times New Roman"/>
                <w:sz w:val="20"/>
                <w:szCs w:val="20"/>
                <w:lang w:eastAsia="pt-BR"/>
              </w:rPr>
              <w:t xml:space="preserve">8.313 </w:t>
            </w:r>
            <w:r w:rsidR="00AB245C" w:rsidRPr="00927B09">
              <w:rPr>
                <w:rFonts w:ascii="Trebuchet MS" w:eastAsia="Times New Roman" w:hAnsi="Trebuchet MS" w:cs="Times New Roman"/>
                <w:sz w:val="20"/>
                <w:szCs w:val="20"/>
                <w:lang w:eastAsia="pt-BR"/>
              </w:rPr>
              <w:t xml:space="preserve"> </w:t>
            </w:r>
          </w:p>
        </w:tc>
        <w:tc>
          <w:tcPr>
            <w:tcW w:w="256" w:type="dxa"/>
            <w:noWrap/>
            <w:vAlign w:val="center"/>
            <w:hideMark/>
          </w:tcPr>
          <w:p w14:paraId="51B0B805" w14:textId="77777777" w:rsidR="00AB245C" w:rsidRPr="00927B09" w:rsidRDefault="00AB245C">
            <w:pPr>
              <w:rPr>
                <w:rFonts w:ascii="Trebuchet MS" w:eastAsia="Times New Roman" w:hAnsi="Trebuchet MS" w:cs="Times New Roman"/>
                <w:sz w:val="20"/>
                <w:szCs w:val="20"/>
                <w:lang w:eastAsia="pt-BR"/>
              </w:rPr>
            </w:pPr>
          </w:p>
        </w:tc>
        <w:tc>
          <w:tcPr>
            <w:tcW w:w="1616" w:type="dxa"/>
            <w:noWrap/>
            <w:vAlign w:val="center"/>
            <w:hideMark/>
          </w:tcPr>
          <w:p w14:paraId="039066A5" w14:textId="77777777" w:rsidR="00AB245C" w:rsidRPr="00927B09" w:rsidRDefault="00AB245C">
            <w:pPr>
              <w:jc w:val="right"/>
              <w:rPr>
                <w:rFonts w:ascii="Trebuchet MS" w:eastAsia="Times New Roman" w:hAnsi="Trebuchet MS" w:cs="Calibri"/>
                <w:sz w:val="20"/>
                <w:szCs w:val="20"/>
                <w:lang w:eastAsia="pt-BR"/>
              </w:rPr>
            </w:pPr>
            <w:r w:rsidRPr="00927B09">
              <w:rPr>
                <w:rFonts w:ascii="Trebuchet MS" w:eastAsia="Times New Roman" w:hAnsi="Trebuchet MS" w:cs="Calibri"/>
                <w:sz w:val="20"/>
                <w:szCs w:val="20"/>
                <w:lang w:eastAsia="pt-BR"/>
              </w:rPr>
              <w:t>5.285</w:t>
            </w:r>
          </w:p>
        </w:tc>
      </w:tr>
      <w:tr w:rsidR="00AB245C" w:rsidRPr="00BF41EB" w14:paraId="59DC0C7D" w14:textId="77777777" w:rsidTr="00AB245C">
        <w:trPr>
          <w:trHeight w:val="300"/>
          <w:jc w:val="center"/>
        </w:trPr>
        <w:tc>
          <w:tcPr>
            <w:tcW w:w="3076" w:type="dxa"/>
            <w:noWrap/>
            <w:vAlign w:val="center"/>
            <w:hideMark/>
          </w:tcPr>
          <w:p w14:paraId="081003DB" w14:textId="77777777" w:rsidR="00AB245C" w:rsidRPr="00927B09" w:rsidRDefault="00AB245C">
            <w:pPr>
              <w:rPr>
                <w:rFonts w:ascii="Trebuchet MS" w:eastAsia="Times New Roman" w:hAnsi="Trebuchet MS" w:cs="Calibri"/>
                <w:sz w:val="20"/>
                <w:szCs w:val="20"/>
                <w:lang w:eastAsia="pt-BR"/>
              </w:rPr>
            </w:pPr>
            <w:proofErr w:type="spellStart"/>
            <w:r w:rsidRPr="00927B09">
              <w:rPr>
                <w:rFonts w:ascii="Trebuchet MS" w:eastAsia="Times New Roman" w:hAnsi="Trebuchet MS" w:cs="Calibri"/>
                <w:sz w:val="20"/>
                <w:szCs w:val="20"/>
                <w:lang w:eastAsia="pt-BR"/>
              </w:rPr>
              <w:t>Causas</w:t>
            </w:r>
            <w:proofErr w:type="spellEnd"/>
            <w:r w:rsidRPr="00927B09">
              <w:rPr>
                <w:rFonts w:ascii="Trebuchet MS" w:eastAsia="Times New Roman" w:hAnsi="Trebuchet MS" w:cs="Calibri"/>
                <w:sz w:val="20"/>
                <w:szCs w:val="20"/>
                <w:lang w:eastAsia="pt-BR"/>
              </w:rPr>
              <w:t xml:space="preserve"> </w:t>
            </w:r>
            <w:proofErr w:type="spellStart"/>
            <w:r w:rsidRPr="00927B09">
              <w:rPr>
                <w:rFonts w:ascii="Trebuchet MS" w:eastAsia="Times New Roman" w:hAnsi="Trebuchet MS" w:cs="Calibri"/>
                <w:sz w:val="20"/>
                <w:szCs w:val="20"/>
                <w:lang w:eastAsia="pt-BR"/>
              </w:rPr>
              <w:t>fiscais</w:t>
            </w:r>
            <w:proofErr w:type="spellEnd"/>
          </w:p>
        </w:tc>
        <w:tc>
          <w:tcPr>
            <w:tcW w:w="236" w:type="dxa"/>
            <w:noWrap/>
            <w:vAlign w:val="center"/>
            <w:hideMark/>
          </w:tcPr>
          <w:p w14:paraId="6970A613" w14:textId="77777777" w:rsidR="00AB245C" w:rsidRPr="00927B09" w:rsidRDefault="00AB245C">
            <w:pPr>
              <w:rPr>
                <w:rFonts w:ascii="Trebuchet MS" w:eastAsia="Times New Roman" w:hAnsi="Trebuchet MS" w:cs="Calibri"/>
                <w:sz w:val="20"/>
                <w:szCs w:val="20"/>
                <w:lang w:eastAsia="pt-BR"/>
              </w:rPr>
            </w:pPr>
          </w:p>
        </w:tc>
        <w:tc>
          <w:tcPr>
            <w:tcW w:w="1616" w:type="dxa"/>
            <w:noWrap/>
            <w:vAlign w:val="center"/>
            <w:hideMark/>
          </w:tcPr>
          <w:p w14:paraId="21A0059D" w14:textId="0296815D" w:rsidR="00AB245C" w:rsidRPr="00927B09" w:rsidRDefault="00927B09">
            <w:pPr>
              <w:jc w:val="right"/>
              <w:rPr>
                <w:rFonts w:ascii="Trebuchet MS" w:eastAsia="Times New Roman" w:hAnsi="Trebuchet MS" w:cs="Times New Roman"/>
                <w:sz w:val="20"/>
                <w:szCs w:val="20"/>
                <w:lang w:eastAsia="pt-BR"/>
              </w:rPr>
            </w:pPr>
            <w:r w:rsidRPr="00927B09">
              <w:rPr>
                <w:rFonts w:ascii="Trebuchet MS" w:eastAsia="Times New Roman" w:hAnsi="Trebuchet MS" w:cs="Times New Roman"/>
                <w:sz w:val="20"/>
                <w:szCs w:val="20"/>
                <w:lang w:eastAsia="pt-BR"/>
              </w:rPr>
              <w:t>4.938</w:t>
            </w:r>
          </w:p>
        </w:tc>
        <w:tc>
          <w:tcPr>
            <w:tcW w:w="256" w:type="dxa"/>
            <w:noWrap/>
            <w:vAlign w:val="center"/>
            <w:hideMark/>
          </w:tcPr>
          <w:p w14:paraId="1304224B" w14:textId="77777777" w:rsidR="00AB245C" w:rsidRPr="00927B09" w:rsidRDefault="00AB245C">
            <w:pPr>
              <w:rPr>
                <w:rFonts w:ascii="Trebuchet MS" w:eastAsia="Times New Roman" w:hAnsi="Trebuchet MS" w:cs="Times New Roman"/>
                <w:sz w:val="20"/>
                <w:szCs w:val="20"/>
                <w:lang w:eastAsia="pt-BR"/>
              </w:rPr>
            </w:pPr>
          </w:p>
        </w:tc>
        <w:tc>
          <w:tcPr>
            <w:tcW w:w="1616" w:type="dxa"/>
            <w:noWrap/>
            <w:vAlign w:val="center"/>
            <w:hideMark/>
          </w:tcPr>
          <w:p w14:paraId="20A44AF3" w14:textId="77777777" w:rsidR="00AB245C" w:rsidRPr="00927B09" w:rsidRDefault="00AB245C">
            <w:pPr>
              <w:jc w:val="right"/>
              <w:rPr>
                <w:rFonts w:ascii="Trebuchet MS" w:eastAsia="Times New Roman" w:hAnsi="Trebuchet MS" w:cs="Calibri"/>
                <w:sz w:val="20"/>
                <w:szCs w:val="20"/>
                <w:lang w:eastAsia="pt-BR"/>
              </w:rPr>
            </w:pPr>
            <w:r w:rsidRPr="00927B09">
              <w:rPr>
                <w:rFonts w:ascii="Trebuchet MS" w:eastAsia="Times New Roman" w:hAnsi="Trebuchet MS" w:cs="Calibri"/>
                <w:sz w:val="20"/>
                <w:szCs w:val="20"/>
                <w:lang w:eastAsia="pt-BR"/>
              </w:rPr>
              <w:t>9.170</w:t>
            </w:r>
          </w:p>
        </w:tc>
      </w:tr>
      <w:tr w:rsidR="00AB245C" w:rsidRPr="00BF41EB" w14:paraId="192879FE" w14:textId="77777777" w:rsidTr="00AB245C">
        <w:trPr>
          <w:trHeight w:val="300"/>
          <w:jc w:val="center"/>
        </w:trPr>
        <w:tc>
          <w:tcPr>
            <w:tcW w:w="3076" w:type="dxa"/>
            <w:noWrap/>
            <w:vAlign w:val="center"/>
            <w:hideMark/>
          </w:tcPr>
          <w:p w14:paraId="69D80ACC" w14:textId="77777777" w:rsidR="00AB245C" w:rsidRPr="00927B09" w:rsidRDefault="00AB245C">
            <w:pPr>
              <w:rPr>
                <w:rFonts w:ascii="Trebuchet MS" w:eastAsia="Times New Roman" w:hAnsi="Trebuchet MS" w:cs="Calibri"/>
                <w:sz w:val="20"/>
                <w:szCs w:val="20"/>
                <w:lang w:eastAsia="pt-BR"/>
              </w:rPr>
            </w:pPr>
            <w:proofErr w:type="spellStart"/>
            <w:r w:rsidRPr="00927B09">
              <w:rPr>
                <w:rFonts w:ascii="Trebuchet MS" w:eastAsia="Times New Roman" w:hAnsi="Trebuchet MS" w:cs="Calibri"/>
                <w:sz w:val="20"/>
                <w:szCs w:val="20"/>
                <w:lang w:eastAsia="pt-BR"/>
              </w:rPr>
              <w:t>Causas</w:t>
            </w:r>
            <w:proofErr w:type="spellEnd"/>
            <w:r w:rsidRPr="00927B09">
              <w:rPr>
                <w:rFonts w:ascii="Trebuchet MS" w:eastAsia="Times New Roman" w:hAnsi="Trebuchet MS" w:cs="Calibri"/>
                <w:sz w:val="20"/>
                <w:szCs w:val="20"/>
                <w:lang w:eastAsia="pt-BR"/>
              </w:rPr>
              <w:t xml:space="preserve"> </w:t>
            </w:r>
            <w:proofErr w:type="spellStart"/>
            <w:r w:rsidRPr="00927B09">
              <w:rPr>
                <w:rFonts w:ascii="Trebuchet MS" w:eastAsia="Times New Roman" w:hAnsi="Trebuchet MS" w:cs="Calibri"/>
                <w:sz w:val="20"/>
                <w:szCs w:val="20"/>
                <w:lang w:eastAsia="pt-BR"/>
              </w:rPr>
              <w:t>cíveis</w:t>
            </w:r>
            <w:proofErr w:type="spellEnd"/>
          </w:p>
        </w:tc>
        <w:tc>
          <w:tcPr>
            <w:tcW w:w="236" w:type="dxa"/>
            <w:noWrap/>
            <w:vAlign w:val="center"/>
            <w:hideMark/>
          </w:tcPr>
          <w:p w14:paraId="202329D3" w14:textId="77777777" w:rsidR="00AB245C" w:rsidRPr="00927B09" w:rsidRDefault="00AB245C">
            <w:pPr>
              <w:rPr>
                <w:rFonts w:ascii="Trebuchet MS" w:eastAsia="Times New Roman" w:hAnsi="Trebuchet MS" w:cs="Calibri"/>
                <w:sz w:val="20"/>
                <w:szCs w:val="20"/>
                <w:lang w:eastAsia="pt-BR"/>
              </w:rPr>
            </w:pPr>
          </w:p>
        </w:tc>
        <w:tc>
          <w:tcPr>
            <w:tcW w:w="1616" w:type="dxa"/>
            <w:noWrap/>
            <w:vAlign w:val="center"/>
            <w:hideMark/>
          </w:tcPr>
          <w:p w14:paraId="000844D8" w14:textId="5AFA57A1" w:rsidR="00AB245C" w:rsidRPr="00927B09" w:rsidRDefault="00927B09">
            <w:pPr>
              <w:jc w:val="right"/>
              <w:rPr>
                <w:rFonts w:ascii="Trebuchet MS" w:eastAsia="Times New Roman" w:hAnsi="Trebuchet MS" w:cs="Times New Roman"/>
                <w:sz w:val="20"/>
                <w:szCs w:val="20"/>
                <w:lang w:eastAsia="pt-BR"/>
              </w:rPr>
            </w:pPr>
            <w:r w:rsidRPr="00927B09">
              <w:rPr>
                <w:rFonts w:ascii="Trebuchet MS" w:eastAsia="Times New Roman" w:hAnsi="Trebuchet MS" w:cs="Times New Roman"/>
                <w:sz w:val="20"/>
                <w:szCs w:val="20"/>
                <w:lang w:eastAsia="pt-BR"/>
              </w:rPr>
              <w:t>138.790</w:t>
            </w:r>
          </w:p>
        </w:tc>
        <w:tc>
          <w:tcPr>
            <w:tcW w:w="256" w:type="dxa"/>
            <w:noWrap/>
            <w:vAlign w:val="center"/>
            <w:hideMark/>
          </w:tcPr>
          <w:p w14:paraId="5845C6FE" w14:textId="77777777" w:rsidR="00AB245C" w:rsidRPr="00927B09" w:rsidRDefault="00AB245C">
            <w:pPr>
              <w:rPr>
                <w:rFonts w:ascii="Trebuchet MS" w:eastAsia="Times New Roman" w:hAnsi="Trebuchet MS" w:cs="Times New Roman"/>
                <w:sz w:val="20"/>
                <w:szCs w:val="20"/>
                <w:lang w:eastAsia="pt-BR"/>
              </w:rPr>
            </w:pPr>
          </w:p>
        </w:tc>
        <w:tc>
          <w:tcPr>
            <w:tcW w:w="1616" w:type="dxa"/>
            <w:noWrap/>
            <w:vAlign w:val="center"/>
            <w:hideMark/>
          </w:tcPr>
          <w:p w14:paraId="07EFE4C8" w14:textId="77777777" w:rsidR="00AB245C" w:rsidRPr="00927B09" w:rsidRDefault="00AB245C">
            <w:pPr>
              <w:jc w:val="right"/>
              <w:rPr>
                <w:rFonts w:ascii="Trebuchet MS" w:eastAsia="Times New Roman" w:hAnsi="Trebuchet MS" w:cs="Calibri"/>
                <w:sz w:val="20"/>
                <w:szCs w:val="20"/>
                <w:lang w:eastAsia="pt-BR"/>
              </w:rPr>
            </w:pPr>
            <w:r w:rsidRPr="00927B09">
              <w:rPr>
                <w:rFonts w:ascii="Trebuchet MS" w:eastAsia="Times New Roman" w:hAnsi="Trebuchet MS" w:cs="Calibri"/>
                <w:sz w:val="20"/>
                <w:szCs w:val="20"/>
                <w:lang w:eastAsia="pt-BR"/>
              </w:rPr>
              <w:t>132.406</w:t>
            </w:r>
          </w:p>
        </w:tc>
      </w:tr>
      <w:tr w:rsidR="00AB245C" w14:paraId="227472AF" w14:textId="77777777" w:rsidTr="00AB245C">
        <w:trPr>
          <w:trHeight w:val="300"/>
          <w:jc w:val="center"/>
        </w:trPr>
        <w:tc>
          <w:tcPr>
            <w:tcW w:w="3076" w:type="dxa"/>
            <w:tcBorders>
              <w:top w:val="single" w:sz="4" w:space="0" w:color="auto"/>
              <w:left w:val="nil"/>
              <w:bottom w:val="single" w:sz="4" w:space="0" w:color="auto"/>
              <w:right w:val="nil"/>
            </w:tcBorders>
            <w:noWrap/>
            <w:vAlign w:val="center"/>
            <w:hideMark/>
          </w:tcPr>
          <w:p w14:paraId="40DCB4A1" w14:textId="77777777" w:rsidR="00AB245C" w:rsidRPr="00927B09" w:rsidRDefault="00AB245C">
            <w:pPr>
              <w:rPr>
                <w:rFonts w:ascii="Trebuchet MS" w:eastAsia="Times New Roman" w:hAnsi="Trebuchet MS" w:cs="Calibri"/>
                <w:b/>
                <w:bCs/>
                <w:sz w:val="20"/>
                <w:szCs w:val="20"/>
                <w:lang w:eastAsia="pt-BR"/>
              </w:rPr>
            </w:pPr>
            <w:r w:rsidRPr="00927B09">
              <w:rPr>
                <w:rFonts w:ascii="Trebuchet MS" w:eastAsia="Times New Roman" w:hAnsi="Trebuchet MS" w:cs="Calibri"/>
                <w:b/>
                <w:bCs/>
                <w:sz w:val="20"/>
                <w:szCs w:val="20"/>
                <w:lang w:eastAsia="pt-BR"/>
              </w:rPr>
              <w:t>Total</w:t>
            </w:r>
          </w:p>
        </w:tc>
        <w:tc>
          <w:tcPr>
            <w:tcW w:w="236" w:type="dxa"/>
            <w:noWrap/>
            <w:vAlign w:val="center"/>
            <w:hideMark/>
          </w:tcPr>
          <w:p w14:paraId="6E0A5688" w14:textId="77777777" w:rsidR="00AB245C" w:rsidRPr="00927B09" w:rsidRDefault="00AB245C">
            <w:pPr>
              <w:rPr>
                <w:rFonts w:ascii="Trebuchet MS" w:eastAsia="Times New Roman" w:hAnsi="Trebuchet MS" w:cs="Calibri"/>
                <w:b/>
                <w:bCs/>
                <w:sz w:val="20"/>
                <w:szCs w:val="20"/>
                <w:lang w:eastAsia="pt-BR"/>
              </w:rPr>
            </w:pPr>
          </w:p>
        </w:tc>
        <w:tc>
          <w:tcPr>
            <w:tcW w:w="1616" w:type="dxa"/>
            <w:tcBorders>
              <w:top w:val="single" w:sz="4" w:space="0" w:color="auto"/>
              <w:left w:val="nil"/>
              <w:bottom w:val="single" w:sz="4" w:space="0" w:color="auto"/>
              <w:right w:val="nil"/>
            </w:tcBorders>
            <w:noWrap/>
            <w:vAlign w:val="center"/>
            <w:hideMark/>
          </w:tcPr>
          <w:p w14:paraId="1DA69BA4" w14:textId="596A6EB4" w:rsidR="00AB245C" w:rsidRPr="00927B09" w:rsidRDefault="00927B09">
            <w:pPr>
              <w:jc w:val="right"/>
              <w:rPr>
                <w:rFonts w:ascii="Trebuchet MS" w:eastAsia="Times New Roman" w:hAnsi="Trebuchet MS" w:cs="Calibri"/>
                <w:b/>
                <w:bCs/>
                <w:sz w:val="20"/>
                <w:szCs w:val="20"/>
                <w:lang w:eastAsia="pt-BR"/>
              </w:rPr>
            </w:pPr>
            <w:r w:rsidRPr="00927B09">
              <w:rPr>
                <w:rFonts w:ascii="Trebuchet MS" w:eastAsia="Times New Roman" w:hAnsi="Trebuchet MS" w:cs="Calibri"/>
                <w:b/>
                <w:bCs/>
                <w:sz w:val="20"/>
                <w:szCs w:val="20"/>
                <w:lang w:eastAsia="pt-BR"/>
              </w:rPr>
              <w:t>152.041</w:t>
            </w:r>
          </w:p>
        </w:tc>
        <w:tc>
          <w:tcPr>
            <w:tcW w:w="256" w:type="dxa"/>
            <w:noWrap/>
            <w:vAlign w:val="center"/>
            <w:hideMark/>
          </w:tcPr>
          <w:p w14:paraId="1BAD9C5A" w14:textId="77777777" w:rsidR="00AB245C" w:rsidRPr="00927B09" w:rsidRDefault="00AB245C">
            <w:pPr>
              <w:rPr>
                <w:rFonts w:ascii="Trebuchet MS" w:eastAsia="Times New Roman" w:hAnsi="Trebuchet MS" w:cs="Calibri"/>
                <w:b/>
                <w:bCs/>
                <w:sz w:val="20"/>
                <w:szCs w:val="20"/>
                <w:lang w:eastAsia="pt-BR"/>
              </w:rPr>
            </w:pPr>
          </w:p>
        </w:tc>
        <w:tc>
          <w:tcPr>
            <w:tcW w:w="1616" w:type="dxa"/>
            <w:tcBorders>
              <w:top w:val="single" w:sz="4" w:space="0" w:color="auto"/>
              <w:left w:val="nil"/>
              <w:bottom w:val="single" w:sz="4" w:space="0" w:color="auto"/>
              <w:right w:val="nil"/>
            </w:tcBorders>
            <w:noWrap/>
            <w:vAlign w:val="center"/>
            <w:hideMark/>
          </w:tcPr>
          <w:p w14:paraId="6E53DDE4" w14:textId="77777777" w:rsidR="00AB245C" w:rsidRPr="00927B09" w:rsidRDefault="00AB245C">
            <w:pPr>
              <w:jc w:val="right"/>
              <w:rPr>
                <w:rFonts w:ascii="Trebuchet MS" w:eastAsia="Times New Roman" w:hAnsi="Trebuchet MS" w:cs="Calibri"/>
                <w:b/>
                <w:bCs/>
                <w:sz w:val="20"/>
                <w:szCs w:val="20"/>
                <w:lang w:eastAsia="pt-BR"/>
              </w:rPr>
            </w:pPr>
            <w:r w:rsidRPr="00927B09">
              <w:rPr>
                <w:rFonts w:ascii="Trebuchet MS" w:eastAsia="Times New Roman" w:hAnsi="Trebuchet MS" w:cs="Calibri"/>
                <w:b/>
                <w:bCs/>
                <w:sz w:val="20"/>
                <w:szCs w:val="20"/>
                <w:lang w:eastAsia="pt-BR"/>
              </w:rPr>
              <w:t>146.861</w:t>
            </w:r>
          </w:p>
        </w:tc>
      </w:tr>
    </w:tbl>
    <w:p w14:paraId="68606AFB" w14:textId="77777777" w:rsidR="00AB245C" w:rsidRDefault="00AB245C" w:rsidP="00AB245C">
      <w:pPr>
        <w:adjustRightInd w:val="0"/>
        <w:spacing w:after="120"/>
        <w:ind w:firstLine="709"/>
        <w:jc w:val="both"/>
        <w:rPr>
          <w:rFonts w:ascii="Trebuchet MS" w:eastAsiaTheme="minorHAnsi" w:hAnsi="Trebuchet MS"/>
          <w:bCs/>
          <w:sz w:val="20"/>
          <w:szCs w:val="20"/>
        </w:rPr>
      </w:pPr>
    </w:p>
    <w:p w14:paraId="55F4FCFE" w14:textId="77777777" w:rsidR="00AB245C" w:rsidRDefault="00AB245C" w:rsidP="00AB245C">
      <w:pPr>
        <w:adjustRightInd w:val="0"/>
        <w:spacing w:after="120"/>
        <w:ind w:firstLine="709"/>
        <w:jc w:val="both"/>
        <w:rPr>
          <w:rFonts w:ascii="Trebuchet MS" w:hAnsi="Trebuchet MS"/>
          <w:bCs/>
          <w:sz w:val="20"/>
          <w:szCs w:val="20"/>
        </w:rPr>
      </w:pPr>
    </w:p>
    <w:p w14:paraId="329A8600" w14:textId="0B183E67" w:rsidR="00AB245C" w:rsidRPr="008C0324" w:rsidRDefault="00AB245C" w:rsidP="00AB245C">
      <w:pPr>
        <w:adjustRightInd w:val="0"/>
        <w:spacing w:after="120"/>
        <w:ind w:firstLine="709"/>
        <w:jc w:val="both"/>
        <w:rPr>
          <w:rFonts w:ascii="Trebuchet MS" w:hAnsi="Trebuchet MS"/>
          <w:bCs/>
          <w:sz w:val="20"/>
          <w:szCs w:val="20"/>
          <w:lang w:val="pt-BR"/>
        </w:rPr>
      </w:pPr>
      <w:r w:rsidRPr="008C0324">
        <w:rPr>
          <w:rFonts w:ascii="Trebuchet MS" w:hAnsi="Trebuchet MS"/>
          <w:bCs/>
          <w:sz w:val="20"/>
          <w:szCs w:val="20"/>
          <w:lang w:val="pt-BR"/>
        </w:rPr>
        <w:t xml:space="preserve">Na matriz, temos </w:t>
      </w:r>
      <w:r w:rsidR="00927B09" w:rsidRPr="008C0324">
        <w:rPr>
          <w:rFonts w:ascii="Trebuchet MS" w:hAnsi="Trebuchet MS"/>
          <w:bCs/>
          <w:sz w:val="20"/>
          <w:szCs w:val="20"/>
          <w:lang w:val="pt-BR"/>
        </w:rPr>
        <w:t>65</w:t>
      </w:r>
      <w:r w:rsidRPr="008C0324">
        <w:rPr>
          <w:rFonts w:ascii="Trebuchet MS" w:hAnsi="Trebuchet MS"/>
          <w:bCs/>
          <w:sz w:val="20"/>
          <w:szCs w:val="20"/>
          <w:lang w:val="pt-BR"/>
        </w:rPr>
        <w:t xml:space="preserve"> processos relativo a causas trabalhistas, os mais relevantes correspondem a processo do Ministério Público (TAC) apresentado bens à penhora (R$ 317 mil), verbas trabalhistas (R$ 533 mil), aguardando audiência inicial, indenização de horas extras (R$ 301 mil), aguardando prazo para apresentação de defesa, bem como indenização por danos morais (R$ 550 mil), aguardando julgamentos de recursos ordinários interpostos por ambas as partes.</w:t>
      </w:r>
    </w:p>
    <w:p w14:paraId="6D136CCA" w14:textId="77777777" w:rsidR="00AB245C" w:rsidRPr="008C0324" w:rsidRDefault="00AB245C" w:rsidP="00AB245C">
      <w:pPr>
        <w:adjustRightInd w:val="0"/>
        <w:spacing w:after="120"/>
        <w:ind w:firstLine="709"/>
        <w:jc w:val="both"/>
        <w:rPr>
          <w:rFonts w:ascii="Trebuchet MS" w:hAnsi="Trebuchet MS"/>
          <w:bCs/>
          <w:sz w:val="20"/>
          <w:szCs w:val="20"/>
          <w:lang w:val="pt-BR"/>
        </w:rPr>
      </w:pPr>
      <w:r w:rsidRPr="008C0324">
        <w:rPr>
          <w:rFonts w:ascii="Trebuchet MS" w:hAnsi="Trebuchet MS"/>
          <w:bCs/>
          <w:sz w:val="20"/>
          <w:szCs w:val="20"/>
          <w:lang w:val="pt-BR"/>
        </w:rPr>
        <w:t>Na matriz, temos 08 processos relativo a causas fiscais, correspondem a débitos inscritos na Procuradoria Geral do Estado e Procuradoria Geral da União, cujo débito de maior relevância totaliza R$ 15.000 mil, onde verifica-se garantia de penhora de imóvel e recursos financeiros.</w:t>
      </w:r>
    </w:p>
    <w:p w14:paraId="1D416377" w14:textId="77777777" w:rsidR="00AB245C" w:rsidRPr="008C0324" w:rsidRDefault="00AB245C" w:rsidP="00AB245C">
      <w:pPr>
        <w:adjustRightInd w:val="0"/>
        <w:spacing w:after="120"/>
        <w:ind w:firstLine="709"/>
        <w:jc w:val="both"/>
        <w:rPr>
          <w:rFonts w:ascii="Trebuchet MS" w:hAnsi="Trebuchet MS"/>
          <w:bCs/>
          <w:sz w:val="20"/>
          <w:szCs w:val="20"/>
          <w:lang w:val="pt-BR"/>
        </w:rPr>
      </w:pPr>
      <w:r w:rsidRPr="008C0324">
        <w:rPr>
          <w:rFonts w:ascii="Trebuchet MS" w:hAnsi="Trebuchet MS"/>
          <w:bCs/>
          <w:sz w:val="20"/>
          <w:szCs w:val="20"/>
          <w:lang w:val="pt-BR"/>
        </w:rPr>
        <w:t>Na matriz, temos 45 processos relativo a causas cíveis, os mais relevantes correspondem a contribuições do Portus (R$ 53.814 mil), questiona-se diversos períodos de contribuições não pagas provenientes dos Portos de Recife, Cabedelo e Maceió: 1) no período de 17 de janeiro de 1991 até 06 de Junho de 2001, em relação ao Porto de Recife;  2) no período de 19 de novembro de 1990 até dezembro de 2010, com relação ao Porto de Maceió: 3) no período de 19 de novembro de 1990 até 31 de dezembro de 1997, com relação ao Porto de Cabedelo; Os processos estão tramitando, sendo um em fase de instrutória na Justiça Federal do Rio de Janeiro e outro em fase de recurso no Tribunal de Justiça do Rio de Janeiro; reequilíbrio contratual/indenização(R$ 12.480), a decisão interlocutória que afastou a prescrição foi recorrida por agravo ao TRF5; e a operacionalização de escâner de container(11.000.000), aguarda ciência de instrução e execução de título extrajudicial (R$ 21.463 ).</w:t>
      </w:r>
    </w:p>
    <w:p w14:paraId="70919D3A" w14:textId="4DEF16FE" w:rsidR="00AB245C" w:rsidRPr="00AB245C" w:rsidRDefault="00AB245C" w:rsidP="00AB245C">
      <w:pPr>
        <w:adjustRightInd w:val="0"/>
        <w:spacing w:after="120"/>
        <w:ind w:firstLine="709"/>
        <w:jc w:val="both"/>
        <w:rPr>
          <w:rFonts w:ascii="Trebuchet MS" w:hAnsi="Trebuchet MS"/>
          <w:bCs/>
          <w:color w:val="FF0000"/>
          <w:sz w:val="24"/>
          <w:szCs w:val="24"/>
          <w:lang w:val="pt-BR"/>
        </w:rPr>
      </w:pPr>
      <w:r w:rsidRPr="008C0324">
        <w:rPr>
          <w:rFonts w:ascii="Trebuchet MS" w:hAnsi="Trebuchet MS"/>
          <w:bCs/>
          <w:sz w:val="20"/>
          <w:szCs w:val="20"/>
          <w:lang w:val="pt-BR"/>
        </w:rPr>
        <w:t xml:space="preserve">Na filial Maceió, existem </w:t>
      </w:r>
      <w:r w:rsidR="008C0324" w:rsidRPr="008C0324">
        <w:rPr>
          <w:rFonts w:ascii="Trebuchet MS" w:hAnsi="Trebuchet MS"/>
          <w:bCs/>
          <w:sz w:val="20"/>
          <w:szCs w:val="20"/>
          <w:lang w:val="pt-BR"/>
        </w:rPr>
        <w:t>14</w:t>
      </w:r>
      <w:r w:rsidRPr="008C0324">
        <w:rPr>
          <w:rFonts w:ascii="Trebuchet MS" w:hAnsi="Trebuchet MS"/>
          <w:bCs/>
          <w:sz w:val="20"/>
          <w:szCs w:val="20"/>
          <w:lang w:val="pt-BR"/>
        </w:rPr>
        <w:t xml:space="preserve"> processos referentes a causas trabalhistas, sendo que o mais relevante, refere-se às verbas trabalhistas, no valor de R$ </w:t>
      </w:r>
      <w:r w:rsidR="008C0324" w:rsidRPr="008C0324">
        <w:rPr>
          <w:rFonts w:ascii="Trebuchet MS" w:hAnsi="Trebuchet MS"/>
          <w:bCs/>
          <w:sz w:val="20"/>
          <w:szCs w:val="20"/>
          <w:lang w:val="pt-BR"/>
        </w:rPr>
        <w:t>748</w:t>
      </w:r>
      <w:r w:rsidRPr="008C0324">
        <w:rPr>
          <w:rFonts w:ascii="Trebuchet MS" w:hAnsi="Trebuchet MS"/>
          <w:bCs/>
          <w:sz w:val="20"/>
          <w:szCs w:val="20"/>
          <w:lang w:val="pt-BR"/>
        </w:rPr>
        <w:t xml:space="preserve"> mil, referentes horas extras e reflexos.</w:t>
      </w:r>
      <w:r w:rsidRPr="00AB245C">
        <w:rPr>
          <w:rFonts w:ascii="Trebuchet MS" w:hAnsi="Trebuchet MS"/>
          <w:bCs/>
          <w:sz w:val="20"/>
          <w:szCs w:val="20"/>
          <w:lang w:val="pt-BR"/>
        </w:rPr>
        <w:t xml:space="preserve">                      </w:t>
      </w:r>
    </w:p>
    <w:p w14:paraId="1D49A179" w14:textId="77777777" w:rsidR="00AB245C" w:rsidRPr="00AB245C" w:rsidRDefault="00AB245C" w:rsidP="00AB245C">
      <w:pPr>
        <w:adjustRightInd w:val="0"/>
        <w:spacing w:after="120"/>
        <w:jc w:val="both"/>
        <w:rPr>
          <w:rFonts w:ascii="Trebuchet MS" w:hAnsi="Trebuchet MS"/>
          <w:bCs/>
          <w:sz w:val="20"/>
          <w:szCs w:val="20"/>
          <w:lang w:val="pt-BR"/>
        </w:rPr>
      </w:pPr>
    </w:p>
    <w:p w14:paraId="2CC46BE9" w14:textId="77777777" w:rsidR="00AB245C" w:rsidRPr="00AB245C" w:rsidRDefault="00AB245C" w:rsidP="00482F49">
      <w:pPr>
        <w:pStyle w:val="PargrafodaLista"/>
        <w:numPr>
          <w:ilvl w:val="0"/>
          <w:numId w:val="27"/>
        </w:numPr>
        <w:tabs>
          <w:tab w:val="left" w:pos="284"/>
        </w:tabs>
        <w:adjustRightInd w:val="0"/>
        <w:spacing w:after="120"/>
        <w:ind w:left="-142" w:firstLine="0"/>
        <w:contextualSpacing/>
        <w:jc w:val="both"/>
        <w:rPr>
          <w:rFonts w:ascii="Trebuchet MS" w:hAnsi="Trebuchet MS"/>
          <w:b/>
          <w:bCs/>
          <w:sz w:val="20"/>
          <w:szCs w:val="20"/>
          <w:lang w:val="pt-BR"/>
        </w:rPr>
      </w:pPr>
      <w:r w:rsidRPr="00AB245C">
        <w:rPr>
          <w:rFonts w:ascii="Trebuchet MS" w:hAnsi="Trebuchet MS"/>
          <w:b/>
          <w:bCs/>
          <w:sz w:val="20"/>
          <w:szCs w:val="20"/>
          <w:lang w:val="pt-BR"/>
        </w:rPr>
        <w:t>Provisão de Déficit Atuarial – Planos de Pensão</w:t>
      </w:r>
    </w:p>
    <w:p w14:paraId="066C9207"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 xml:space="preserve">No exercício de 2019, a </w:t>
      </w:r>
      <w:proofErr w:type="spellStart"/>
      <w:r w:rsidRPr="00AB245C">
        <w:rPr>
          <w:rFonts w:ascii="Trebuchet MS" w:hAnsi="Trebuchet MS"/>
          <w:bCs/>
          <w:sz w:val="20"/>
          <w:szCs w:val="20"/>
          <w:lang w:val="pt-BR"/>
        </w:rPr>
        <w:t>Codern</w:t>
      </w:r>
      <w:proofErr w:type="spellEnd"/>
      <w:r w:rsidRPr="00AB245C">
        <w:rPr>
          <w:rFonts w:ascii="Trebuchet MS" w:hAnsi="Trebuchet MS"/>
          <w:bCs/>
          <w:sz w:val="20"/>
          <w:szCs w:val="20"/>
          <w:lang w:val="pt-BR"/>
        </w:rPr>
        <w:t xml:space="preserve"> fez o primeiro reconhecimento contábil relativo ao déficit atuarial do plano de benefício definido PBP1, com base em relatório atuarial e em atendimento ao CPC 33 (R2) – benefício a empregados.</w:t>
      </w:r>
    </w:p>
    <w:p w14:paraId="0E2ADBDB" w14:textId="77777777" w:rsidR="00AB245C" w:rsidRPr="00AB245C" w:rsidRDefault="00AB245C" w:rsidP="00AB245C">
      <w:pPr>
        <w:adjustRightInd w:val="0"/>
        <w:spacing w:after="120"/>
        <w:ind w:firstLine="709"/>
        <w:jc w:val="both"/>
        <w:rPr>
          <w:rFonts w:ascii="Trebuchet MS" w:hAnsi="Trebuchet MS"/>
          <w:bCs/>
          <w:sz w:val="20"/>
          <w:szCs w:val="20"/>
          <w:lang w:val="pt-BR"/>
        </w:rPr>
      </w:pPr>
    </w:p>
    <w:tbl>
      <w:tblPr>
        <w:tblW w:w="6800" w:type="dxa"/>
        <w:jc w:val="center"/>
        <w:tblCellMar>
          <w:left w:w="70" w:type="dxa"/>
          <w:right w:w="70" w:type="dxa"/>
        </w:tblCellMar>
        <w:tblLook w:val="04A0" w:firstRow="1" w:lastRow="0" w:firstColumn="1" w:lastColumn="0" w:noHBand="0" w:noVBand="1"/>
      </w:tblPr>
      <w:tblGrid>
        <w:gridCol w:w="3076"/>
        <w:gridCol w:w="236"/>
        <w:gridCol w:w="1616"/>
        <w:gridCol w:w="256"/>
        <w:gridCol w:w="1616"/>
      </w:tblGrid>
      <w:tr w:rsidR="00AB245C" w14:paraId="3008777F" w14:textId="77777777" w:rsidTr="00AB245C">
        <w:trPr>
          <w:trHeight w:val="300"/>
          <w:jc w:val="center"/>
        </w:trPr>
        <w:tc>
          <w:tcPr>
            <w:tcW w:w="3076" w:type="dxa"/>
            <w:tcBorders>
              <w:top w:val="single" w:sz="4" w:space="0" w:color="auto"/>
              <w:left w:val="nil"/>
              <w:bottom w:val="single" w:sz="4" w:space="0" w:color="auto"/>
              <w:right w:val="nil"/>
            </w:tcBorders>
            <w:noWrap/>
            <w:vAlign w:val="center"/>
            <w:hideMark/>
          </w:tcPr>
          <w:p w14:paraId="1D4114B6" w14:textId="77777777" w:rsidR="00AB245C" w:rsidRDefault="00AB245C">
            <w:pPr>
              <w:rPr>
                <w:rFonts w:ascii="Trebuchet MS" w:eastAsia="Times New Roman" w:hAnsi="Trebuchet MS" w:cs="Calibri"/>
                <w:b/>
                <w:bCs/>
                <w:sz w:val="20"/>
                <w:szCs w:val="20"/>
                <w:lang w:eastAsia="pt-BR"/>
              </w:rPr>
            </w:pPr>
            <w:proofErr w:type="spellStart"/>
            <w:r>
              <w:rPr>
                <w:rFonts w:ascii="Trebuchet MS" w:eastAsia="Times New Roman" w:hAnsi="Trebuchet MS" w:cs="Calibri"/>
                <w:b/>
                <w:bCs/>
                <w:sz w:val="20"/>
                <w:szCs w:val="20"/>
                <w:lang w:eastAsia="pt-BR"/>
              </w:rPr>
              <w:t>Descrição</w:t>
            </w:r>
            <w:proofErr w:type="spellEnd"/>
          </w:p>
        </w:tc>
        <w:tc>
          <w:tcPr>
            <w:tcW w:w="236" w:type="dxa"/>
            <w:noWrap/>
            <w:vAlign w:val="center"/>
            <w:hideMark/>
          </w:tcPr>
          <w:p w14:paraId="64C44DC7" w14:textId="77777777" w:rsidR="00AB245C" w:rsidRDefault="00AB245C">
            <w:pPr>
              <w:rPr>
                <w:rFonts w:ascii="Trebuchet MS" w:eastAsia="Times New Roman" w:hAnsi="Trebuchet MS" w:cs="Calibri"/>
                <w:b/>
                <w:bCs/>
                <w:sz w:val="20"/>
                <w:szCs w:val="20"/>
                <w:lang w:eastAsia="pt-BR"/>
              </w:rPr>
            </w:pPr>
          </w:p>
        </w:tc>
        <w:tc>
          <w:tcPr>
            <w:tcW w:w="1616" w:type="dxa"/>
            <w:tcBorders>
              <w:top w:val="single" w:sz="4" w:space="0" w:color="auto"/>
              <w:left w:val="nil"/>
              <w:bottom w:val="single" w:sz="4" w:space="0" w:color="auto"/>
              <w:right w:val="nil"/>
            </w:tcBorders>
            <w:noWrap/>
            <w:vAlign w:val="center"/>
            <w:hideMark/>
          </w:tcPr>
          <w:p w14:paraId="59E8A5F4" w14:textId="174A7C08" w:rsidR="00AB245C" w:rsidRDefault="00AB245C">
            <w:pPr>
              <w:jc w:val="right"/>
              <w:rPr>
                <w:rFonts w:ascii="Trebuchet MS" w:eastAsia="Times New Roman" w:hAnsi="Trebuchet MS" w:cs="Calibri"/>
                <w:b/>
                <w:bCs/>
                <w:sz w:val="20"/>
                <w:szCs w:val="20"/>
                <w:lang w:eastAsia="pt-BR"/>
              </w:rPr>
            </w:pPr>
            <w:r>
              <w:rPr>
                <w:rFonts w:ascii="Trebuchet MS" w:eastAsia="Times New Roman" w:hAnsi="Trebuchet MS" w:cs="Calibri"/>
                <w:b/>
                <w:bCs/>
                <w:sz w:val="20"/>
                <w:szCs w:val="20"/>
                <w:lang w:eastAsia="pt-BR"/>
              </w:rPr>
              <w:t>3</w:t>
            </w:r>
            <w:r w:rsidR="00990422">
              <w:rPr>
                <w:rFonts w:ascii="Trebuchet MS" w:eastAsia="Times New Roman" w:hAnsi="Trebuchet MS" w:cs="Calibri"/>
                <w:b/>
                <w:bCs/>
                <w:sz w:val="20"/>
                <w:szCs w:val="20"/>
                <w:lang w:eastAsia="pt-BR"/>
              </w:rPr>
              <w:t>0</w:t>
            </w:r>
            <w:r>
              <w:rPr>
                <w:rFonts w:ascii="Trebuchet MS" w:eastAsia="Times New Roman" w:hAnsi="Trebuchet MS" w:cs="Calibri"/>
                <w:b/>
                <w:bCs/>
                <w:sz w:val="20"/>
                <w:szCs w:val="20"/>
                <w:lang w:eastAsia="pt-BR"/>
              </w:rPr>
              <w:t>/0</w:t>
            </w:r>
            <w:r w:rsidR="00990422">
              <w:rPr>
                <w:rFonts w:ascii="Trebuchet MS" w:eastAsia="Times New Roman" w:hAnsi="Trebuchet MS" w:cs="Calibri"/>
                <w:b/>
                <w:bCs/>
                <w:sz w:val="20"/>
                <w:szCs w:val="20"/>
                <w:lang w:eastAsia="pt-BR"/>
              </w:rPr>
              <w:t>6</w:t>
            </w:r>
            <w:r>
              <w:rPr>
                <w:rFonts w:ascii="Trebuchet MS" w:eastAsia="Times New Roman" w:hAnsi="Trebuchet MS" w:cs="Calibri"/>
                <w:b/>
                <w:bCs/>
                <w:sz w:val="20"/>
                <w:szCs w:val="20"/>
                <w:lang w:eastAsia="pt-BR"/>
              </w:rPr>
              <w:t>/2023</w:t>
            </w:r>
          </w:p>
        </w:tc>
        <w:tc>
          <w:tcPr>
            <w:tcW w:w="256" w:type="dxa"/>
            <w:noWrap/>
            <w:vAlign w:val="center"/>
            <w:hideMark/>
          </w:tcPr>
          <w:p w14:paraId="4D33799A" w14:textId="77777777" w:rsidR="00AB245C" w:rsidRDefault="00AB245C">
            <w:pPr>
              <w:rPr>
                <w:rFonts w:ascii="Trebuchet MS" w:eastAsia="Times New Roman" w:hAnsi="Trebuchet MS" w:cs="Calibri"/>
                <w:b/>
                <w:bCs/>
                <w:sz w:val="20"/>
                <w:szCs w:val="20"/>
                <w:lang w:eastAsia="pt-BR"/>
              </w:rPr>
            </w:pPr>
          </w:p>
        </w:tc>
        <w:tc>
          <w:tcPr>
            <w:tcW w:w="1616" w:type="dxa"/>
            <w:tcBorders>
              <w:top w:val="single" w:sz="4" w:space="0" w:color="auto"/>
              <w:left w:val="nil"/>
              <w:bottom w:val="single" w:sz="4" w:space="0" w:color="auto"/>
              <w:right w:val="nil"/>
            </w:tcBorders>
            <w:noWrap/>
            <w:vAlign w:val="center"/>
            <w:hideMark/>
          </w:tcPr>
          <w:p w14:paraId="4ACCDB5E" w14:textId="77777777" w:rsidR="00AB245C" w:rsidRDefault="00AB245C">
            <w:pPr>
              <w:jc w:val="right"/>
              <w:rPr>
                <w:rFonts w:ascii="Trebuchet MS" w:eastAsia="Times New Roman" w:hAnsi="Trebuchet MS" w:cs="Calibri"/>
                <w:b/>
                <w:bCs/>
                <w:sz w:val="20"/>
                <w:szCs w:val="20"/>
                <w:lang w:eastAsia="pt-BR"/>
              </w:rPr>
            </w:pPr>
            <w:r>
              <w:rPr>
                <w:rFonts w:ascii="Trebuchet MS" w:eastAsia="Times New Roman" w:hAnsi="Trebuchet MS" w:cs="Calibri"/>
                <w:b/>
                <w:bCs/>
                <w:sz w:val="20"/>
                <w:szCs w:val="20"/>
                <w:lang w:eastAsia="pt-BR"/>
              </w:rPr>
              <w:t>31/12/2022</w:t>
            </w:r>
          </w:p>
        </w:tc>
      </w:tr>
      <w:tr w:rsidR="00AB245C" w14:paraId="452AEF82" w14:textId="77777777" w:rsidTr="00AB245C">
        <w:trPr>
          <w:trHeight w:val="300"/>
          <w:jc w:val="center"/>
        </w:trPr>
        <w:tc>
          <w:tcPr>
            <w:tcW w:w="3076" w:type="dxa"/>
            <w:noWrap/>
            <w:vAlign w:val="center"/>
            <w:hideMark/>
          </w:tcPr>
          <w:p w14:paraId="4FDD0E84" w14:textId="77777777" w:rsidR="00AB245C" w:rsidRDefault="00AB245C">
            <w:pPr>
              <w:rPr>
                <w:rFonts w:ascii="Trebuchet MS" w:eastAsia="Times New Roman" w:hAnsi="Trebuchet MS" w:cs="Calibri"/>
                <w:sz w:val="20"/>
                <w:szCs w:val="20"/>
                <w:lang w:eastAsia="pt-BR"/>
              </w:rPr>
            </w:pPr>
            <w:proofErr w:type="spellStart"/>
            <w:r>
              <w:rPr>
                <w:rFonts w:ascii="Trebuchet MS" w:eastAsia="Times New Roman" w:hAnsi="Trebuchet MS" w:cs="Calibri"/>
                <w:sz w:val="20"/>
                <w:szCs w:val="20"/>
                <w:lang w:eastAsia="pt-BR"/>
              </w:rPr>
              <w:t>Déficit</w:t>
            </w:r>
            <w:proofErr w:type="spellEnd"/>
            <w:r>
              <w:rPr>
                <w:rFonts w:ascii="Trebuchet MS" w:eastAsia="Times New Roman" w:hAnsi="Trebuchet MS" w:cs="Calibri"/>
                <w:sz w:val="20"/>
                <w:szCs w:val="20"/>
                <w:lang w:eastAsia="pt-BR"/>
              </w:rPr>
              <w:t xml:space="preserve"> </w:t>
            </w:r>
            <w:proofErr w:type="spellStart"/>
            <w:r>
              <w:rPr>
                <w:rFonts w:ascii="Trebuchet MS" w:eastAsia="Times New Roman" w:hAnsi="Trebuchet MS" w:cs="Calibri"/>
                <w:sz w:val="20"/>
                <w:szCs w:val="20"/>
                <w:lang w:eastAsia="pt-BR"/>
              </w:rPr>
              <w:t>Atuarial</w:t>
            </w:r>
            <w:proofErr w:type="spellEnd"/>
          </w:p>
        </w:tc>
        <w:tc>
          <w:tcPr>
            <w:tcW w:w="236" w:type="dxa"/>
            <w:noWrap/>
            <w:vAlign w:val="center"/>
            <w:hideMark/>
          </w:tcPr>
          <w:p w14:paraId="6E82AD73" w14:textId="77777777" w:rsidR="00AB245C" w:rsidRDefault="00AB245C">
            <w:pPr>
              <w:rPr>
                <w:rFonts w:ascii="Trebuchet MS" w:eastAsia="Times New Roman" w:hAnsi="Trebuchet MS" w:cs="Calibri"/>
                <w:sz w:val="20"/>
                <w:szCs w:val="20"/>
                <w:lang w:eastAsia="pt-BR"/>
              </w:rPr>
            </w:pPr>
          </w:p>
        </w:tc>
        <w:tc>
          <w:tcPr>
            <w:tcW w:w="1616" w:type="dxa"/>
            <w:noWrap/>
            <w:vAlign w:val="center"/>
            <w:hideMark/>
          </w:tcPr>
          <w:p w14:paraId="26450A44" w14:textId="27DEACFF" w:rsidR="00AB245C" w:rsidRDefault="00990422">
            <w:pPr>
              <w:jc w:val="right"/>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13.421</w:t>
            </w:r>
          </w:p>
        </w:tc>
        <w:tc>
          <w:tcPr>
            <w:tcW w:w="256" w:type="dxa"/>
            <w:noWrap/>
            <w:vAlign w:val="center"/>
            <w:hideMark/>
          </w:tcPr>
          <w:p w14:paraId="41A7A559" w14:textId="77777777" w:rsidR="00AB245C" w:rsidRDefault="00AB245C">
            <w:pPr>
              <w:rPr>
                <w:rFonts w:ascii="Trebuchet MS" w:eastAsia="Times New Roman" w:hAnsi="Trebuchet MS" w:cs="Calibri"/>
                <w:sz w:val="20"/>
                <w:szCs w:val="20"/>
                <w:lang w:eastAsia="pt-BR"/>
              </w:rPr>
            </w:pPr>
          </w:p>
        </w:tc>
        <w:tc>
          <w:tcPr>
            <w:tcW w:w="1616" w:type="dxa"/>
            <w:noWrap/>
            <w:vAlign w:val="center"/>
            <w:hideMark/>
          </w:tcPr>
          <w:p w14:paraId="577F2E95" w14:textId="77777777" w:rsidR="00AB245C" w:rsidRDefault="00AB245C">
            <w:pPr>
              <w:jc w:val="right"/>
              <w:rPr>
                <w:rFonts w:ascii="Trebuchet MS" w:eastAsia="Times New Roman" w:hAnsi="Trebuchet MS" w:cs="Calibri"/>
                <w:sz w:val="20"/>
                <w:szCs w:val="20"/>
                <w:lang w:eastAsia="pt-BR"/>
              </w:rPr>
            </w:pPr>
            <w:r>
              <w:rPr>
                <w:rFonts w:ascii="Trebuchet MS" w:eastAsia="Times New Roman" w:hAnsi="Trebuchet MS" w:cs="Calibri"/>
                <w:sz w:val="20"/>
                <w:szCs w:val="20"/>
                <w:lang w:eastAsia="pt-BR"/>
              </w:rPr>
              <w:t>8.547</w:t>
            </w:r>
          </w:p>
        </w:tc>
      </w:tr>
      <w:tr w:rsidR="00AB245C" w14:paraId="60906340" w14:textId="77777777" w:rsidTr="00AB245C">
        <w:trPr>
          <w:trHeight w:val="300"/>
          <w:jc w:val="center"/>
        </w:trPr>
        <w:tc>
          <w:tcPr>
            <w:tcW w:w="3076" w:type="dxa"/>
            <w:tcBorders>
              <w:top w:val="single" w:sz="4" w:space="0" w:color="auto"/>
              <w:left w:val="nil"/>
              <w:bottom w:val="single" w:sz="4" w:space="0" w:color="auto"/>
              <w:right w:val="nil"/>
            </w:tcBorders>
            <w:noWrap/>
            <w:vAlign w:val="center"/>
            <w:hideMark/>
          </w:tcPr>
          <w:p w14:paraId="1B331EDA" w14:textId="77777777" w:rsidR="00AB245C" w:rsidRDefault="00AB245C">
            <w:pPr>
              <w:rPr>
                <w:rFonts w:ascii="Trebuchet MS" w:eastAsia="Times New Roman" w:hAnsi="Trebuchet MS" w:cs="Calibri"/>
                <w:b/>
                <w:bCs/>
                <w:sz w:val="20"/>
                <w:szCs w:val="20"/>
                <w:lang w:eastAsia="pt-BR"/>
              </w:rPr>
            </w:pPr>
            <w:r>
              <w:rPr>
                <w:rFonts w:ascii="Trebuchet MS" w:eastAsia="Times New Roman" w:hAnsi="Trebuchet MS" w:cs="Calibri"/>
                <w:b/>
                <w:bCs/>
                <w:sz w:val="20"/>
                <w:szCs w:val="20"/>
                <w:lang w:eastAsia="pt-BR"/>
              </w:rPr>
              <w:t>Total</w:t>
            </w:r>
          </w:p>
        </w:tc>
        <w:tc>
          <w:tcPr>
            <w:tcW w:w="236" w:type="dxa"/>
            <w:noWrap/>
            <w:vAlign w:val="center"/>
            <w:hideMark/>
          </w:tcPr>
          <w:p w14:paraId="133355C2" w14:textId="77777777" w:rsidR="00AB245C" w:rsidRDefault="00AB245C">
            <w:pPr>
              <w:rPr>
                <w:rFonts w:ascii="Trebuchet MS" w:eastAsia="Times New Roman" w:hAnsi="Trebuchet MS" w:cs="Calibri"/>
                <w:b/>
                <w:bCs/>
                <w:sz w:val="20"/>
                <w:szCs w:val="20"/>
                <w:lang w:eastAsia="pt-BR"/>
              </w:rPr>
            </w:pPr>
          </w:p>
        </w:tc>
        <w:tc>
          <w:tcPr>
            <w:tcW w:w="1616" w:type="dxa"/>
            <w:tcBorders>
              <w:top w:val="single" w:sz="4" w:space="0" w:color="auto"/>
              <w:left w:val="nil"/>
              <w:bottom w:val="single" w:sz="4" w:space="0" w:color="auto"/>
              <w:right w:val="nil"/>
            </w:tcBorders>
            <w:noWrap/>
            <w:vAlign w:val="center"/>
            <w:hideMark/>
          </w:tcPr>
          <w:p w14:paraId="336DAEAC" w14:textId="755E94C8" w:rsidR="00AB245C" w:rsidRDefault="00990422">
            <w:pPr>
              <w:jc w:val="right"/>
              <w:rPr>
                <w:rFonts w:ascii="Trebuchet MS" w:eastAsia="Times New Roman" w:hAnsi="Trebuchet MS" w:cs="Calibri"/>
                <w:b/>
                <w:bCs/>
                <w:sz w:val="20"/>
                <w:szCs w:val="20"/>
                <w:lang w:eastAsia="pt-BR"/>
              </w:rPr>
            </w:pPr>
            <w:r>
              <w:rPr>
                <w:rFonts w:ascii="Trebuchet MS" w:eastAsia="Times New Roman" w:hAnsi="Trebuchet MS" w:cs="Calibri"/>
                <w:b/>
                <w:bCs/>
                <w:sz w:val="20"/>
                <w:szCs w:val="20"/>
                <w:lang w:eastAsia="pt-BR"/>
              </w:rPr>
              <w:t>13.421</w:t>
            </w:r>
          </w:p>
        </w:tc>
        <w:tc>
          <w:tcPr>
            <w:tcW w:w="256" w:type="dxa"/>
            <w:noWrap/>
            <w:vAlign w:val="center"/>
            <w:hideMark/>
          </w:tcPr>
          <w:p w14:paraId="11D2C2FF" w14:textId="77777777" w:rsidR="00AB245C" w:rsidRDefault="00AB245C">
            <w:pPr>
              <w:rPr>
                <w:rFonts w:ascii="Trebuchet MS" w:eastAsia="Times New Roman" w:hAnsi="Trebuchet MS" w:cs="Calibri"/>
                <w:b/>
                <w:bCs/>
                <w:sz w:val="20"/>
                <w:szCs w:val="20"/>
                <w:lang w:eastAsia="pt-BR"/>
              </w:rPr>
            </w:pPr>
          </w:p>
        </w:tc>
        <w:tc>
          <w:tcPr>
            <w:tcW w:w="1616" w:type="dxa"/>
            <w:tcBorders>
              <w:top w:val="single" w:sz="4" w:space="0" w:color="auto"/>
              <w:left w:val="nil"/>
              <w:bottom w:val="single" w:sz="4" w:space="0" w:color="auto"/>
              <w:right w:val="nil"/>
            </w:tcBorders>
            <w:noWrap/>
            <w:vAlign w:val="center"/>
            <w:hideMark/>
          </w:tcPr>
          <w:p w14:paraId="5D8F6130" w14:textId="77777777" w:rsidR="00AB245C" w:rsidRDefault="00AB245C">
            <w:pPr>
              <w:jc w:val="right"/>
              <w:rPr>
                <w:rFonts w:ascii="Trebuchet MS" w:eastAsia="Times New Roman" w:hAnsi="Trebuchet MS" w:cs="Calibri"/>
                <w:b/>
                <w:bCs/>
                <w:sz w:val="20"/>
                <w:szCs w:val="20"/>
                <w:lang w:eastAsia="pt-BR"/>
              </w:rPr>
            </w:pPr>
            <w:r>
              <w:rPr>
                <w:rFonts w:ascii="Trebuchet MS" w:eastAsia="Times New Roman" w:hAnsi="Trebuchet MS" w:cs="Calibri"/>
                <w:b/>
                <w:bCs/>
                <w:sz w:val="20"/>
                <w:szCs w:val="20"/>
                <w:lang w:eastAsia="pt-BR"/>
              </w:rPr>
              <w:t>8.547</w:t>
            </w:r>
          </w:p>
        </w:tc>
      </w:tr>
    </w:tbl>
    <w:p w14:paraId="1E3C6EE9" w14:textId="77777777" w:rsidR="00AB245C" w:rsidRDefault="00AB245C" w:rsidP="00AB245C">
      <w:pPr>
        <w:adjustRightInd w:val="0"/>
        <w:spacing w:after="120"/>
        <w:ind w:firstLine="709"/>
        <w:jc w:val="both"/>
        <w:rPr>
          <w:rFonts w:ascii="Trebuchet MS" w:eastAsiaTheme="minorHAnsi" w:hAnsi="Trebuchet MS"/>
          <w:bCs/>
          <w:sz w:val="20"/>
          <w:szCs w:val="20"/>
        </w:rPr>
      </w:pPr>
    </w:p>
    <w:p w14:paraId="0F77A043" w14:textId="0B273589" w:rsidR="00AB245C" w:rsidRPr="00AB245C" w:rsidRDefault="00AB245C" w:rsidP="00AB245C">
      <w:pPr>
        <w:adjustRightInd w:val="0"/>
        <w:spacing w:after="120"/>
        <w:ind w:firstLine="708"/>
        <w:jc w:val="both"/>
        <w:rPr>
          <w:rFonts w:ascii="Trebuchet MS" w:hAnsi="Trebuchet MS" w:cstheme="minorBidi"/>
          <w:sz w:val="20"/>
          <w:szCs w:val="20"/>
          <w:lang w:val="pt-BR"/>
        </w:rPr>
      </w:pPr>
      <w:r w:rsidRPr="00AB245C">
        <w:rPr>
          <w:rFonts w:ascii="Trebuchet MS" w:hAnsi="Trebuchet MS"/>
          <w:bCs/>
          <w:sz w:val="20"/>
          <w:szCs w:val="20"/>
          <w:lang w:val="pt-BR"/>
        </w:rPr>
        <w:t xml:space="preserve">O Déficit atuarial vem reduzindo periodicamente em virtude do Termo de Compromisso Financeiro que foi firmado com o PORTUS, no valor total de R$ 38.512 mil, com </w:t>
      </w:r>
      <w:r w:rsidRPr="00AB245C">
        <w:rPr>
          <w:rFonts w:ascii="Trebuchet MS" w:hAnsi="Trebuchet MS"/>
          <w:sz w:val="20"/>
          <w:szCs w:val="20"/>
          <w:lang w:val="pt-BR"/>
        </w:rPr>
        <w:t xml:space="preserve">entrada de R$ 265 mil e o saldo residual parcelado em 177 parcelas mensais e sucessivas, que será atualizada mensalmente pelo INPC, acrescido da taxa de juros anual de 4,81% e sistema de amortização </w:t>
      </w:r>
      <w:proofErr w:type="spellStart"/>
      <w:r w:rsidRPr="00AB245C">
        <w:rPr>
          <w:rFonts w:ascii="Trebuchet MS" w:hAnsi="Trebuchet MS"/>
          <w:sz w:val="20"/>
          <w:szCs w:val="20"/>
          <w:lang w:val="pt-BR"/>
        </w:rPr>
        <w:t>Price</w:t>
      </w:r>
      <w:proofErr w:type="spellEnd"/>
      <w:r w:rsidRPr="00AB245C">
        <w:rPr>
          <w:rFonts w:ascii="Trebuchet MS" w:hAnsi="Trebuchet MS"/>
          <w:sz w:val="20"/>
          <w:szCs w:val="20"/>
          <w:lang w:val="pt-BR"/>
        </w:rPr>
        <w:t xml:space="preserve">. O aumento observado no 1º </w:t>
      </w:r>
      <w:r w:rsidR="004E060F">
        <w:rPr>
          <w:rFonts w:ascii="Trebuchet MS" w:hAnsi="Trebuchet MS"/>
          <w:sz w:val="20"/>
          <w:szCs w:val="20"/>
          <w:lang w:val="pt-BR"/>
        </w:rPr>
        <w:t>semestre</w:t>
      </w:r>
      <w:r w:rsidRPr="00AB245C">
        <w:rPr>
          <w:rFonts w:ascii="Trebuchet MS" w:hAnsi="Trebuchet MS"/>
          <w:sz w:val="20"/>
          <w:szCs w:val="20"/>
          <w:lang w:val="pt-BR"/>
        </w:rPr>
        <w:t xml:space="preserve"> de 2023 foi gerado em função de ajustes realizados pelo Porto de Maceió para correção de lançamentos de anos anteriores</w:t>
      </w:r>
      <w:r w:rsidR="00AF2DC5">
        <w:rPr>
          <w:rFonts w:ascii="Trebuchet MS" w:hAnsi="Trebuchet MS"/>
          <w:sz w:val="20"/>
          <w:szCs w:val="20"/>
          <w:lang w:val="pt-BR"/>
        </w:rPr>
        <w:t xml:space="preserve">, além de perdas atuariais </w:t>
      </w:r>
      <w:r w:rsidR="00327EDB">
        <w:rPr>
          <w:rFonts w:ascii="Trebuchet MS" w:hAnsi="Trebuchet MS"/>
          <w:sz w:val="20"/>
          <w:szCs w:val="20"/>
          <w:lang w:val="pt-BR"/>
        </w:rPr>
        <w:t>apontadas no estudo atuarial do período</w:t>
      </w:r>
      <w:r w:rsidRPr="00AB245C">
        <w:rPr>
          <w:rFonts w:ascii="Trebuchet MS" w:hAnsi="Trebuchet MS"/>
          <w:sz w:val="20"/>
          <w:szCs w:val="20"/>
          <w:lang w:val="pt-BR"/>
        </w:rPr>
        <w:t>.</w:t>
      </w:r>
    </w:p>
    <w:p w14:paraId="7B4BE5FB" w14:textId="77777777" w:rsidR="00AB245C" w:rsidRPr="00AB245C" w:rsidRDefault="00AB245C" w:rsidP="00AB245C">
      <w:pPr>
        <w:adjustRightInd w:val="0"/>
        <w:spacing w:after="120"/>
        <w:ind w:firstLine="708"/>
        <w:jc w:val="both"/>
        <w:rPr>
          <w:rFonts w:ascii="Trebuchet MS" w:hAnsi="Trebuchet MS"/>
          <w:bCs/>
          <w:sz w:val="20"/>
          <w:szCs w:val="20"/>
          <w:lang w:val="pt-BR"/>
        </w:rPr>
      </w:pPr>
    </w:p>
    <w:p w14:paraId="29C2BE81" w14:textId="77777777" w:rsidR="00AB245C" w:rsidRPr="00AB245C" w:rsidRDefault="00AB245C" w:rsidP="000F0593">
      <w:pPr>
        <w:adjustRightInd w:val="0"/>
        <w:spacing w:after="120"/>
        <w:jc w:val="both"/>
        <w:rPr>
          <w:rFonts w:ascii="Trebuchet MS" w:hAnsi="Trebuchet MS"/>
          <w:b/>
          <w:bCs/>
          <w:sz w:val="20"/>
          <w:szCs w:val="20"/>
          <w:lang w:val="pt-BR"/>
        </w:rPr>
      </w:pPr>
      <w:r w:rsidRPr="00AB245C">
        <w:rPr>
          <w:rFonts w:ascii="Trebuchet MS" w:hAnsi="Trebuchet MS"/>
          <w:b/>
          <w:bCs/>
          <w:sz w:val="20"/>
          <w:szCs w:val="20"/>
          <w:lang w:val="pt-BR"/>
        </w:rPr>
        <w:t>17.1. Cálculo Atuarial do plano pós-emprego</w:t>
      </w:r>
    </w:p>
    <w:p w14:paraId="2F131921" w14:textId="2631942C" w:rsidR="00AB245C" w:rsidRPr="00AB245C" w:rsidRDefault="00AB245C" w:rsidP="00AB245C">
      <w:pPr>
        <w:adjustRightInd w:val="0"/>
        <w:spacing w:after="120"/>
        <w:jc w:val="both"/>
        <w:rPr>
          <w:rFonts w:ascii="Trebuchet MS" w:hAnsi="Trebuchet MS"/>
          <w:bCs/>
          <w:sz w:val="20"/>
          <w:szCs w:val="20"/>
          <w:lang w:val="pt-BR"/>
        </w:rPr>
      </w:pPr>
      <w:r w:rsidRPr="00AB245C">
        <w:rPr>
          <w:rFonts w:ascii="Trebuchet MS" w:hAnsi="Trebuchet MS"/>
          <w:bCs/>
          <w:sz w:val="20"/>
          <w:szCs w:val="20"/>
          <w:lang w:val="pt-BR"/>
        </w:rPr>
        <w:tab/>
        <w:t xml:space="preserve">O estudo atuarial do plano apresenta déficit de R$ </w:t>
      </w:r>
      <w:r w:rsidR="00327EDB">
        <w:rPr>
          <w:rFonts w:ascii="Trebuchet MS" w:hAnsi="Trebuchet MS"/>
          <w:bCs/>
          <w:sz w:val="20"/>
          <w:szCs w:val="20"/>
          <w:lang w:val="pt-BR"/>
        </w:rPr>
        <w:t>13.421</w:t>
      </w:r>
      <w:r w:rsidR="00E77825">
        <w:rPr>
          <w:rFonts w:ascii="Trebuchet MS" w:hAnsi="Trebuchet MS"/>
          <w:bCs/>
          <w:sz w:val="20"/>
          <w:szCs w:val="20"/>
          <w:lang w:val="pt-BR"/>
        </w:rPr>
        <w:t xml:space="preserve"> mil</w:t>
      </w:r>
      <w:r w:rsidRPr="00AB245C">
        <w:rPr>
          <w:rFonts w:ascii="Trebuchet MS" w:hAnsi="Trebuchet MS"/>
          <w:bCs/>
          <w:sz w:val="20"/>
          <w:szCs w:val="20"/>
          <w:lang w:val="pt-BR"/>
        </w:rPr>
        <w:t xml:space="preserve"> em 3</w:t>
      </w:r>
      <w:r w:rsidR="00327EDB">
        <w:rPr>
          <w:rFonts w:ascii="Trebuchet MS" w:hAnsi="Trebuchet MS"/>
          <w:bCs/>
          <w:sz w:val="20"/>
          <w:szCs w:val="20"/>
          <w:lang w:val="pt-BR"/>
        </w:rPr>
        <w:t>0</w:t>
      </w:r>
      <w:r w:rsidRPr="00AB245C">
        <w:rPr>
          <w:rFonts w:ascii="Trebuchet MS" w:hAnsi="Trebuchet MS"/>
          <w:bCs/>
          <w:sz w:val="20"/>
          <w:szCs w:val="20"/>
          <w:lang w:val="pt-BR"/>
        </w:rPr>
        <w:t>/</w:t>
      </w:r>
      <w:r w:rsidR="00E77825">
        <w:rPr>
          <w:rFonts w:ascii="Trebuchet MS" w:hAnsi="Trebuchet MS"/>
          <w:bCs/>
          <w:sz w:val="20"/>
          <w:szCs w:val="20"/>
          <w:lang w:val="pt-BR"/>
        </w:rPr>
        <w:t>0</w:t>
      </w:r>
      <w:r w:rsidR="00327EDB">
        <w:rPr>
          <w:rFonts w:ascii="Trebuchet MS" w:hAnsi="Trebuchet MS"/>
          <w:bCs/>
          <w:sz w:val="20"/>
          <w:szCs w:val="20"/>
          <w:lang w:val="pt-BR"/>
        </w:rPr>
        <w:t>6</w:t>
      </w:r>
      <w:r w:rsidRPr="00AB245C">
        <w:rPr>
          <w:rFonts w:ascii="Trebuchet MS" w:hAnsi="Trebuchet MS"/>
          <w:bCs/>
          <w:sz w:val="20"/>
          <w:szCs w:val="20"/>
          <w:lang w:val="pt-BR"/>
        </w:rPr>
        <w:t>/202</w:t>
      </w:r>
      <w:r w:rsidR="00E77825">
        <w:rPr>
          <w:rFonts w:ascii="Trebuchet MS" w:hAnsi="Trebuchet MS"/>
          <w:bCs/>
          <w:sz w:val="20"/>
          <w:szCs w:val="20"/>
          <w:lang w:val="pt-BR"/>
        </w:rPr>
        <w:t>3</w:t>
      </w:r>
      <w:r w:rsidRPr="00AB245C">
        <w:rPr>
          <w:rFonts w:ascii="Trebuchet MS" w:hAnsi="Trebuchet MS"/>
          <w:bCs/>
          <w:sz w:val="20"/>
          <w:szCs w:val="20"/>
          <w:lang w:val="pt-BR"/>
        </w:rPr>
        <w:t xml:space="preserve"> (R$ </w:t>
      </w:r>
      <w:r w:rsidR="00E77825">
        <w:rPr>
          <w:rFonts w:ascii="Trebuchet MS" w:hAnsi="Trebuchet MS"/>
          <w:bCs/>
          <w:sz w:val="20"/>
          <w:szCs w:val="20"/>
          <w:lang w:val="pt-BR"/>
        </w:rPr>
        <w:t>8</w:t>
      </w:r>
      <w:r w:rsidRPr="00AB245C">
        <w:rPr>
          <w:rFonts w:ascii="Trebuchet MS" w:hAnsi="Trebuchet MS"/>
          <w:bCs/>
          <w:sz w:val="20"/>
          <w:szCs w:val="20"/>
          <w:lang w:val="pt-BR"/>
        </w:rPr>
        <w:t>.</w:t>
      </w:r>
      <w:r w:rsidR="00E77825">
        <w:rPr>
          <w:rFonts w:ascii="Trebuchet MS" w:hAnsi="Trebuchet MS"/>
          <w:bCs/>
          <w:sz w:val="20"/>
          <w:szCs w:val="20"/>
          <w:lang w:val="pt-BR"/>
        </w:rPr>
        <w:t>457</w:t>
      </w:r>
      <w:r w:rsidRPr="00AB245C">
        <w:rPr>
          <w:rFonts w:ascii="Trebuchet MS" w:hAnsi="Trebuchet MS"/>
          <w:bCs/>
          <w:sz w:val="20"/>
          <w:szCs w:val="20"/>
          <w:lang w:val="pt-BR"/>
        </w:rPr>
        <w:t xml:space="preserve"> mil em 31/12/202</w:t>
      </w:r>
      <w:r w:rsidR="00E77825">
        <w:rPr>
          <w:rFonts w:ascii="Trebuchet MS" w:hAnsi="Trebuchet MS"/>
          <w:bCs/>
          <w:sz w:val="20"/>
          <w:szCs w:val="20"/>
          <w:lang w:val="pt-BR"/>
        </w:rPr>
        <w:t>2</w:t>
      </w:r>
      <w:r w:rsidRPr="00AB245C">
        <w:rPr>
          <w:rFonts w:ascii="Trebuchet MS" w:hAnsi="Trebuchet MS"/>
          <w:bCs/>
          <w:sz w:val="20"/>
          <w:szCs w:val="20"/>
          <w:lang w:val="pt-BR"/>
        </w:rPr>
        <w:t>), os valores apurados conforme laudo atuarial e os valores reconhecidos no balanço patrimonial estão demonstrados a seguir:</w:t>
      </w:r>
    </w:p>
    <w:p w14:paraId="0AB7DEA8" w14:textId="6E0742A4" w:rsidR="00AB245C" w:rsidRDefault="00AB245C" w:rsidP="00AB245C">
      <w:pPr>
        <w:adjustRightInd w:val="0"/>
        <w:spacing w:after="120"/>
        <w:ind w:left="-284"/>
        <w:jc w:val="both"/>
        <w:rPr>
          <w:rFonts w:ascii="Trebuchet MS" w:hAnsi="Trebuchet MS"/>
          <w:bCs/>
          <w:sz w:val="20"/>
          <w:szCs w:val="20"/>
        </w:rPr>
      </w:pPr>
    </w:p>
    <w:p w14:paraId="4AE59A70" w14:textId="66932FC6" w:rsidR="00AB245C" w:rsidRDefault="00F04DB9" w:rsidP="00C72B33">
      <w:pPr>
        <w:adjustRightInd w:val="0"/>
        <w:spacing w:after="120"/>
        <w:ind w:left="-142"/>
        <w:jc w:val="center"/>
        <w:rPr>
          <w:rFonts w:ascii="Trebuchet MS" w:hAnsi="Trebuchet MS"/>
          <w:bCs/>
          <w:sz w:val="20"/>
          <w:szCs w:val="20"/>
        </w:rPr>
      </w:pPr>
      <w:r>
        <w:rPr>
          <w:noProof/>
          <w:lang w:val="pt-BR" w:eastAsia="pt-BR"/>
        </w:rPr>
        <w:drawing>
          <wp:inline distT="0" distB="0" distL="0" distR="0" wp14:anchorId="379CBA0A" wp14:editId="2598DF13">
            <wp:extent cx="5427980" cy="3747135"/>
            <wp:effectExtent l="0" t="0" r="1270" b="5715"/>
            <wp:docPr id="199656438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564383" name=""/>
                    <pic:cNvPicPr/>
                  </pic:nvPicPr>
                  <pic:blipFill>
                    <a:blip r:embed="rId11"/>
                    <a:stretch>
                      <a:fillRect/>
                    </a:stretch>
                  </pic:blipFill>
                  <pic:spPr>
                    <a:xfrm>
                      <a:off x="0" y="0"/>
                      <a:ext cx="5427980" cy="3747135"/>
                    </a:xfrm>
                    <a:prstGeom prst="rect">
                      <a:avLst/>
                    </a:prstGeom>
                  </pic:spPr>
                </pic:pic>
              </a:graphicData>
            </a:graphic>
          </wp:inline>
        </w:drawing>
      </w:r>
    </w:p>
    <w:p w14:paraId="6562987F" w14:textId="1770595D" w:rsidR="00AB245C" w:rsidRDefault="00AB0071" w:rsidP="00C72B33">
      <w:pPr>
        <w:adjustRightInd w:val="0"/>
        <w:spacing w:after="120"/>
        <w:ind w:left="-142"/>
        <w:jc w:val="both"/>
        <w:rPr>
          <w:rFonts w:ascii="Trebuchet MS" w:hAnsi="Trebuchet MS"/>
          <w:bCs/>
          <w:sz w:val="20"/>
          <w:szCs w:val="20"/>
        </w:rPr>
      </w:pPr>
      <w:r>
        <w:rPr>
          <w:noProof/>
          <w:lang w:val="pt-BR" w:eastAsia="pt-BR"/>
        </w:rPr>
        <w:drawing>
          <wp:inline distT="0" distB="0" distL="0" distR="0" wp14:anchorId="4C210663" wp14:editId="435E9A11">
            <wp:extent cx="5427980" cy="2124710"/>
            <wp:effectExtent l="0" t="0" r="1270" b="8890"/>
            <wp:docPr id="163884613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846131" name=""/>
                    <pic:cNvPicPr/>
                  </pic:nvPicPr>
                  <pic:blipFill>
                    <a:blip r:embed="rId12"/>
                    <a:stretch>
                      <a:fillRect/>
                    </a:stretch>
                  </pic:blipFill>
                  <pic:spPr>
                    <a:xfrm>
                      <a:off x="0" y="0"/>
                      <a:ext cx="5427980" cy="2124710"/>
                    </a:xfrm>
                    <a:prstGeom prst="rect">
                      <a:avLst/>
                    </a:prstGeom>
                  </pic:spPr>
                </pic:pic>
              </a:graphicData>
            </a:graphic>
          </wp:inline>
        </w:drawing>
      </w:r>
    </w:p>
    <w:p w14:paraId="128129DD" w14:textId="1F494715" w:rsidR="00AB245C" w:rsidRDefault="00AB245C" w:rsidP="00AB245C">
      <w:pPr>
        <w:adjustRightInd w:val="0"/>
        <w:spacing w:after="120"/>
        <w:ind w:left="-284"/>
        <w:jc w:val="both"/>
        <w:rPr>
          <w:rFonts w:ascii="Trebuchet MS" w:hAnsi="Trebuchet MS"/>
          <w:bCs/>
          <w:sz w:val="20"/>
          <w:szCs w:val="20"/>
        </w:rPr>
      </w:pPr>
    </w:p>
    <w:p w14:paraId="002FC214" w14:textId="5938C05A" w:rsidR="00AB245C" w:rsidRDefault="00AB245C" w:rsidP="00AB245C">
      <w:pPr>
        <w:adjustRightInd w:val="0"/>
        <w:spacing w:after="120"/>
        <w:ind w:left="-284"/>
        <w:jc w:val="both"/>
        <w:rPr>
          <w:rFonts w:ascii="Trebuchet MS" w:hAnsi="Trebuchet MS"/>
          <w:bCs/>
          <w:sz w:val="20"/>
          <w:szCs w:val="20"/>
        </w:rPr>
      </w:pPr>
    </w:p>
    <w:p w14:paraId="433534FC" w14:textId="02597FC8" w:rsidR="00AB245C" w:rsidRDefault="00C72B33" w:rsidP="00C72B33">
      <w:pPr>
        <w:adjustRightInd w:val="0"/>
        <w:spacing w:after="120"/>
        <w:jc w:val="both"/>
        <w:rPr>
          <w:rFonts w:ascii="Trebuchet MS" w:hAnsi="Trebuchet MS"/>
          <w:bCs/>
          <w:sz w:val="20"/>
          <w:szCs w:val="20"/>
        </w:rPr>
      </w:pPr>
      <w:r>
        <w:rPr>
          <w:noProof/>
          <w:lang w:val="pt-BR" w:eastAsia="pt-BR"/>
        </w:rPr>
        <w:lastRenderedPageBreak/>
        <w:drawing>
          <wp:inline distT="0" distB="0" distL="0" distR="0" wp14:anchorId="3E87CFF5" wp14:editId="2C5CE771">
            <wp:extent cx="5427980" cy="4807585"/>
            <wp:effectExtent l="0" t="0" r="1270" b="0"/>
            <wp:docPr id="7710856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08560" name=""/>
                    <pic:cNvPicPr/>
                  </pic:nvPicPr>
                  <pic:blipFill>
                    <a:blip r:embed="rId13"/>
                    <a:stretch>
                      <a:fillRect/>
                    </a:stretch>
                  </pic:blipFill>
                  <pic:spPr>
                    <a:xfrm>
                      <a:off x="0" y="0"/>
                      <a:ext cx="5427980" cy="4807585"/>
                    </a:xfrm>
                    <a:prstGeom prst="rect">
                      <a:avLst/>
                    </a:prstGeom>
                  </pic:spPr>
                </pic:pic>
              </a:graphicData>
            </a:graphic>
          </wp:inline>
        </w:drawing>
      </w:r>
    </w:p>
    <w:p w14:paraId="6B3E7878" w14:textId="77777777" w:rsidR="00AB245C" w:rsidRDefault="00AB245C" w:rsidP="00AB245C">
      <w:pPr>
        <w:adjustRightInd w:val="0"/>
        <w:spacing w:after="120"/>
        <w:ind w:left="-284"/>
        <w:jc w:val="both"/>
        <w:rPr>
          <w:rFonts w:ascii="Trebuchet MS" w:hAnsi="Trebuchet MS"/>
          <w:bCs/>
          <w:sz w:val="20"/>
          <w:szCs w:val="20"/>
        </w:rPr>
      </w:pPr>
    </w:p>
    <w:p w14:paraId="66B7E8DC" w14:textId="77777777" w:rsidR="00AB245C" w:rsidRPr="00AB245C" w:rsidRDefault="00AB245C" w:rsidP="000F0593">
      <w:pPr>
        <w:adjustRightInd w:val="0"/>
        <w:spacing w:after="120"/>
        <w:jc w:val="both"/>
        <w:rPr>
          <w:rFonts w:ascii="Trebuchet MS" w:hAnsi="Trebuchet MS"/>
          <w:b/>
          <w:bCs/>
          <w:sz w:val="20"/>
          <w:szCs w:val="20"/>
          <w:lang w:val="pt-BR"/>
        </w:rPr>
      </w:pPr>
      <w:r w:rsidRPr="00AB245C">
        <w:rPr>
          <w:rFonts w:ascii="Trebuchet MS" w:hAnsi="Trebuchet MS"/>
          <w:b/>
          <w:bCs/>
          <w:sz w:val="20"/>
          <w:szCs w:val="20"/>
          <w:lang w:val="pt-BR"/>
        </w:rPr>
        <w:t>17.2. Valor justo dos Ativos</w:t>
      </w:r>
    </w:p>
    <w:p w14:paraId="386D1D49" w14:textId="77777777" w:rsidR="00AB245C" w:rsidRPr="00AB245C" w:rsidRDefault="00AB245C" w:rsidP="00AB245C">
      <w:pPr>
        <w:adjustRightInd w:val="0"/>
        <w:spacing w:after="120"/>
        <w:ind w:firstLine="360"/>
        <w:jc w:val="both"/>
        <w:rPr>
          <w:rFonts w:ascii="Trebuchet MS" w:hAnsi="Trebuchet MS"/>
          <w:bCs/>
          <w:sz w:val="20"/>
          <w:szCs w:val="20"/>
          <w:lang w:val="pt-BR"/>
        </w:rPr>
      </w:pPr>
      <w:r w:rsidRPr="00AB245C">
        <w:rPr>
          <w:rFonts w:ascii="Trebuchet MS" w:hAnsi="Trebuchet MS"/>
          <w:b/>
          <w:bCs/>
          <w:sz w:val="20"/>
          <w:szCs w:val="20"/>
          <w:lang w:val="pt-BR"/>
        </w:rPr>
        <w:tab/>
      </w:r>
      <w:r w:rsidRPr="00AB245C">
        <w:rPr>
          <w:rFonts w:ascii="Trebuchet MS" w:hAnsi="Trebuchet MS"/>
          <w:bCs/>
          <w:sz w:val="20"/>
          <w:szCs w:val="20"/>
          <w:lang w:val="pt-BR"/>
        </w:rPr>
        <w:t>O valor justo dos ativos do plano no período é demonstrado a seguir:</w:t>
      </w:r>
    </w:p>
    <w:p w14:paraId="4D09396F" w14:textId="43F1DA03" w:rsidR="00AB245C" w:rsidRDefault="00F674A0" w:rsidP="00F674A0">
      <w:pPr>
        <w:adjustRightInd w:val="0"/>
        <w:spacing w:after="120"/>
        <w:ind w:left="142"/>
        <w:jc w:val="center"/>
        <w:rPr>
          <w:rFonts w:ascii="Trebuchet MS" w:hAnsi="Trebuchet MS"/>
          <w:bCs/>
          <w:sz w:val="20"/>
          <w:szCs w:val="20"/>
        </w:rPr>
      </w:pPr>
      <w:r>
        <w:rPr>
          <w:noProof/>
          <w:lang w:val="pt-BR" w:eastAsia="pt-BR"/>
        </w:rPr>
        <w:drawing>
          <wp:inline distT="0" distB="0" distL="0" distR="0" wp14:anchorId="30458D2B" wp14:editId="17F90A44">
            <wp:extent cx="5427980" cy="1783715"/>
            <wp:effectExtent l="0" t="0" r="1270" b="6985"/>
            <wp:docPr id="72173945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739453" name=""/>
                    <pic:cNvPicPr/>
                  </pic:nvPicPr>
                  <pic:blipFill>
                    <a:blip r:embed="rId14"/>
                    <a:stretch>
                      <a:fillRect/>
                    </a:stretch>
                  </pic:blipFill>
                  <pic:spPr>
                    <a:xfrm>
                      <a:off x="0" y="0"/>
                      <a:ext cx="5427980" cy="1783715"/>
                    </a:xfrm>
                    <a:prstGeom prst="rect">
                      <a:avLst/>
                    </a:prstGeom>
                  </pic:spPr>
                </pic:pic>
              </a:graphicData>
            </a:graphic>
          </wp:inline>
        </w:drawing>
      </w:r>
      <w:r w:rsidR="00AB245C">
        <w:rPr>
          <w:noProof/>
          <w:lang w:eastAsia="pt-BR"/>
        </w:rPr>
        <w:t xml:space="preserve"> </w:t>
      </w:r>
    </w:p>
    <w:p w14:paraId="75ED2ED6" w14:textId="455EA448" w:rsidR="00AB245C" w:rsidRDefault="0050653F" w:rsidP="0050653F">
      <w:pPr>
        <w:adjustRightInd w:val="0"/>
        <w:spacing w:after="120"/>
        <w:ind w:left="142"/>
        <w:jc w:val="both"/>
        <w:rPr>
          <w:rFonts w:ascii="Trebuchet MS" w:hAnsi="Trebuchet MS"/>
          <w:bCs/>
          <w:sz w:val="20"/>
          <w:szCs w:val="20"/>
        </w:rPr>
      </w:pPr>
      <w:r>
        <w:rPr>
          <w:noProof/>
          <w:lang w:val="pt-BR" w:eastAsia="pt-BR"/>
        </w:rPr>
        <w:lastRenderedPageBreak/>
        <w:drawing>
          <wp:inline distT="0" distB="0" distL="0" distR="0" wp14:anchorId="5AD1263C" wp14:editId="02C5FACE">
            <wp:extent cx="5427980" cy="3007360"/>
            <wp:effectExtent l="0" t="0" r="1270" b="2540"/>
            <wp:docPr id="134106171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061715" name=""/>
                    <pic:cNvPicPr/>
                  </pic:nvPicPr>
                  <pic:blipFill>
                    <a:blip r:embed="rId15"/>
                    <a:stretch>
                      <a:fillRect/>
                    </a:stretch>
                  </pic:blipFill>
                  <pic:spPr>
                    <a:xfrm>
                      <a:off x="0" y="0"/>
                      <a:ext cx="5427980" cy="3007360"/>
                    </a:xfrm>
                    <a:prstGeom prst="rect">
                      <a:avLst/>
                    </a:prstGeom>
                  </pic:spPr>
                </pic:pic>
              </a:graphicData>
            </a:graphic>
          </wp:inline>
        </w:drawing>
      </w:r>
    </w:p>
    <w:p w14:paraId="272ACDF1" w14:textId="77777777" w:rsidR="00AB245C" w:rsidRPr="00AB245C" w:rsidRDefault="00AB245C" w:rsidP="000F0593">
      <w:pPr>
        <w:adjustRightInd w:val="0"/>
        <w:spacing w:after="120"/>
        <w:jc w:val="both"/>
        <w:rPr>
          <w:rFonts w:ascii="Trebuchet MS" w:hAnsi="Trebuchet MS"/>
          <w:b/>
          <w:bCs/>
          <w:sz w:val="20"/>
          <w:szCs w:val="20"/>
          <w:lang w:val="pt-BR"/>
        </w:rPr>
      </w:pPr>
      <w:r w:rsidRPr="00AB245C">
        <w:rPr>
          <w:rFonts w:ascii="Trebuchet MS" w:hAnsi="Trebuchet MS"/>
          <w:b/>
          <w:bCs/>
          <w:sz w:val="20"/>
          <w:szCs w:val="20"/>
          <w:lang w:val="pt-BR"/>
        </w:rPr>
        <w:t>17.3. Premissas Atuariais</w:t>
      </w:r>
    </w:p>
    <w:p w14:paraId="302B5651" w14:textId="77777777" w:rsidR="00AB245C" w:rsidRPr="00AB245C" w:rsidRDefault="00AB245C" w:rsidP="00AB245C">
      <w:pPr>
        <w:adjustRightInd w:val="0"/>
        <w:spacing w:after="120"/>
        <w:ind w:firstLine="360"/>
        <w:jc w:val="both"/>
        <w:rPr>
          <w:rFonts w:ascii="Trebuchet MS" w:hAnsi="Trebuchet MS"/>
          <w:bCs/>
          <w:sz w:val="20"/>
          <w:szCs w:val="20"/>
          <w:lang w:val="pt-BR"/>
        </w:rPr>
      </w:pPr>
      <w:r w:rsidRPr="00AB245C">
        <w:rPr>
          <w:rFonts w:ascii="Trebuchet MS" w:hAnsi="Trebuchet MS"/>
          <w:b/>
          <w:bCs/>
          <w:sz w:val="20"/>
          <w:szCs w:val="20"/>
          <w:lang w:val="pt-BR"/>
        </w:rPr>
        <w:tab/>
      </w:r>
      <w:r w:rsidRPr="00AB245C">
        <w:rPr>
          <w:rFonts w:ascii="Trebuchet MS" w:hAnsi="Trebuchet MS"/>
          <w:bCs/>
          <w:sz w:val="20"/>
          <w:szCs w:val="20"/>
          <w:lang w:val="pt-BR"/>
        </w:rPr>
        <w:t>Os resultados apresentados das obrigações atuariais foram elaborados considerando as premissas a seguir:</w:t>
      </w:r>
    </w:p>
    <w:p w14:paraId="099B2B02" w14:textId="77777777" w:rsidR="00AB245C" w:rsidRPr="00AB245C" w:rsidRDefault="00AB245C" w:rsidP="00AB245C">
      <w:pPr>
        <w:adjustRightInd w:val="0"/>
        <w:spacing w:after="120"/>
        <w:ind w:firstLine="360"/>
        <w:jc w:val="both"/>
        <w:rPr>
          <w:rFonts w:ascii="Trebuchet MS" w:hAnsi="Trebuchet MS"/>
          <w:bCs/>
          <w:sz w:val="20"/>
          <w:szCs w:val="20"/>
          <w:lang w:val="pt-BR"/>
        </w:rPr>
      </w:pPr>
    </w:p>
    <w:p w14:paraId="20CDAD71" w14:textId="15948E8D" w:rsidR="00AB245C" w:rsidRDefault="00425091" w:rsidP="00AB245C">
      <w:pPr>
        <w:adjustRightInd w:val="0"/>
        <w:spacing w:after="120"/>
        <w:jc w:val="both"/>
        <w:rPr>
          <w:rFonts w:ascii="Trebuchet MS" w:hAnsi="Trebuchet MS"/>
          <w:bCs/>
          <w:sz w:val="20"/>
          <w:szCs w:val="20"/>
        </w:rPr>
      </w:pPr>
      <w:r>
        <w:rPr>
          <w:noProof/>
          <w:lang w:val="pt-BR" w:eastAsia="pt-BR"/>
        </w:rPr>
        <w:drawing>
          <wp:inline distT="0" distB="0" distL="0" distR="0" wp14:anchorId="7F2D758F" wp14:editId="67884687">
            <wp:extent cx="5427980" cy="713105"/>
            <wp:effectExtent l="0" t="0" r="1270" b="0"/>
            <wp:docPr id="24851725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517258" name=""/>
                    <pic:cNvPicPr/>
                  </pic:nvPicPr>
                  <pic:blipFill>
                    <a:blip r:embed="rId16"/>
                    <a:stretch>
                      <a:fillRect/>
                    </a:stretch>
                  </pic:blipFill>
                  <pic:spPr>
                    <a:xfrm>
                      <a:off x="0" y="0"/>
                      <a:ext cx="5427980" cy="713105"/>
                    </a:xfrm>
                    <a:prstGeom prst="rect">
                      <a:avLst/>
                    </a:prstGeom>
                  </pic:spPr>
                </pic:pic>
              </a:graphicData>
            </a:graphic>
          </wp:inline>
        </w:drawing>
      </w:r>
    </w:p>
    <w:p w14:paraId="0D8386FE" w14:textId="17C98048" w:rsidR="00AB245C" w:rsidRDefault="00425091" w:rsidP="00AB245C">
      <w:pPr>
        <w:adjustRightInd w:val="0"/>
        <w:spacing w:after="120"/>
        <w:jc w:val="both"/>
        <w:rPr>
          <w:rFonts w:ascii="Trebuchet MS" w:hAnsi="Trebuchet MS"/>
          <w:bCs/>
          <w:sz w:val="20"/>
          <w:szCs w:val="20"/>
        </w:rPr>
      </w:pPr>
      <w:r>
        <w:rPr>
          <w:noProof/>
          <w:lang w:val="pt-BR" w:eastAsia="pt-BR"/>
        </w:rPr>
        <w:drawing>
          <wp:inline distT="0" distB="0" distL="0" distR="0" wp14:anchorId="284B049A" wp14:editId="0BAC3552">
            <wp:extent cx="5427980" cy="1472565"/>
            <wp:effectExtent l="0" t="0" r="1270" b="0"/>
            <wp:docPr id="161331085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310859" name=""/>
                    <pic:cNvPicPr/>
                  </pic:nvPicPr>
                  <pic:blipFill>
                    <a:blip r:embed="rId17"/>
                    <a:stretch>
                      <a:fillRect/>
                    </a:stretch>
                  </pic:blipFill>
                  <pic:spPr>
                    <a:xfrm>
                      <a:off x="0" y="0"/>
                      <a:ext cx="5427980" cy="1472565"/>
                    </a:xfrm>
                    <a:prstGeom prst="rect">
                      <a:avLst/>
                    </a:prstGeom>
                  </pic:spPr>
                </pic:pic>
              </a:graphicData>
            </a:graphic>
          </wp:inline>
        </w:drawing>
      </w:r>
    </w:p>
    <w:p w14:paraId="09DE87EE" w14:textId="33018CB3" w:rsidR="00AB245C" w:rsidRDefault="00AB245C" w:rsidP="00AB245C">
      <w:pPr>
        <w:adjustRightInd w:val="0"/>
        <w:spacing w:after="120"/>
        <w:jc w:val="both"/>
        <w:rPr>
          <w:noProof/>
          <w:lang w:eastAsia="pt-BR"/>
        </w:rPr>
      </w:pPr>
      <w:r>
        <w:rPr>
          <w:noProof/>
          <w:lang w:eastAsia="pt-BR"/>
        </w:rPr>
        <w:t xml:space="preserve"> </w:t>
      </w:r>
      <w:r w:rsidR="00B5266C">
        <w:rPr>
          <w:noProof/>
          <w:lang w:val="pt-BR" w:eastAsia="pt-BR"/>
        </w:rPr>
        <w:drawing>
          <wp:inline distT="0" distB="0" distL="0" distR="0" wp14:anchorId="3E08AD22" wp14:editId="6E9A6373">
            <wp:extent cx="5427980" cy="760730"/>
            <wp:effectExtent l="0" t="0" r="1270" b="1270"/>
            <wp:docPr id="12939897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98977" name=""/>
                    <pic:cNvPicPr/>
                  </pic:nvPicPr>
                  <pic:blipFill>
                    <a:blip r:embed="rId18"/>
                    <a:stretch>
                      <a:fillRect/>
                    </a:stretch>
                  </pic:blipFill>
                  <pic:spPr>
                    <a:xfrm>
                      <a:off x="0" y="0"/>
                      <a:ext cx="5427980" cy="760730"/>
                    </a:xfrm>
                    <a:prstGeom prst="rect">
                      <a:avLst/>
                    </a:prstGeom>
                  </pic:spPr>
                </pic:pic>
              </a:graphicData>
            </a:graphic>
          </wp:inline>
        </w:drawing>
      </w:r>
    </w:p>
    <w:p w14:paraId="733FFFBC" w14:textId="43E9DF16" w:rsidR="007E7E75" w:rsidRDefault="007E7E75" w:rsidP="00AB245C">
      <w:pPr>
        <w:adjustRightInd w:val="0"/>
        <w:spacing w:after="120"/>
        <w:jc w:val="both"/>
        <w:rPr>
          <w:rFonts w:ascii="Trebuchet MS" w:hAnsi="Trebuchet MS"/>
          <w:bCs/>
          <w:sz w:val="20"/>
          <w:szCs w:val="20"/>
        </w:rPr>
      </w:pPr>
      <w:r>
        <w:rPr>
          <w:noProof/>
          <w:lang w:val="pt-BR" w:eastAsia="pt-BR"/>
        </w:rPr>
        <w:drawing>
          <wp:inline distT="0" distB="0" distL="0" distR="0" wp14:anchorId="7E2023BC" wp14:editId="41933649">
            <wp:extent cx="5427980" cy="1181100"/>
            <wp:effectExtent l="0" t="0" r="1270" b="0"/>
            <wp:docPr id="42145173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451737" name=""/>
                    <pic:cNvPicPr/>
                  </pic:nvPicPr>
                  <pic:blipFill>
                    <a:blip r:embed="rId19"/>
                    <a:stretch>
                      <a:fillRect/>
                    </a:stretch>
                  </pic:blipFill>
                  <pic:spPr>
                    <a:xfrm>
                      <a:off x="0" y="0"/>
                      <a:ext cx="5427980" cy="1181100"/>
                    </a:xfrm>
                    <a:prstGeom prst="rect">
                      <a:avLst/>
                    </a:prstGeom>
                  </pic:spPr>
                </pic:pic>
              </a:graphicData>
            </a:graphic>
          </wp:inline>
        </w:drawing>
      </w:r>
    </w:p>
    <w:p w14:paraId="39117E24" w14:textId="7272354B" w:rsidR="00AB245C" w:rsidRDefault="005D7AC0" w:rsidP="00AB245C">
      <w:pPr>
        <w:adjustRightInd w:val="0"/>
        <w:spacing w:after="120"/>
        <w:jc w:val="both"/>
        <w:rPr>
          <w:rFonts w:ascii="Trebuchet MS" w:hAnsi="Trebuchet MS"/>
          <w:bCs/>
          <w:sz w:val="20"/>
          <w:szCs w:val="20"/>
        </w:rPr>
      </w:pPr>
      <w:r>
        <w:rPr>
          <w:noProof/>
          <w:lang w:val="pt-BR" w:eastAsia="pt-BR"/>
        </w:rPr>
        <w:lastRenderedPageBreak/>
        <w:drawing>
          <wp:inline distT="0" distB="0" distL="0" distR="0" wp14:anchorId="22737529" wp14:editId="1EA2CF8D">
            <wp:extent cx="5427980" cy="1870710"/>
            <wp:effectExtent l="0" t="0" r="1270" b="0"/>
            <wp:docPr id="56006397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063976" name=""/>
                    <pic:cNvPicPr/>
                  </pic:nvPicPr>
                  <pic:blipFill>
                    <a:blip r:embed="rId20"/>
                    <a:stretch>
                      <a:fillRect/>
                    </a:stretch>
                  </pic:blipFill>
                  <pic:spPr>
                    <a:xfrm>
                      <a:off x="0" y="0"/>
                      <a:ext cx="5427980" cy="1870710"/>
                    </a:xfrm>
                    <a:prstGeom prst="rect">
                      <a:avLst/>
                    </a:prstGeom>
                  </pic:spPr>
                </pic:pic>
              </a:graphicData>
            </a:graphic>
          </wp:inline>
        </w:drawing>
      </w:r>
    </w:p>
    <w:p w14:paraId="6F210C42" w14:textId="77777777" w:rsidR="00AB245C" w:rsidRDefault="00AB245C" w:rsidP="00AB245C">
      <w:pPr>
        <w:adjustRightInd w:val="0"/>
        <w:spacing w:after="120"/>
        <w:jc w:val="both"/>
        <w:rPr>
          <w:rFonts w:ascii="Trebuchet MS" w:hAnsi="Trebuchet MS"/>
          <w:bCs/>
          <w:sz w:val="20"/>
          <w:szCs w:val="20"/>
        </w:rPr>
      </w:pPr>
    </w:p>
    <w:p w14:paraId="61E0305E" w14:textId="77777777" w:rsidR="00AB245C" w:rsidRDefault="00AB245C" w:rsidP="000F0593">
      <w:pPr>
        <w:pStyle w:val="PargrafodaLista"/>
        <w:numPr>
          <w:ilvl w:val="0"/>
          <w:numId w:val="27"/>
        </w:numPr>
        <w:tabs>
          <w:tab w:val="left" w:pos="426"/>
        </w:tabs>
        <w:adjustRightInd w:val="0"/>
        <w:spacing w:after="120"/>
        <w:ind w:left="0" w:firstLine="0"/>
        <w:contextualSpacing/>
        <w:jc w:val="both"/>
        <w:rPr>
          <w:rFonts w:ascii="Trebuchet MS" w:hAnsi="Trebuchet MS"/>
          <w:b/>
          <w:bCs/>
          <w:sz w:val="20"/>
          <w:szCs w:val="20"/>
        </w:rPr>
      </w:pPr>
      <w:r>
        <w:rPr>
          <w:rFonts w:ascii="Trebuchet MS" w:hAnsi="Trebuchet MS"/>
          <w:b/>
          <w:bCs/>
          <w:sz w:val="20"/>
          <w:szCs w:val="20"/>
        </w:rPr>
        <w:t>Capital social</w:t>
      </w:r>
    </w:p>
    <w:p w14:paraId="70AC71AB" w14:textId="594A99AC"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O Capital Social Autorizado, Subscrito e Integralizado em 3</w:t>
      </w:r>
      <w:r w:rsidR="005D7AC0">
        <w:rPr>
          <w:rFonts w:ascii="Trebuchet MS" w:hAnsi="Trebuchet MS"/>
          <w:bCs/>
          <w:sz w:val="20"/>
          <w:szCs w:val="20"/>
          <w:lang w:val="pt-BR"/>
        </w:rPr>
        <w:t>0</w:t>
      </w:r>
      <w:r w:rsidRPr="00AB245C">
        <w:rPr>
          <w:rFonts w:ascii="Trebuchet MS" w:hAnsi="Trebuchet MS"/>
          <w:bCs/>
          <w:sz w:val="20"/>
          <w:szCs w:val="20"/>
          <w:lang w:val="pt-BR"/>
        </w:rPr>
        <w:t xml:space="preserve"> de </w:t>
      </w:r>
      <w:r w:rsidR="005D7AC0">
        <w:rPr>
          <w:rFonts w:ascii="Trebuchet MS" w:hAnsi="Trebuchet MS"/>
          <w:bCs/>
          <w:sz w:val="20"/>
          <w:szCs w:val="20"/>
          <w:lang w:val="pt-BR"/>
        </w:rPr>
        <w:t>junho</w:t>
      </w:r>
      <w:r w:rsidRPr="00AB245C">
        <w:rPr>
          <w:rFonts w:ascii="Trebuchet MS" w:hAnsi="Trebuchet MS"/>
          <w:bCs/>
          <w:sz w:val="20"/>
          <w:szCs w:val="20"/>
          <w:lang w:val="pt-BR"/>
        </w:rPr>
        <w:t xml:space="preserve"> de 2023 soma R$ 432.843 mil.</w:t>
      </w:r>
    </w:p>
    <w:tbl>
      <w:tblPr>
        <w:tblW w:w="9067" w:type="dxa"/>
        <w:tblCellMar>
          <w:left w:w="70" w:type="dxa"/>
          <w:right w:w="70" w:type="dxa"/>
        </w:tblCellMar>
        <w:tblLook w:val="04A0" w:firstRow="1" w:lastRow="0" w:firstColumn="1" w:lastColumn="0" w:noHBand="0" w:noVBand="1"/>
      </w:tblPr>
      <w:tblGrid>
        <w:gridCol w:w="3673"/>
        <w:gridCol w:w="212"/>
        <w:gridCol w:w="1456"/>
        <w:gridCol w:w="230"/>
        <w:gridCol w:w="1504"/>
        <w:gridCol w:w="201"/>
        <w:gridCol w:w="1791"/>
      </w:tblGrid>
      <w:tr w:rsidR="00AB245C" w14:paraId="3979CB25" w14:textId="77777777" w:rsidTr="00601745">
        <w:trPr>
          <w:trHeight w:val="305"/>
        </w:trPr>
        <w:tc>
          <w:tcPr>
            <w:tcW w:w="3673" w:type="dxa"/>
            <w:noWrap/>
            <w:vAlign w:val="center"/>
            <w:hideMark/>
          </w:tcPr>
          <w:p w14:paraId="2291A010" w14:textId="77777777" w:rsidR="00AB245C" w:rsidRPr="00AB245C" w:rsidRDefault="00AB245C">
            <w:pPr>
              <w:rPr>
                <w:rFonts w:ascii="Trebuchet MS" w:hAnsi="Trebuchet MS"/>
                <w:bCs/>
                <w:sz w:val="20"/>
                <w:szCs w:val="20"/>
                <w:lang w:val="pt-BR"/>
              </w:rPr>
            </w:pPr>
          </w:p>
        </w:tc>
        <w:tc>
          <w:tcPr>
            <w:tcW w:w="212" w:type="dxa"/>
            <w:noWrap/>
            <w:vAlign w:val="center"/>
            <w:hideMark/>
          </w:tcPr>
          <w:p w14:paraId="47B651DD" w14:textId="77777777" w:rsidR="00AB245C" w:rsidRPr="00AB245C" w:rsidRDefault="00AB245C">
            <w:pPr>
              <w:rPr>
                <w:sz w:val="20"/>
                <w:szCs w:val="20"/>
                <w:lang w:val="pt-BR" w:eastAsia="pt-BR"/>
              </w:rPr>
            </w:pPr>
          </w:p>
        </w:tc>
        <w:tc>
          <w:tcPr>
            <w:tcW w:w="1456" w:type="dxa"/>
            <w:noWrap/>
            <w:vAlign w:val="center"/>
            <w:hideMark/>
          </w:tcPr>
          <w:p w14:paraId="386F7323" w14:textId="77777777" w:rsidR="00AB245C" w:rsidRPr="00AB245C" w:rsidRDefault="00AB245C">
            <w:pPr>
              <w:rPr>
                <w:sz w:val="20"/>
                <w:szCs w:val="20"/>
                <w:lang w:val="pt-BR" w:eastAsia="pt-BR"/>
              </w:rPr>
            </w:pPr>
          </w:p>
        </w:tc>
        <w:tc>
          <w:tcPr>
            <w:tcW w:w="230" w:type="dxa"/>
            <w:noWrap/>
            <w:vAlign w:val="center"/>
            <w:hideMark/>
          </w:tcPr>
          <w:p w14:paraId="26A0D61D" w14:textId="77777777" w:rsidR="00AB245C" w:rsidRPr="00AB245C" w:rsidRDefault="00AB245C">
            <w:pPr>
              <w:rPr>
                <w:sz w:val="20"/>
                <w:szCs w:val="20"/>
                <w:lang w:val="pt-BR" w:eastAsia="pt-BR"/>
              </w:rPr>
            </w:pPr>
          </w:p>
        </w:tc>
        <w:tc>
          <w:tcPr>
            <w:tcW w:w="3496" w:type="dxa"/>
            <w:gridSpan w:val="3"/>
            <w:noWrap/>
            <w:vAlign w:val="center"/>
            <w:hideMark/>
          </w:tcPr>
          <w:p w14:paraId="0342EC8F" w14:textId="77777777" w:rsidR="00AB245C" w:rsidRDefault="00AB245C">
            <w:pPr>
              <w:jc w:val="right"/>
              <w:rPr>
                <w:rFonts w:ascii="Trebuchet MS" w:eastAsia="Times New Roman" w:hAnsi="Trebuchet MS" w:cs="Calibri"/>
                <w:b/>
                <w:bCs/>
                <w:sz w:val="20"/>
                <w:szCs w:val="20"/>
                <w:lang w:eastAsia="zh-CN"/>
              </w:rPr>
            </w:pPr>
            <w:proofErr w:type="spellStart"/>
            <w:r>
              <w:rPr>
                <w:rFonts w:ascii="Trebuchet MS" w:eastAsia="Times New Roman" w:hAnsi="Trebuchet MS" w:cs="Calibri"/>
                <w:b/>
                <w:bCs/>
                <w:sz w:val="20"/>
                <w:szCs w:val="20"/>
                <w:lang w:eastAsia="zh-CN"/>
              </w:rPr>
              <w:t>Saldos</w:t>
            </w:r>
            <w:proofErr w:type="spellEnd"/>
            <w:r>
              <w:rPr>
                <w:rFonts w:ascii="Trebuchet MS" w:eastAsia="Times New Roman" w:hAnsi="Trebuchet MS" w:cs="Calibri"/>
                <w:b/>
                <w:bCs/>
                <w:sz w:val="20"/>
                <w:szCs w:val="20"/>
                <w:lang w:eastAsia="zh-CN"/>
              </w:rPr>
              <w:t xml:space="preserve"> </w:t>
            </w:r>
            <w:proofErr w:type="spellStart"/>
            <w:r>
              <w:rPr>
                <w:rFonts w:ascii="Trebuchet MS" w:eastAsia="Times New Roman" w:hAnsi="Trebuchet MS" w:cs="Calibri"/>
                <w:b/>
                <w:bCs/>
                <w:sz w:val="20"/>
                <w:szCs w:val="20"/>
                <w:lang w:eastAsia="zh-CN"/>
              </w:rPr>
              <w:t>em</w:t>
            </w:r>
            <w:proofErr w:type="spellEnd"/>
            <w:r>
              <w:rPr>
                <w:rFonts w:ascii="Trebuchet MS" w:eastAsia="Times New Roman" w:hAnsi="Trebuchet MS" w:cs="Calibri"/>
                <w:b/>
                <w:bCs/>
                <w:sz w:val="20"/>
                <w:szCs w:val="20"/>
                <w:lang w:eastAsia="zh-CN"/>
              </w:rPr>
              <w:t xml:space="preserve"> R$ mil</w:t>
            </w:r>
          </w:p>
        </w:tc>
      </w:tr>
      <w:tr w:rsidR="00AB245C" w14:paraId="1F38FFF0" w14:textId="77777777" w:rsidTr="00601745">
        <w:trPr>
          <w:trHeight w:val="641"/>
        </w:trPr>
        <w:tc>
          <w:tcPr>
            <w:tcW w:w="3673" w:type="dxa"/>
            <w:tcBorders>
              <w:top w:val="single" w:sz="4" w:space="0" w:color="auto"/>
              <w:left w:val="nil"/>
              <w:bottom w:val="single" w:sz="4" w:space="0" w:color="auto"/>
              <w:right w:val="nil"/>
            </w:tcBorders>
            <w:vAlign w:val="center"/>
            <w:hideMark/>
          </w:tcPr>
          <w:p w14:paraId="1F756564" w14:textId="77777777" w:rsidR="00AB245C" w:rsidRDefault="00AB245C">
            <w:pPr>
              <w:jc w:val="center"/>
              <w:rPr>
                <w:rFonts w:ascii="Trebuchet MS" w:eastAsia="Times New Roman" w:hAnsi="Trebuchet MS" w:cs="Calibri"/>
                <w:b/>
                <w:bCs/>
                <w:sz w:val="20"/>
                <w:szCs w:val="20"/>
                <w:lang w:eastAsia="zh-CN"/>
              </w:rPr>
            </w:pPr>
            <w:proofErr w:type="spellStart"/>
            <w:r>
              <w:rPr>
                <w:rFonts w:ascii="Trebuchet MS" w:eastAsia="Times New Roman" w:hAnsi="Trebuchet MS" w:cs="Calibri"/>
                <w:b/>
                <w:bCs/>
                <w:sz w:val="20"/>
                <w:szCs w:val="20"/>
                <w:lang w:eastAsia="zh-CN"/>
              </w:rPr>
              <w:t>Acionistas</w:t>
            </w:r>
            <w:proofErr w:type="spellEnd"/>
          </w:p>
        </w:tc>
        <w:tc>
          <w:tcPr>
            <w:tcW w:w="212" w:type="dxa"/>
            <w:tcBorders>
              <w:top w:val="single" w:sz="4" w:space="0" w:color="auto"/>
              <w:left w:val="nil"/>
              <w:bottom w:val="single" w:sz="4" w:space="0" w:color="auto"/>
              <w:right w:val="nil"/>
            </w:tcBorders>
            <w:vAlign w:val="center"/>
            <w:hideMark/>
          </w:tcPr>
          <w:p w14:paraId="75BF66B8" w14:textId="77777777" w:rsidR="00AB245C" w:rsidRDefault="00AB245C">
            <w:pPr>
              <w:jc w:val="center"/>
              <w:rPr>
                <w:rFonts w:ascii="Trebuchet MS" w:eastAsia="Times New Roman" w:hAnsi="Trebuchet MS" w:cs="Calibri"/>
                <w:b/>
                <w:bCs/>
                <w:sz w:val="20"/>
                <w:szCs w:val="20"/>
                <w:lang w:eastAsia="zh-CN"/>
              </w:rPr>
            </w:pPr>
            <w:r>
              <w:rPr>
                <w:rFonts w:ascii="Trebuchet MS" w:eastAsia="Times New Roman" w:hAnsi="Trebuchet MS" w:cs="Calibri"/>
                <w:b/>
                <w:bCs/>
                <w:sz w:val="20"/>
                <w:szCs w:val="20"/>
                <w:lang w:eastAsia="zh-CN"/>
              </w:rPr>
              <w:t> </w:t>
            </w:r>
          </w:p>
        </w:tc>
        <w:tc>
          <w:tcPr>
            <w:tcW w:w="1456" w:type="dxa"/>
            <w:tcBorders>
              <w:top w:val="single" w:sz="4" w:space="0" w:color="auto"/>
              <w:left w:val="nil"/>
              <w:bottom w:val="single" w:sz="4" w:space="0" w:color="auto"/>
              <w:right w:val="nil"/>
            </w:tcBorders>
            <w:vAlign w:val="center"/>
            <w:hideMark/>
          </w:tcPr>
          <w:p w14:paraId="4AD4A64A" w14:textId="77777777" w:rsidR="00AB245C" w:rsidRDefault="00AB245C">
            <w:pPr>
              <w:jc w:val="center"/>
              <w:rPr>
                <w:rFonts w:ascii="Trebuchet MS" w:eastAsia="Times New Roman" w:hAnsi="Trebuchet MS" w:cs="Calibri"/>
                <w:b/>
                <w:bCs/>
                <w:sz w:val="20"/>
                <w:szCs w:val="20"/>
                <w:lang w:eastAsia="zh-CN"/>
              </w:rPr>
            </w:pPr>
            <w:r>
              <w:rPr>
                <w:rFonts w:ascii="Trebuchet MS" w:eastAsia="Times New Roman" w:hAnsi="Trebuchet MS" w:cs="Calibri"/>
                <w:b/>
                <w:bCs/>
                <w:sz w:val="20"/>
                <w:szCs w:val="20"/>
                <w:lang w:eastAsia="zh-CN"/>
              </w:rPr>
              <w:t xml:space="preserve">Em R$ </w:t>
            </w:r>
          </w:p>
        </w:tc>
        <w:tc>
          <w:tcPr>
            <w:tcW w:w="230" w:type="dxa"/>
            <w:tcBorders>
              <w:top w:val="single" w:sz="4" w:space="0" w:color="auto"/>
              <w:left w:val="nil"/>
              <w:bottom w:val="single" w:sz="4" w:space="0" w:color="auto"/>
              <w:right w:val="nil"/>
            </w:tcBorders>
            <w:vAlign w:val="center"/>
            <w:hideMark/>
          </w:tcPr>
          <w:p w14:paraId="5AFC520D" w14:textId="77777777" w:rsidR="00AB245C" w:rsidRDefault="00AB245C">
            <w:pPr>
              <w:jc w:val="center"/>
              <w:rPr>
                <w:rFonts w:ascii="Trebuchet MS" w:eastAsia="Times New Roman" w:hAnsi="Trebuchet MS" w:cs="Calibri"/>
                <w:b/>
                <w:bCs/>
                <w:sz w:val="20"/>
                <w:szCs w:val="20"/>
                <w:lang w:eastAsia="zh-CN"/>
              </w:rPr>
            </w:pPr>
            <w:r>
              <w:rPr>
                <w:rFonts w:ascii="Trebuchet MS" w:eastAsia="Times New Roman" w:hAnsi="Trebuchet MS" w:cs="Calibri"/>
                <w:b/>
                <w:bCs/>
                <w:sz w:val="20"/>
                <w:szCs w:val="20"/>
                <w:lang w:eastAsia="zh-CN"/>
              </w:rPr>
              <w:t> </w:t>
            </w:r>
          </w:p>
        </w:tc>
        <w:tc>
          <w:tcPr>
            <w:tcW w:w="1504" w:type="dxa"/>
            <w:tcBorders>
              <w:top w:val="single" w:sz="4" w:space="0" w:color="auto"/>
              <w:left w:val="nil"/>
              <w:bottom w:val="single" w:sz="4" w:space="0" w:color="auto"/>
              <w:right w:val="nil"/>
            </w:tcBorders>
            <w:vAlign w:val="center"/>
            <w:hideMark/>
          </w:tcPr>
          <w:p w14:paraId="1CE4AF84" w14:textId="77777777" w:rsidR="00AB245C" w:rsidRDefault="00AB245C">
            <w:pPr>
              <w:jc w:val="center"/>
              <w:rPr>
                <w:rFonts w:ascii="Trebuchet MS" w:eastAsia="Times New Roman" w:hAnsi="Trebuchet MS" w:cs="Calibri"/>
                <w:b/>
                <w:bCs/>
                <w:sz w:val="20"/>
                <w:szCs w:val="20"/>
                <w:lang w:eastAsia="zh-CN"/>
              </w:rPr>
            </w:pPr>
            <w:r>
              <w:rPr>
                <w:rFonts w:ascii="Trebuchet MS" w:eastAsia="Times New Roman" w:hAnsi="Trebuchet MS" w:cs="Calibri"/>
                <w:b/>
                <w:bCs/>
                <w:sz w:val="20"/>
                <w:szCs w:val="20"/>
                <w:lang w:eastAsia="zh-CN"/>
              </w:rPr>
              <w:t xml:space="preserve">% </w:t>
            </w:r>
            <w:proofErr w:type="spellStart"/>
            <w:r>
              <w:rPr>
                <w:rFonts w:ascii="Trebuchet MS" w:eastAsia="Times New Roman" w:hAnsi="Trebuchet MS" w:cs="Calibri"/>
                <w:b/>
                <w:bCs/>
                <w:sz w:val="20"/>
                <w:szCs w:val="20"/>
                <w:lang w:eastAsia="zh-CN"/>
              </w:rPr>
              <w:t>Participação</w:t>
            </w:r>
            <w:proofErr w:type="spellEnd"/>
          </w:p>
        </w:tc>
        <w:tc>
          <w:tcPr>
            <w:tcW w:w="201" w:type="dxa"/>
            <w:tcBorders>
              <w:top w:val="single" w:sz="4" w:space="0" w:color="auto"/>
              <w:left w:val="nil"/>
              <w:bottom w:val="single" w:sz="4" w:space="0" w:color="auto"/>
              <w:right w:val="nil"/>
            </w:tcBorders>
            <w:vAlign w:val="center"/>
            <w:hideMark/>
          </w:tcPr>
          <w:p w14:paraId="0C2E18EC" w14:textId="77777777" w:rsidR="00AB245C" w:rsidRDefault="00AB245C">
            <w:pPr>
              <w:jc w:val="center"/>
              <w:rPr>
                <w:rFonts w:ascii="Trebuchet MS" w:eastAsia="Times New Roman" w:hAnsi="Trebuchet MS" w:cs="Calibri"/>
                <w:b/>
                <w:bCs/>
                <w:sz w:val="20"/>
                <w:szCs w:val="20"/>
                <w:lang w:eastAsia="zh-CN"/>
              </w:rPr>
            </w:pPr>
            <w:r>
              <w:rPr>
                <w:rFonts w:ascii="Trebuchet MS" w:eastAsia="Times New Roman" w:hAnsi="Trebuchet MS" w:cs="Calibri"/>
                <w:b/>
                <w:bCs/>
                <w:sz w:val="20"/>
                <w:szCs w:val="20"/>
                <w:lang w:eastAsia="zh-CN"/>
              </w:rPr>
              <w:t> </w:t>
            </w:r>
          </w:p>
        </w:tc>
        <w:tc>
          <w:tcPr>
            <w:tcW w:w="1791" w:type="dxa"/>
            <w:tcBorders>
              <w:top w:val="single" w:sz="4" w:space="0" w:color="auto"/>
              <w:left w:val="nil"/>
              <w:bottom w:val="single" w:sz="4" w:space="0" w:color="auto"/>
              <w:right w:val="nil"/>
            </w:tcBorders>
            <w:vAlign w:val="center"/>
            <w:hideMark/>
          </w:tcPr>
          <w:p w14:paraId="5F7ED187" w14:textId="77777777" w:rsidR="00AB245C" w:rsidRDefault="00AB245C">
            <w:pPr>
              <w:jc w:val="center"/>
              <w:rPr>
                <w:rFonts w:ascii="Trebuchet MS" w:eastAsia="Times New Roman" w:hAnsi="Trebuchet MS" w:cs="Calibri"/>
                <w:b/>
                <w:bCs/>
                <w:sz w:val="20"/>
                <w:szCs w:val="20"/>
                <w:lang w:eastAsia="zh-CN"/>
              </w:rPr>
            </w:pPr>
            <w:proofErr w:type="spellStart"/>
            <w:r>
              <w:rPr>
                <w:rFonts w:ascii="Trebuchet MS" w:eastAsia="Times New Roman" w:hAnsi="Trebuchet MS" w:cs="Calibri"/>
                <w:b/>
                <w:bCs/>
                <w:sz w:val="20"/>
                <w:szCs w:val="20"/>
                <w:lang w:eastAsia="zh-CN"/>
              </w:rPr>
              <w:t>Quantidade</w:t>
            </w:r>
            <w:proofErr w:type="spellEnd"/>
            <w:r>
              <w:rPr>
                <w:rFonts w:ascii="Trebuchet MS" w:eastAsia="Times New Roman" w:hAnsi="Trebuchet MS" w:cs="Calibri"/>
                <w:b/>
                <w:bCs/>
                <w:sz w:val="20"/>
                <w:szCs w:val="20"/>
                <w:lang w:eastAsia="zh-CN"/>
              </w:rPr>
              <w:t xml:space="preserve"> de </w:t>
            </w:r>
            <w:proofErr w:type="spellStart"/>
            <w:r>
              <w:rPr>
                <w:rFonts w:ascii="Trebuchet MS" w:eastAsia="Times New Roman" w:hAnsi="Trebuchet MS" w:cs="Calibri"/>
                <w:b/>
                <w:bCs/>
                <w:sz w:val="20"/>
                <w:szCs w:val="20"/>
                <w:lang w:eastAsia="zh-CN"/>
              </w:rPr>
              <w:t>Ações</w:t>
            </w:r>
            <w:proofErr w:type="spellEnd"/>
          </w:p>
        </w:tc>
      </w:tr>
      <w:tr w:rsidR="00AB245C" w14:paraId="36A12CAF" w14:textId="77777777" w:rsidTr="00601745">
        <w:trPr>
          <w:trHeight w:val="305"/>
        </w:trPr>
        <w:tc>
          <w:tcPr>
            <w:tcW w:w="3673" w:type="dxa"/>
            <w:noWrap/>
            <w:vAlign w:val="center"/>
            <w:hideMark/>
          </w:tcPr>
          <w:p w14:paraId="68BF5022" w14:textId="77777777" w:rsidR="00AB245C" w:rsidRDefault="00AB245C">
            <w:pPr>
              <w:jc w:val="center"/>
              <w:rPr>
                <w:rFonts w:ascii="Trebuchet MS" w:eastAsia="Times New Roman" w:hAnsi="Trebuchet MS" w:cs="Calibri"/>
                <w:sz w:val="20"/>
                <w:szCs w:val="20"/>
                <w:lang w:eastAsia="zh-CN"/>
              </w:rPr>
            </w:pPr>
            <w:proofErr w:type="spellStart"/>
            <w:r>
              <w:rPr>
                <w:rFonts w:ascii="Trebuchet MS" w:eastAsia="Times New Roman" w:hAnsi="Trebuchet MS" w:cs="Calibri"/>
                <w:sz w:val="20"/>
                <w:szCs w:val="20"/>
                <w:lang w:eastAsia="zh-CN"/>
              </w:rPr>
              <w:t>União</w:t>
            </w:r>
            <w:proofErr w:type="spellEnd"/>
            <w:r>
              <w:rPr>
                <w:rFonts w:ascii="Trebuchet MS" w:eastAsia="Times New Roman" w:hAnsi="Trebuchet MS" w:cs="Calibri"/>
                <w:sz w:val="20"/>
                <w:szCs w:val="20"/>
                <w:lang w:eastAsia="zh-CN"/>
              </w:rPr>
              <w:t xml:space="preserve"> Federal</w:t>
            </w:r>
          </w:p>
        </w:tc>
        <w:tc>
          <w:tcPr>
            <w:tcW w:w="212" w:type="dxa"/>
            <w:noWrap/>
            <w:vAlign w:val="center"/>
            <w:hideMark/>
          </w:tcPr>
          <w:p w14:paraId="0E72202A" w14:textId="77777777" w:rsidR="00AB245C" w:rsidRDefault="00AB245C">
            <w:pPr>
              <w:rPr>
                <w:rFonts w:ascii="Trebuchet MS" w:eastAsia="Times New Roman" w:hAnsi="Trebuchet MS" w:cs="Calibri"/>
                <w:sz w:val="20"/>
                <w:szCs w:val="20"/>
                <w:lang w:eastAsia="zh-CN"/>
              </w:rPr>
            </w:pPr>
          </w:p>
        </w:tc>
        <w:tc>
          <w:tcPr>
            <w:tcW w:w="1456" w:type="dxa"/>
            <w:noWrap/>
            <w:vAlign w:val="center"/>
            <w:hideMark/>
          </w:tcPr>
          <w:p w14:paraId="4B48AFBE" w14:textId="77777777" w:rsidR="00AB245C" w:rsidRDefault="00AB245C">
            <w:pPr>
              <w:jc w:val="right"/>
              <w:rPr>
                <w:rFonts w:ascii="Trebuchet MS" w:eastAsia="Times New Roman" w:hAnsi="Trebuchet MS" w:cs="Calibri"/>
                <w:sz w:val="20"/>
                <w:szCs w:val="20"/>
                <w:lang w:eastAsia="zh-CN"/>
              </w:rPr>
            </w:pPr>
            <w:r>
              <w:rPr>
                <w:rFonts w:ascii="Trebuchet MS" w:eastAsia="Times New Roman" w:hAnsi="Trebuchet MS" w:cs="Calibri"/>
                <w:sz w:val="20"/>
                <w:szCs w:val="20"/>
                <w:lang w:eastAsia="zh-CN"/>
              </w:rPr>
              <w:t>432.843</w:t>
            </w:r>
          </w:p>
        </w:tc>
        <w:tc>
          <w:tcPr>
            <w:tcW w:w="230" w:type="dxa"/>
            <w:noWrap/>
            <w:vAlign w:val="center"/>
            <w:hideMark/>
          </w:tcPr>
          <w:p w14:paraId="3E8AE69D" w14:textId="77777777" w:rsidR="00AB245C" w:rsidRDefault="00AB245C">
            <w:pPr>
              <w:rPr>
                <w:rFonts w:ascii="Trebuchet MS" w:eastAsia="Times New Roman" w:hAnsi="Trebuchet MS" w:cs="Calibri"/>
                <w:sz w:val="20"/>
                <w:szCs w:val="20"/>
                <w:lang w:eastAsia="zh-CN"/>
              </w:rPr>
            </w:pPr>
          </w:p>
        </w:tc>
        <w:tc>
          <w:tcPr>
            <w:tcW w:w="1504" w:type="dxa"/>
            <w:noWrap/>
            <w:vAlign w:val="center"/>
            <w:hideMark/>
          </w:tcPr>
          <w:p w14:paraId="71BDDFA9" w14:textId="77777777" w:rsidR="00AB245C" w:rsidRDefault="00AB245C">
            <w:pPr>
              <w:jc w:val="center"/>
              <w:rPr>
                <w:rFonts w:ascii="Trebuchet MS" w:eastAsia="Times New Roman" w:hAnsi="Trebuchet MS" w:cs="Calibri"/>
                <w:sz w:val="20"/>
                <w:szCs w:val="20"/>
                <w:lang w:eastAsia="zh-CN"/>
              </w:rPr>
            </w:pPr>
            <w:r>
              <w:rPr>
                <w:rFonts w:ascii="Trebuchet MS" w:eastAsia="Times New Roman" w:hAnsi="Trebuchet MS" w:cs="Calibri"/>
                <w:sz w:val="20"/>
                <w:szCs w:val="20"/>
                <w:lang w:eastAsia="zh-CN"/>
              </w:rPr>
              <w:t>100%</w:t>
            </w:r>
          </w:p>
        </w:tc>
        <w:tc>
          <w:tcPr>
            <w:tcW w:w="201" w:type="dxa"/>
            <w:noWrap/>
            <w:vAlign w:val="center"/>
            <w:hideMark/>
          </w:tcPr>
          <w:p w14:paraId="1C3A534D" w14:textId="77777777" w:rsidR="00AB245C" w:rsidRDefault="00AB245C">
            <w:pPr>
              <w:rPr>
                <w:rFonts w:ascii="Trebuchet MS" w:eastAsia="Times New Roman" w:hAnsi="Trebuchet MS" w:cs="Calibri"/>
                <w:sz w:val="20"/>
                <w:szCs w:val="20"/>
                <w:lang w:eastAsia="zh-CN"/>
              </w:rPr>
            </w:pPr>
          </w:p>
        </w:tc>
        <w:tc>
          <w:tcPr>
            <w:tcW w:w="1791" w:type="dxa"/>
            <w:noWrap/>
            <w:vAlign w:val="center"/>
            <w:hideMark/>
          </w:tcPr>
          <w:p w14:paraId="049A8306" w14:textId="77777777" w:rsidR="00AB245C" w:rsidRDefault="00AB245C">
            <w:pPr>
              <w:jc w:val="right"/>
              <w:rPr>
                <w:rFonts w:ascii="Trebuchet MS" w:eastAsia="Times New Roman" w:hAnsi="Trebuchet MS" w:cs="Calibri"/>
                <w:sz w:val="20"/>
                <w:szCs w:val="20"/>
                <w:lang w:eastAsia="zh-CN"/>
              </w:rPr>
            </w:pPr>
            <w:r>
              <w:rPr>
                <w:rFonts w:ascii="Trebuchet MS" w:eastAsia="Times New Roman" w:hAnsi="Trebuchet MS" w:cs="Calibri"/>
                <w:sz w:val="20"/>
                <w:szCs w:val="20"/>
                <w:lang w:eastAsia="zh-CN"/>
              </w:rPr>
              <w:t>181.197.364.435</w:t>
            </w:r>
          </w:p>
        </w:tc>
      </w:tr>
    </w:tbl>
    <w:p w14:paraId="603C158E" w14:textId="77777777" w:rsidR="00AB245C" w:rsidRDefault="00AB245C" w:rsidP="00AB245C">
      <w:pPr>
        <w:adjustRightInd w:val="0"/>
        <w:spacing w:after="120"/>
        <w:jc w:val="center"/>
        <w:rPr>
          <w:rFonts w:ascii="Trebuchet MS" w:eastAsiaTheme="minorHAnsi" w:hAnsi="Trebuchet MS"/>
          <w:bCs/>
          <w:sz w:val="20"/>
          <w:szCs w:val="20"/>
        </w:rPr>
      </w:pPr>
    </w:p>
    <w:p w14:paraId="7C13DC92"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O quadro de ações preferenciais e ordinárias é composto da seguinte forma:</w:t>
      </w:r>
    </w:p>
    <w:p w14:paraId="2101D423" w14:textId="77777777" w:rsidR="00AB245C" w:rsidRPr="00AB245C" w:rsidRDefault="00AB245C" w:rsidP="00AB245C">
      <w:pPr>
        <w:adjustRightInd w:val="0"/>
        <w:spacing w:after="120"/>
        <w:ind w:firstLine="709"/>
        <w:jc w:val="center"/>
        <w:rPr>
          <w:rFonts w:ascii="Trebuchet MS" w:hAnsi="Trebuchet MS"/>
          <w:bCs/>
          <w:sz w:val="20"/>
          <w:szCs w:val="20"/>
          <w:lang w:val="pt-BR"/>
        </w:rPr>
      </w:pPr>
    </w:p>
    <w:tbl>
      <w:tblPr>
        <w:tblW w:w="8000" w:type="dxa"/>
        <w:jc w:val="center"/>
        <w:tblCellMar>
          <w:left w:w="70" w:type="dxa"/>
          <w:right w:w="70" w:type="dxa"/>
        </w:tblCellMar>
        <w:tblLook w:val="04A0" w:firstRow="1" w:lastRow="0" w:firstColumn="1" w:lastColumn="0" w:noHBand="0" w:noVBand="1"/>
      </w:tblPr>
      <w:tblGrid>
        <w:gridCol w:w="4060"/>
        <w:gridCol w:w="220"/>
        <w:gridCol w:w="1600"/>
        <w:gridCol w:w="240"/>
        <w:gridCol w:w="1880"/>
      </w:tblGrid>
      <w:tr w:rsidR="00AB245C" w14:paraId="68D3C46A" w14:textId="77777777" w:rsidTr="00AB245C">
        <w:trPr>
          <w:trHeight w:val="750"/>
          <w:jc w:val="center"/>
        </w:trPr>
        <w:tc>
          <w:tcPr>
            <w:tcW w:w="4060" w:type="dxa"/>
            <w:tcBorders>
              <w:top w:val="single" w:sz="4" w:space="0" w:color="auto"/>
              <w:left w:val="nil"/>
              <w:bottom w:val="single" w:sz="4" w:space="0" w:color="auto"/>
              <w:right w:val="nil"/>
            </w:tcBorders>
            <w:vAlign w:val="center"/>
            <w:hideMark/>
          </w:tcPr>
          <w:p w14:paraId="5E34095F" w14:textId="77777777" w:rsidR="00AB245C" w:rsidRDefault="00AB245C">
            <w:pPr>
              <w:jc w:val="center"/>
              <w:rPr>
                <w:rFonts w:ascii="Trebuchet MS" w:eastAsia="Times New Roman" w:hAnsi="Trebuchet MS" w:cs="Calibri"/>
                <w:b/>
                <w:bCs/>
                <w:sz w:val="20"/>
                <w:szCs w:val="20"/>
                <w:lang w:eastAsia="zh-CN"/>
              </w:rPr>
            </w:pPr>
            <w:r>
              <w:rPr>
                <w:rFonts w:ascii="Trebuchet MS" w:eastAsia="Times New Roman" w:hAnsi="Trebuchet MS" w:cs="Calibri"/>
                <w:b/>
                <w:bCs/>
                <w:sz w:val="20"/>
                <w:szCs w:val="20"/>
                <w:lang w:eastAsia="zh-CN"/>
              </w:rPr>
              <w:t xml:space="preserve">Tipo de </w:t>
            </w:r>
            <w:proofErr w:type="spellStart"/>
            <w:r>
              <w:rPr>
                <w:rFonts w:ascii="Trebuchet MS" w:eastAsia="Times New Roman" w:hAnsi="Trebuchet MS" w:cs="Calibri"/>
                <w:b/>
                <w:bCs/>
                <w:sz w:val="20"/>
                <w:szCs w:val="20"/>
                <w:lang w:eastAsia="zh-CN"/>
              </w:rPr>
              <w:t>Ações</w:t>
            </w:r>
            <w:proofErr w:type="spellEnd"/>
          </w:p>
        </w:tc>
        <w:tc>
          <w:tcPr>
            <w:tcW w:w="220" w:type="dxa"/>
            <w:tcBorders>
              <w:top w:val="single" w:sz="4" w:space="0" w:color="auto"/>
              <w:left w:val="nil"/>
              <w:bottom w:val="single" w:sz="4" w:space="0" w:color="auto"/>
              <w:right w:val="nil"/>
            </w:tcBorders>
            <w:vAlign w:val="center"/>
            <w:hideMark/>
          </w:tcPr>
          <w:p w14:paraId="0D58665E" w14:textId="77777777" w:rsidR="00AB245C" w:rsidRDefault="00AB245C">
            <w:pPr>
              <w:jc w:val="center"/>
              <w:rPr>
                <w:rFonts w:ascii="Trebuchet MS" w:eastAsia="Times New Roman" w:hAnsi="Trebuchet MS" w:cs="Calibri"/>
                <w:b/>
                <w:bCs/>
                <w:sz w:val="20"/>
                <w:szCs w:val="20"/>
                <w:lang w:eastAsia="zh-CN"/>
              </w:rPr>
            </w:pPr>
            <w:r>
              <w:rPr>
                <w:rFonts w:ascii="Trebuchet MS" w:eastAsia="Times New Roman" w:hAnsi="Trebuchet MS" w:cs="Calibri"/>
                <w:b/>
                <w:bCs/>
                <w:sz w:val="20"/>
                <w:szCs w:val="20"/>
                <w:lang w:eastAsia="zh-CN"/>
              </w:rPr>
              <w:t> </w:t>
            </w:r>
          </w:p>
        </w:tc>
        <w:tc>
          <w:tcPr>
            <w:tcW w:w="1600" w:type="dxa"/>
            <w:tcBorders>
              <w:top w:val="single" w:sz="4" w:space="0" w:color="auto"/>
              <w:left w:val="nil"/>
              <w:bottom w:val="single" w:sz="4" w:space="0" w:color="auto"/>
              <w:right w:val="nil"/>
            </w:tcBorders>
            <w:vAlign w:val="center"/>
            <w:hideMark/>
          </w:tcPr>
          <w:p w14:paraId="135BEA5C" w14:textId="77777777" w:rsidR="00AB245C" w:rsidRDefault="00AB245C">
            <w:pPr>
              <w:jc w:val="center"/>
              <w:rPr>
                <w:rFonts w:ascii="Trebuchet MS" w:eastAsia="Times New Roman" w:hAnsi="Trebuchet MS" w:cs="Calibri"/>
                <w:b/>
                <w:bCs/>
                <w:sz w:val="20"/>
                <w:szCs w:val="20"/>
                <w:lang w:eastAsia="zh-CN"/>
              </w:rPr>
            </w:pPr>
            <w:r>
              <w:rPr>
                <w:rFonts w:ascii="Trebuchet MS" w:eastAsia="Times New Roman" w:hAnsi="Trebuchet MS" w:cs="Calibri"/>
                <w:b/>
                <w:bCs/>
                <w:sz w:val="20"/>
                <w:szCs w:val="20"/>
                <w:lang w:eastAsia="zh-CN"/>
              </w:rPr>
              <w:t xml:space="preserve">Em R$ </w:t>
            </w:r>
          </w:p>
        </w:tc>
        <w:tc>
          <w:tcPr>
            <w:tcW w:w="240" w:type="dxa"/>
            <w:tcBorders>
              <w:top w:val="single" w:sz="4" w:space="0" w:color="auto"/>
              <w:left w:val="nil"/>
              <w:bottom w:val="single" w:sz="4" w:space="0" w:color="auto"/>
              <w:right w:val="nil"/>
            </w:tcBorders>
            <w:vAlign w:val="center"/>
            <w:hideMark/>
          </w:tcPr>
          <w:p w14:paraId="483A8677" w14:textId="77777777" w:rsidR="00AB245C" w:rsidRDefault="00AB245C">
            <w:pPr>
              <w:jc w:val="center"/>
              <w:rPr>
                <w:rFonts w:ascii="Trebuchet MS" w:eastAsia="Times New Roman" w:hAnsi="Trebuchet MS" w:cs="Calibri"/>
                <w:b/>
                <w:bCs/>
                <w:sz w:val="20"/>
                <w:szCs w:val="20"/>
                <w:lang w:eastAsia="zh-CN"/>
              </w:rPr>
            </w:pPr>
            <w:r>
              <w:rPr>
                <w:rFonts w:ascii="Trebuchet MS" w:eastAsia="Times New Roman" w:hAnsi="Trebuchet MS" w:cs="Calibri"/>
                <w:b/>
                <w:bCs/>
                <w:sz w:val="20"/>
                <w:szCs w:val="20"/>
                <w:lang w:eastAsia="zh-CN"/>
              </w:rPr>
              <w:t> </w:t>
            </w:r>
          </w:p>
        </w:tc>
        <w:tc>
          <w:tcPr>
            <w:tcW w:w="1880" w:type="dxa"/>
            <w:tcBorders>
              <w:top w:val="single" w:sz="4" w:space="0" w:color="auto"/>
              <w:left w:val="nil"/>
              <w:bottom w:val="single" w:sz="4" w:space="0" w:color="auto"/>
              <w:right w:val="nil"/>
            </w:tcBorders>
            <w:vAlign w:val="center"/>
            <w:hideMark/>
          </w:tcPr>
          <w:p w14:paraId="0845622B" w14:textId="77777777" w:rsidR="00AB245C" w:rsidRDefault="00AB245C">
            <w:pPr>
              <w:jc w:val="center"/>
              <w:rPr>
                <w:rFonts w:ascii="Trebuchet MS" w:eastAsia="Times New Roman" w:hAnsi="Trebuchet MS" w:cs="Calibri"/>
                <w:b/>
                <w:bCs/>
                <w:sz w:val="20"/>
                <w:szCs w:val="20"/>
                <w:lang w:eastAsia="zh-CN"/>
              </w:rPr>
            </w:pPr>
            <w:proofErr w:type="spellStart"/>
            <w:r>
              <w:rPr>
                <w:rFonts w:ascii="Trebuchet MS" w:eastAsia="Times New Roman" w:hAnsi="Trebuchet MS" w:cs="Calibri"/>
                <w:b/>
                <w:bCs/>
                <w:sz w:val="20"/>
                <w:szCs w:val="20"/>
                <w:lang w:eastAsia="zh-CN"/>
              </w:rPr>
              <w:t>Quantidade</w:t>
            </w:r>
            <w:proofErr w:type="spellEnd"/>
            <w:r>
              <w:rPr>
                <w:rFonts w:ascii="Trebuchet MS" w:eastAsia="Times New Roman" w:hAnsi="Trebuchet MS" w:cs="Calibri"/>
                <w:b/>
                <w:bCs/>
                <w:sz w:val="20"/>
                <w:szCs w:val="20"/>
                <w:lang w:eastAsia="zh-CN"/>
              </w:rPr>
              <w:t xml:space="preserve"> de </w:t>
            </w:r>
            <w:proofErr w:type="spellStart"/>
            <w:r>
              <w:rPr>
                <w:rFonts w:ascii="Trebuchet MS" w:eastAsia="Times New Roman" w:hAnsi="Trebuchet MS" w:cs="Calibri"/>
                <w:b/>
                <w:bCs/>
                <w:sz w:val="20"/>
                <w:szCs w:val="20"/>
                <w:lang w:eastAsia="zh-CN"/>
              </w:rPr>
              <w:t>Ações</w:t>
            </w:r>
            <w:proofErr w:type="spellEnd"/>
          </w:p>
        </w:tc>
      </w:tr>
      <w:tr w:rsidR="00AB245C" w14:paraId="4A834CA7" w14:textId="77777777" w:rsidTr="00AB245C">
        <w:trPr>
          <w:trHeight w:val="300"/>
          <w:jc w:val="center"/>
        </w:trPr>
        <w:tc>
          <w:tcPr>
            <w:tcW w:w="4060" w:type="dxa"/>
            <w:noWrap/>
            <w:vAlign w:val="center"/>
            <w:hideMark/>
          </w:tcPr>
          <w:p w14:paraId="1F230A93" w14:textId="77777777" w:rsidR="00AB245C" w:rsidRDefault="00AB245C">
            <w:pPr>
              <w:rPr>
                <w:rFonts w:ascii="Trebuchet MS" w:eastAsia="Times New Roman" w:hAnsi="Trebuchet MS" w:cs="Calibri"/>
                <w:sz w:val="20"/>
                <w:szCs w:val="20"/>
                <w:lang w:eastAsia="zh-CN"/>
              </w:rPr>
            </w:pPr>
            <w:proofErr w:type="spellStart"/>
            <w:r>
              <w:rPr>
                <w:rFonts w:ascii="Trebuchet MS" w:eastAsia="Times New Roman" w:hAnsi="Trebuchet MS" w:cs="Calibri"/>
                <w:sz w:val="20"/>
                <w:szCs w:val="20"/>
                <w:lang w:eastAsia="zh-CN"/>
              </w:rPr>
              <w:t>Ordinárias</w:t>
            </w:r>
            <w:proofErr w:type="spellEnd"/>
            <w:r>
              <w:rPr>
                <w:rFonts w:ascii="Trebuchet MS" w:eastAsia="Times New Roman" w:hAnsi="Trebuchet MS" w:cs="Calibri"/>
                <w:sz w:val="20"/>
                <w:szCs w:val="20"/>
                <w:lang w:eastAsia="zh-CN"/>
              </w:rPr>
              <w:t xml:space="preserve"> </w:t>
            </w:r>
            <w:proofErr w:type="spellStart"/>
            <w:r>
              <w:rPr>
                <w:rFonts w:ascii="Trebuchet MS" w:eastAsia="Times New Roman" w:hAnsi="Trebuchet MS" w:cs="Calibri"/>
                <w:sz w:val="20"/>
                <w:szCs w:val="20"/>
                <w:lang w:eastAsia="zh-CN"/>
              </w:rPr>
              <w:t>Nominativas</w:t>
            </w:r>
            <w:proofErr w:type="spellEnd"/>
          </w:p>
        </w:tc>
        <w:tc>
          <w:tcPr>
            <w:tcW w:w="220" w:type="dxa"/>
            <w:noWrap/>
            <w:vAlign w:val="center"/>
            <w:hideMark/>
          </w:tcPr>
          <w:p w14:paraId="1E596ABE" w14:textId="77777777" w:rsidR="00AB245C" w:rsidRDefault="00AB245C">
            <w:pPr>
              <w:rPr>
                <w:rFonts w:ascii="Trebuchet MS" w:eastAsia="Times New Roman" w:hAnsi="Trebuchet MS" w:cs="Calibri"/>
                <w:sz w:val="20"/>
                <w:szCs w:val="20"/>
                <w:lang w:eastAsia="zh-CN"/>
              </w:rPr>
            </w:pPr>
          </w:p>
        </w:tc>
        <w:tc>
          <w:tcPr>
            <w:tcW w:w="1600" w:type="dxa"/>
            <w:noWrap/>
            <w:vAlign w:val="center"/>
            <w:hideMark/>
          </w:tcPr>
          <w:p w14:paraId="6760BD7C" w14:textId="77777777" w:rsidR="00AB245C" w:rsidRDefault="00AB245C">
            <w:pPr>
              <w:jc w:val="right"/>
              <w:rPr>
                <w:rFonts w:ascii="Trebuchet MS" w:eastAsia="Times New Roman" w:hAnsi="Trebuchet MS" w:cs="Calibri"/>
                <w:sz w:val="20"/>
                <w:szCs w:val="20"/>
                <w:lang w:eastAsia="zh-CN"/>
              </w:rPr>
            </w:pPr>
            <w:r>
              <w:rPr>
                <w:rFonts w:ascii="Trebuchet MS" w:eastAsia="Times New Roman" w:hAnsi="Trebuchet MS" w:cs="Calibri"/>
                <w:sz w:val="20"/>
                <w:szCs w:val="20"/>
                <w:lang w:eastAsia="zh-CN"/>
              </w:rPr>
              <w:t>234.974</w:t>
            </w:r>
          </w:p>
        </w:tc>
        <w:tc>
          <w:tcPr>
            <w:tcW w:w="240" w:type="dxa"/>
            <w:noWrap/>
            <w:vAlign w:val="center"/>
            <w:hideMark/>
          </w:tcPr>
          <w:p w14:paraId="05521C50" w14:textId="77777777" w:rsidR="00AB245C" w:rsidRDefault="00AB245C">
            <w:pPr>
              <w:rPr>
                <w:rFonts w:ascii="Trebuchet MS" w:eastAsia="Times New Roman" w:hAnsi="Trebuchet MS" w:cs="Calibri"/>
                <w:sz w:val="20"/>
                <w:szCs w:val="20"/>
                <w:lang w:eastAsia="zh-CN"/>
              </w:rPr>
            </w:pPr>
          </w:p>
        </w:tc>
        <w:tc>
          <w:tcPr>
            <w:tcW w:w="1880" w:type="dxa"/>
            <w:noWrap/>
            <w:vAlign w:val="center"/>
            <w:hideMark/>
          </w:tcPr>
          <w:p w14:paraId="3A14C982" w14:textId="77777777" w:rsidR="00AB245C" w:rsidRDefault="00AB245C">
            <w:pPr>
              <w:jc w:val="right"/>
              <w:rPr>
                <w:rFonts w:ascii="Trebuchet MS" w:eastAsia="Times New Roman" w:hAnsi="Trebuchet MS" w:cs="Calibri"/>
                <w:sz w:val="20"/>
                <w:szCs w:val="20"/>
                <w:lang w:eastAsia="zh-CN"/>
              </w:rPr>
            </w:pPr>
            <w:r>
              <w:rPr>
                <w:rFonts w:ascii="Trebuchet MS" w:eastAsia="Times New Roman" w:hAnsi="Trebuchet MS" w:cs="Calibri"/>
                <w:sz w:val="20"/>
                <w:szCs w:val="20"/>
                <w:lang w:eastAsia="zh-CN"/>
              </w:rPr>
              <w:t>98.365.213.231</w:t>
            </w:r>
          </w:p>
        </w:tc>
      </w:tr>
      <w:tr w:rsidR="00AB245C" w14:paraId="73274841" w14:textId="77777777" w:rsidTr="00AB245C">
        <w:trPr>
          <w:trHeight w:val="300"/>
          <w:jc w:val="center"/>
        </w:trPr>
        <w:tc>
          <w:tcPr>
            <w:tcW w:w="4060" w:type="dxa"/>
            <w:tcBorders>
              <w:top w:val="nil"/>
              <w:left w:val="nil"/>
              <w:bottom w:val="single" w:sz="4" w:space="0" w:color="auto"/>
              <w:right w:val="nil"/>
            </w:tcBorders>
            <w:noWrap/>
            <w:vAlign w:val="center"/>
            <w:hideMark/>
          </w:tcPr>
          <w:p w14:paraId="2A208700" w14:textId="77777777" w:rsidR="00AB245C" w:rsidRDefault="00AB245C">
            <w:pPr>
              <w:rPr>
                <w:rFonts w:ascii="Trebuchet MS" w:eastAsia="Times New Roman" w:hAnsi="Trebuchet MS" w:cs="Calibri"/>
                <w:sz w:val="20"/>
                <w:szCs w:val="20"/>
                <w:lang w:eastAsia="zh-CN"/>
              </w:rPr>
            </w:pPr>
            <w:proofErr w:type="spellStart"/>
            <w:r>
              <w:rPr>
                <w:rFonts w:ascii="Trebuchet MS" w:eastAsia="Times New Roman" w:hAnsi="Trebuchet MS" w:cs="Calibri"/>
                <w:sz w:val="20"/>
                <w:szCs w:val="20"/>
                <w:lang w:eastAsia="zh-CN"/>
              </w:rPr>
              <w:t>Preferenciais</w:t>
            </w:r>
            <w:proofErr w:type="spellEnd"/>
            <w:r>
              <w:rPr>
                <w:rFonts w:ascii="Trebuchet MS" w:eastAsia="Times New Roman" w:hAnsi="Trebuchet MS" w:cs="Calibri"/>
                <w:sz w:val="20"/>
                <w:szCs w:val="20"/>
                <w:lang w:eastAsia="zh-CN"/>
              </w:rPr>
              <w:t xml:space="preserve"> </w:t>
            </w:r>
            <w:proofErr w:type="spellStart"/>
            <w:r>
              <w:rPr>
                <w:rFonts w:ascii="Trebuchet MS" w:eastAsia="Times New Roman" w:hAnsi="Trebuchet MS" w:cs="Calibri"/>
                <w:sz w:val="20"/>
                <w:szCs w:val="20"/>
                <w:lang w:eastAsia="zh-CN"/>
              </w:rPr>
              <w:t>Nominativas</w:t>
            </w:r>
            <w:proofErr w:type="spellEnd"/>
          </w:p>
        </w:tc>
        <w:tc>
          <w:tcPr>
            <w:tcW w:w="220" w:type="dxa"/>
            <w:tcBorders>
              <w:top w:val="nil"/>
              <w:left w:val="nil"/>
              <w:bottom w:val="single" w:sz="4" w:space="0" w:color="auto"/>
              <w:right w:val="nil"/>
            </w:tcBorders>
            <w:noWrap/>
            <w:vAlign w:val="center"/>
            <w:hideMark/>
          </w:tcPr>
          <w:p w14:paraId="3CE7C6CB" w14:textId="77777777" w:rsidR="00AB245C" w:rsidRDefault="00AB245C">
            <w:pPr>
              <w:rPr>
                <w:rFonts w:ascii="Trebuchet MS" w:eastAsia="Times New Roman" w:hAnsi="Trebuchet MS" w:cs="Calibri"/>
                <w:sz w:val="20"/>
                <w:szCs w:val="20"/>
                <w:lang w:eastAsia="zh-CN"/>
              </w:rPr>
            </w:pPr>
            <w:r>
              <w:rPr>
                <w:rFonts w:ascii="Trebuchet MS" w:eastAsia="Times New Roman" w:hAnsi="Trebuchet MS" w:cs="Calibri"/>
                <w:sz w:val="20"/>
                <w:szCs w:val="20"/>
                <w:lang w:eastAsia="zh-CN"/>
              </w:rPr>
              <w:t> </w:t>
            </w:r>
          </w:p>
        </w:tc>
        <w:tc>
          <w:tcPr>
            <w:tcW w:w="1600" w:type="dxa"/>
            <w:tcBorders>
              <w:top w:val="nil"/>
              <w:left w:val="nil"/>
              <w:bottom w:val="single" w:sz="4" w:space="0" w:color="auto"/>
              <w:right w:val="nil"/>
            </w:tcBorders>
            <w:noWrap/>
            <w:vAlign w:val="center"/>
            <w:hideMark/>
          </w:tcPr>
          <w:p w14:paraId="22C231A4" w14:textId="77777777" w:rsidR="00AB245C" w:rsidRDefault="00AB245C">
            <w:pPr>
              <w:jc w:val="right"/>
              <w:rPr>
                <w:rFonts w:ascii="Trebuchet MS" w:eastAsia="Times New Roman" w:hAnsi="Trebuchet MS" w:cs="Calibri"/>
                <w:sz w:val="20"/>
                <w:szCs w:val="20"/>
                <w:lang w:eastAsia="zh-CN"/>
              </w:rPr>
            </w:pPr>
            <w:r>
              <w:rPr>
                <w:rFonts w:ascii="Trebuchet MS" w:eastAsia="Times New Roman" w:hAnsi="Trebuchet MS" w:cs="Calibri"/>
                <w:sz w:val="20"/>
                <w:szCs w:val="20"/>
                <w:lang w:eastAsia="zh-CN"/>
              </w:rPr>
              <w:t>197.869</w:t>
            </w:r>
          </w:p>
        </w:tc>
        <w:tc>
          <w:tcPr>
            <w:tcW w:w="240" w:type="dxa"/>
            <w:tcBorders>
              <w:top w:val="nil"/>
              <w:left w:val="nil"/>
              <w:bottom w:val="single" w:sz="4" w:space="0" w:color="auto"/>
              <w:right w:val="nil"/>
            </w:tcBorders>
            <w:noWrap/>
            <w:vAlign w:val="center"/>
            <w:hideMark/>
          </w:tcPr>
          <w:p w14:paraId="0EF71688" w14:textId="77777777" w:rsidR="00AB245C" w:rsidRDefault="00AB245C">
            <w:pPr>
              <w:rPr>
                <w:rFonts w:ascii="Trebuchet MS" w:eastAsia="Times New Roman" w:hAnsi="Trebuchet MS" w:cs="Calibri"/>
                <w:sz w:val="20"/>
                <w:szCs w:val="20"/>
                <w:lang w:eastAsia="zh-CN"/>
              </w:rPr>
            </w:pPr>
            <w:r>
              <w:rPr>
                <w:rFonts w:ascii="Trebuchet MS" w:eastAsia="Times New Roman" w:hAnsi="Trebuchet MS" w:cs="Calibri"/>
                <w:sz w:val="20"/>
                <w:szCs w:val="20"/>
                <w:lang w:eastAsia="zh-CN"/>
              </w:rPr>
              <w:t> </w:t>
            </w:r>
          </w:p>
        </w:tc>
        <w:tc>
          <w:tcPr>
            <w:tcW w:w="1880" w:type="dxa"/>
            <w:noWrap/>
            <w:vAlign w:val="center"/>
            <w:hideMark/>
          </w:tcPr>
          <w:p w14:paraId="38280A7E" w14:textId="77777777" w:rsidR="00AB245C" w:rsidRDefault="00AB245C">
            <w:pPr>
              <w:jc w:val="right"/>
              <w:rPr>
                <w:rFonts w:ascii="Trebuchet MS" w:eastAsia="Times New Roman" w:hAnsi="Trebuchet MS" w:cs="Calibri"/>
                <w:sz w:val="20"/>
                <w:szCs w:val="20"/>
                <w:lang w:eastAsia="zh-CN"/>
              </w:rPr>
            </w:pPr>
            <w:r>
              <w:rPr>
                <w:rFonts w:ascii="Trebuchet MS" w:eastAsia="Times New Roman" w:hAnsi="Trebuchet MS" w:cs="Calibri"/>
                <w:sz w:val="20"/>
                <w:szCs w:val="20"/>
                <w:lang w:eastAsia="zh-CN"/>
              </w:rPr>
              <w:t>82.832.151.204</w:t>
            </w:r>
          </w:p>
        </w:tc>
      </w:tr>
      <w:tr w:rsidR="00AB245C" w14:paraId="25D2A7EE" w14:textId="77777777" w:rsidTr="00AB245C">
        <w:trPr>
          <w:trHeight w:val="300"/>
          <w:jc w:val="center"/>
        </w:trPr>
        <w:tc>
          <w:tcPr>
            <w:tcW w:w="4060" w:type="dxa"/>
            <w:tcBorders>
              <w:top w:val="nil"/>
              <w:left w:val="nil"/>
              <w:bottom w:val="single" w:sz="4" w:space="0" w:color="auto"/>
              <w:right w:val="nil"/>
            </w:tcBorders>
            <w:noWrap/>
            <w:vAlign w:val="center"/>
            <w:hideMark/>
          </w:tcPr>
          <w:p w14:paraId="450BE691" w14:textId="77777777" w:rsidR="00AB245C" w:rsidRDefault="00AB245C">
            <w:pPr>
              <w:rPr>
                <w:rFonts w:ascii="Trebuchet MS" w:eastAsia="Times New Roman" w:hAnsi="Trebuchet MS" w:cs="Calibri"/>
                <w:b/>
                <w:bCs/>
                <w:sz w:val="20"/>
                <w:szCs w:val="20"/>
                <w:lang w:eastAsia="zh-CN"/>
              </w:rPr>
            </w:pPr>
            <w:r>
              <w:rPr>
                <w:rFonts w:ascii="Trebuchet MS" w:eastAsia="Times New Roman" w:hAnsi="Trebuchet MS" w:cs="Calibri"/>
                <w:b/>
                <w:bCs/>
                <w:sz w:val="20"/>
                <w:szCs w:val="20"/>
                <w:lang w:eastAsia="zh-CN"/>
              </w:rPr>
              <w:t xml:space="preserve">Total </w:t>
            </w:r>
          </w:p>
        </w:tc>
        <w:tc>
          <w:tcPr>
            <w:tcW w:w="220" w:type="dxa"/>
            <w:tcBorders>
              <w:top w:val="nil"/>
              <w:left w:val="nil"/>
              <w:bottom w:val="single" w:sz="4" w:space="0" w:color="auto"/>
              <w:right w:val="nil"/>
            </w:tcBorders>
            <w:noWrap/>
            <w:vAlign w:val="center"/>
            <w:hideMark/>
          </w:tcPr>
          <w:p w14:paraId="74991360" w14:textId="77777777" w:rsidR="00AB245C" w:rsidRDefault="00AB245C">
            <w:pPr>
              <w:rPr>
                <w:rFonts w:ascii="Trebuchet MS" w:eastAsia="Times New Roman" w:hAnsi="Trebuchet MS" w:cs="Calibri"/>
                <w:b/>
                <w:bCs/>
                <w:sz w:val="20"/>
                <w:szCs w:val="20"/>
                <w:lang w:eastAsia="zh-CN"/>
              </w:rPr>
            </w:pPr>
            <w:r>
              <w:rPr>
                <w:rFonts w:ascii="Trebuchet MS" w:eastAsia="Times New Roman" w:hAnsi="Trebuchet MS" w:cs="Calibri"/>
                <w:b/>
                <w:bCs/>
                <w:sz w:val="20"/>
                <w:szCs w:val="20"/>
                <w:lang w:eastAsia="zh-CN"/>
              </w:rPr>
              <w:t> </w:t>
            </w:r>
          </w:p>
        </w:tc>
        <w:tc>
          <w:tcPr>
            <w:tcW w:w="1600" w:type="dxa"/>
            <w:tcBorders>
              <w:top w:val="nil"/>
              <w:left w:val="nil"/>
              <w:bottom w:val="single" w:sz="4" w:space="0" w:color="auto"/>
              <w:right w:val="nil"/>
            </w:tcBorders>
            <w:noWrap/>
            <w:vAlign w:val="center"/>
            <w:hideMark/>
          </w:tcPr>
          <w:p w14:paraId="2F894DC0" w14:textId="77777777" w:rsidR="00AB245C" w:rsidRDefault="00AB245C">
            <w:pPr>
              <w:jc w:val="right"/>
              <w:rPr>
                <w:rFonts w:ascii="Trebuchet MS" w:eastAsia="Times New Roman" w:hAnsi="Trebuchet MS" w:cs="Calibri"/>
                <w:b/>
                <w:bCs/>
                <w:sz w:val="20"/>
                <w:szCs w:val="20"/>
                <w:lang w:eastAsia="zh-CN"/>
              </w:rPr>
            </w:pPr>
            <w:r>
              <w:rPr>
                <w:rFonts w:ascii="Trebuchet MS" w:eastAsia="Times New Roman" w:hAnsi="Trebuchet MS" w:cs="Calibri"/>
                <w:b/>
                <w:bCs/>
                <w:sz w:val="20"/>
                <w:szCs w:val="20"/>
                <w:lang w:eastAsia="zh-CN"/>
              </w:rPr>
              <w:t>432.843</w:t>
            </w:r>
          </w:p>
        </w:tc>
        <w:tc>
          <w:tcPr>
            <w:tcW w:w="240" w:type="dxa"/>
            <w:tcBorders>
              <w:top w:val="nil"/>
              <w:left w:val="nil"/>
              <w:bottom w:val="single" w:sz="4" w:space="0" w:color="auto"/>
              <w:right w:val="nil"/>
            </w:tcBorders>
            <w:noWrap/>
            <w:vAlign w:val="center"/>
            <w:hideMark/>
          </w:tcPr>
          <w:p w14:paraId="41788C9A" w14:textId="77777777" w:rsidR="00AB245C" w:rsidRDefault="00AB245C">
            <w:pPr>
              <w:rPr>
                <w:rFonts w:ascii="Trebuchet MS" w:eastAsia="Times New Roman" w:hAnsi="Trebuchet MS" w:cs="Calibri"/>
                <w:b/>
                <w:bCs/>
                <w:sz w:val="20"/>
                <w:szCs w:val="20"/>
                <w:lang w:eastAsia="zh-CN"/>
              </w:rPr>
            </w:pPr>
            <w:r>
              <w:rPr>
                <w:rFonts w:ascii="Trebuchet MS" w:eastAsia="Times New Roman" w:hAnsi="Trebuchet MS" w:cs="Calibri"/>
                <w:b/>
                <w:bCs/>
                <w:sz w:val="20"/>
                <w:szCs w:val="20"/>
                <w:lang w:eastAsia="zh-CN"/>
              </w:rPr>
              <w:t> </w:t>
            </w:r>
          </w:p>
        </w:tc>
        <w:tc>
          <w:tcPr>
            <w:tcW w:w="1880" w:type="dxa"/>
            <w:tcBorders>
              <w:top w:val="single" w:sz="4" w:space="0" w:color="auto"/>
              <w:left w:val="nil"/>
              <w:bottom w:val="single" w:sz="4" w:space="0" w:color="auto"/>
              <w:right w:val="nil"/>
            </w:tcBorders>
            <w:noWrap/>
            <w:vAlign w:val="center"/>
            <w:hideMark/>
          </w:tcPr>
          <w:p w14:paraId="48B6BF38" w14:textId="77777777" w:rsidR="00AB245C" w:rsidRDefault="00AB245C">
            <w:pPr>
              <w:jc w:val="right"/>
              <w:rPr>
                <w:rFonts w:ascii="Trebuchet MS" w:eastAsia="Times New Roman" w:hAnsi="Trebuchet MS" w:cs="Calibri"/>
                <w:b/>
                <w:bCs/>
                <w:sz w:val="20"/>
                <w:szCs w:val="20"/>
                <w:lang w:eastAsia="zh-CN"/>
              </w:rPr>
            </w:pPr>
            <w:r>
              <w:rPr>
                <w:rFonts w:ascii="Trebuchet MS" w:eastAsia="Times New Roman" w:hAnsi="Trebuchet MS" w:cs="Calibri"/>
                <w:b/>
                <w:bCs/>
                <w:sz w:val="20"/>
                <w:szCs w:val="20"/>
                <w:lang w:eastAsia="zh-CN"/>
              </w:rPr>
              <w:t>181.197.364.435</w:t>
            </w:r>
          </w:p>
        </w:tc>
      </w:tr>
    </w:tbl>
    <w:p w14:paraId="1D810E1C" w14:textId="77777777" w:rsidR="00AB245C" w:rsidRDefault="00AB245C" w:rsidP="00AB245C">
      <w:pPr>
        <w:adjustRightInd w:val="0"/>
        <w:spacing w:after="120"/>
        <w:ind w:firstLine="709"/>
        <w:jc w:val="center"/>
        <w:rPr>
          <w:rFonts w:ascii="Trebuchet MS" w:eastAsiaTheme="minorHAnsi" w:hAnsi="Trebuchet MS"/>
          <w:bCs/>
          <w:sz w:val="20"/>
          <w:szCs w:val="20"/>
        </w:rPr>
      </w:pPr>
    </w:p>
    <w:p w14:paraId="7B0707EF" w14:textId="77777777" w:rsidR="00AB245C" w:rsidRDefault="00AB245C" w:rsidP="00AB245C">
      <w:pPr>
        <w:adjustRightInd w:val="0"/>
        <w:spacing w:after="120"/>
        <w:ind w:firstLine="709"/>
        <w:jc w:val="center"/>
        <w:rPr>
          <w:rFonts w:ascii="Trebuchet MS" w:hAnsi="Trebuchet MS"/>
          <w:bCs/>
          <w:sz w:val="20"/>
          <w:szCs w:val="20"/>
        </w:rPr>
      </w:pPr>
    </w:p>
    <w:p w14:paraId="57C84BC4" w14:textId="77777777" w:rsidR="00AB245C" w:rsidRDefault="00AB245C" w:rsidP="000F0593">
      <w:pPr>
        <w:pStyle w:val="PargrafodaLista"/>
        <w:numPr>
          <w:ilvl w:val="0"/>
          <w:numId w:val="27"/>
        </w:numPr>
        <w:tabs>
          <w:tab w:val="left" w:pos="426"/>
        </w:tabs>
        <w:adjustRightInd w:val="0"/>
        <w:spacing w:after="120"/>
        <w:ind w:left="0" w:firstLine="0"/>
        <w:contextualSpacing/>
        <w:jc w:val="both"/>
        <w:rPr>
          <w:rFonts w:ascii="Trebuchet MS" w:hAnsi="Trebuchet MS"/>
          <w:b/>
          <w:bCs/>
          <w:sz w:val="20"/>
          <w:szCs w:val="20"/>
        </w:rPr>
      </w:pPr>
      <w:proofErr w:type="spellStart"/>
      <w:r>
        <w:rPr>
          <w:rFonts w:ascii="Trebuchet MS" w:hAnsi="Trebuchet MS"/>
          <w:b/>
          <w:bCs/>
          <w:sz w:val="20"/>
          <w:szCs w:val="20"/>
        </w:rPr>
        <w:t>Créditos</w:t>
      </w:r>
      <w:proofErr w:type="spellEnd"/>
      <w:r>
        <w:rPr>
          <w:rFonts w:ascii="Trebuchet MS" w:hAnsi="Trebuchet MS"/>
          <w:b/>
          <w:bCs/>
          <w:sz w:val="20"/>
          <w:szCs w:val="20"/>
        </w:rPr>
        <w:t xml:space="preserve"> para </w:t>
      </w:r>
      <w:proofErr w:type="spellStart"/>
      <w:r>
        <w:rPr>
          <w:rFonts w:ascii="Trebuchet MS" w:hAnsi="Trebuchet MS"/>
          <w:b/>
          <w:bCs/>
          <w:sz w:val="20"/>
          <w:szCs w:val="20"/>
        </w:rPr>
        <w:t>aumento</w:t>
      </w:r>
      <w:proofErr w:type="spellEnd"/>
      <w:r>
        <w:rPr>
          <w:rFonts w:ascii="Trebuchet MS" w:hAnsi="Trebuchet MS"/>
          <w:b/>
          <w:bCs/>
          <w:sz w:val="20"/>
          <w:szCs w:val="20"/>
        </w:rPr>
        <w:t xml:space="preserve"> de capital</w:t>
      </w:r>
    </w:p>
    <w:p w14:paraId="3A0F866E" w14:textId="77777777" w:rsidR="00AB245C" w:rsidRDefault="00AB245C" w:rsidP="00AB245C">
      <w:pPr>
        <w:pStyle w:val="PargrafodaLista"/>
        <w:adjustRightInd w:val="0"/>
        <w:spacing w:after="120"/>
        <w:ind w:left="1069" w:firstLine="201"/>
        <w:jc w:val="both"/>
        <w:rPr>
          <w:rFonts w:ascii="Trebuchet MS" w:hAnsi="Trebuchet MS"/>
          <w:b/>
          <w:bCs/>
          <w:sz w:val="20"/>
          <w:szCs w:val="20"/>
        </w:rPr>
      </w:pPr>
    </w:p>
    <w:p w14:paraId="00A4F6D7" w14:textId="77777777" w:rsidR="00AB245C" w:rsidRPr="00AB245C" w:rsidRDefault="00AB245C" w:rsidP="00EE4A8B">
      <w:pPr>
        <w:pStyle w:val="PargrafodaLista"/>
        <w:numPr>
          <w:ilvl w:val="0"/>
          <w:numId w:val="34"/>
        </w:numPr>
        <w:tabs>
          <w:tab w:val="left" w:pos="1134"/>
        </w:tabs>
        <w:adjustRightInd w:val="0"/>
        <w:spacing w:after="120"/>
        <w:ind w:left="709" w:firstLine="142"/>
        <w:contextualSpacing/>
        <w:jc w:val="both"/>
        <w:rPr>
          <w:rFonts w:ascii="Trebuchet MS" w:hAnsi="Trebuchet MS"/>
          <w:b/>
          <w:bCs/>
          <w:sz w:val="20"/>
          <w:szCs w:val="20"/>
          <w:lang w:val="pt-BR"/>
        </w:rPr>
      </w:pPr>
      <w:r w:rsidRPr="00AB245C">
        <w:rPr>
          <w:rFonts w:ascii="Trebuchet MS" w:hAnsi="Trebuchet MS"/>
          <w:b/>
          <w:bCs/>
          <w:sz w:val="20"/>
          <w:szCs w:val="20"/>
          <w:lang w:val="pt-BR"/>
        </w:rPr>
        <w:t>Valores registrados no Passivo Não Circulante</w:t>
      </w:r>
    </w:p>
    <w:p w14:paraId="539E5784"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 xml:space="preserve">Representam os repasses efetuados pelo Tesouro Nacional até a data de 21/06/2018, a serem incorporados ao Capital Social da CODERN, corrigidos mensalmente à taxa Selic de acordo com o disposto no art. 2º do Decreto 2.673/1998. </w:t>
      </w:r>
    </w:p>
    <w:tbl>
      <w:tblPr>
        <w:tblW w:w="8811" w:type="dxa"/>
        <w:tblCellMar>
          <w:left w:w="70" w:type="dxa"/>
          <w:right w:w="70" w:type="dxa"/>
        </w:tblCellMar>
        <w:tblLook w:val="04A0" w:firstRow="1" w:lastRow="0" w:firstColumn="1" w:lastColumn="0" w:noHBand="0" w:noVBand="1"/>
      </w:tblPr>
      <w:tblGrid>
        <w:gridCol w:w="5089"/>
        <w:gridCol w:w="214"/>
        <w:gridCol w:w="1638"/>
        <w:gridCol w:w="232"/>
        <w:gridCol w:w="1638"/>
      </w:tblGrid>
      <w:tr w:rsidR="006A3769" w:rsidRPr="006A3769" w14:paraId="5A290C1A" w14:textId="77777777" w:rsidTr="00754A8F">
        <w:trPr>
          <w:trHeight w:val="264"/>
        </w:trPr>
        <w:tc>
          <w:tcPr>
            <w:tcW w:w="5089" w:type="dxa"/>
            <w:tcBorders>
              <w:top w:val="single" w:sz="4" w:space="0" w:color="auto"/>
              <w:left w:val="nil"/>
              <w:bottom w:val="single" w:sz="4" w:space="0" w:color="auto"/>
              <w:right w:val="nil"/>
            </w:tcBorders>
            <w:shd w:val="clear" w:color="auto" w:fill="auto"/>
            <w:noWrap/>
            <w:vAlign w:val="center"/>
            <w:hideMark/>
          </w:tcPr>
          <w:p w14:paraId="3764662C" w14:textId="77777777" w:rsidR="006A3769" w:rsidRPr="006A3769" w:rsidRDefault="006A3769" w:rsidP="006A3769">
            <w:pPr>
              <w:widowControl/>
              <w:autoSpaceDE/>
              <w:autoSpaceDN/>
              <w:rPr>
                <w:rFonts w:ascii="Trebuchet MS" w:eastAsia="Times New Roman" w:hAnsi="Trebuchet MS" w:cs="Calibri"/>
                <w:b/>
                <w:bCs/>
                <w:color w:val="000000"/>
                <w:sz w:val="20"/>
                <w:szCs w:val="20"/>
                <w:lang w:val="pt-BR" w:eastAsia="pt-BR"/>
              </w:rPr>
            </w:pPr>
            <w:r w:rsidRPr="006A3769">
              <w:rPr>
                <w:rFonts w:ascii="Trebuchet MS" w:eastAsia="Times New Roman" w:hAnsi="Trebuchet MS" w:cs="Calibri"/>
                <w:b/>
                <w:bCs/>
                <w:color w:val="000000"/>
                <w:sz w:val="20"/>
                <w:szCs w:val="20"/>
                <w:lang w:val="pt-BR" w:eastAsia="pt-BR"/>
              </w:rPr>
              <w:t>Créditos para aumento de capital - Atualizável</w:t>
            </w:r>
          </w:p>
        </w:tc>
        <w:tc>
          <w:tcPr>
            <w:tcW w:w="214" w:type="dxa"/>
            <w:tcBorders>
              <w:top w:val="single" w:sz="4" w:space="0" w:color="auto"/>
              <w:left w:val="nil"/>
              <w:bottom w:val="single" w:sz="4" w:space="0" w:color="auto"/>
              <w:right w:val="nil"/>
            </w:tcBorders>
            <w:shd w:val="clear" w:color="auto" w:fill="auto"/>
            <w:noWrap/>
            <w:vAlign w:val="center"/>
            <w:hideMark/>
          </w:tcPr>
          <w:p w14:paraId="21B07004" w14:textId="77777777" w:rsidR="006A3769" w:rsidRPr="006A3769" w:rsidRDefault="006A3769" w:rsidP="006A3769">
            <w:pPr>
              <w:widowControl/>
              <w:autoSpaceDE/>
              <w:autoSpaceDN/>
              <w:rPr>
                <w:rFonts w:ascii="Trebuchet MS" w:eastAsia="Times New Roman" w:hAnsi="Trebuchet MS" w:cs="Calibri"/>
                <w:color w:val="000000"/>
                <w:sz w:val="20"/>
                <w:szCs w:val="20"/>
                <w:lang w:val="pt-BR" w:eastAsia="pt-BR"/>
              </w:rPr>
            </w:pPr>
            <w:r w:rsidRPr="006A3769">
              <w:rPr>
                <w:rFonts w:ascii="Trebuchet MS" w:eastAsia="Times New Roman" w:hAnsi="Trebuchet MS" w:cs="Calibri"/>
                <w:color w:val="000000"/>
                <w:sz w:val="20"/>
                <w:szCs w:val="20"/>
                <w:lang w:val="pt-BR" w:eastAsia="pt-BR"/>
              </w:rPr>
              <w:t> </w:t>
            </w:r>
          </w:p>
        </w:tc>
        <w:tc>
          <w:tcPr>
            <w:tcW w:w="1638" w:type="dxa"/>
            <w:tcBorders>
              <w:top w:val="single" w:sz="4" w:space="0" w:color="auto"/>
              <w:left w:val="nil"/>
              <w:bottom w:val="single" w:sz="4" w:space="0" w:color="auto"/>
              <w:right w:val="nil"/>
            </w:tcBorders>
            <w:shd w:val="clear" w:color="auto" w:fill="auto"/>
            <w:noWrap/>
            <w:vAlign w:val="center"/>
            <w:hideMark/>
          </w:tcPr>
          <w:p w14:paraId="08C60E9E" w14:textId="77777777" w:rsidR="006A3769" w:rsidRPr="006A3769" w:rsidRDefault="006A3769" w:rsidP="006A3769">
            <w:pPr>
              <w:widowControl/>
              <w:autoSpaceDE/>
              <w:autoSpaceDN/>
              <w:jc w:val="right"/>
              <w:rPr>
                <w:rFonts w:ascii="Trebuchet MS" w:eastAsia="Times New Roman" w:hAnsi="Trebuchet MS" w:cs="Calibri"/>
                <w:b/>
                <w:bCs/>
                <w:sz w:val="20"/>
                <w:szCs w:val="20"/>
                <w:lang w:val="pt-BR" w:eastAsia="pt-BR"/>
              </w:rPr>
            </w:pPr>
            <w:r w:rsidRPr="006A3769">
              <w:rPr>
                <w:rFonts w:ascii="Trebuchet MS" w:eastAsia="Times New Roman" w:hAnsi="Trebuchet MS" w:cs="Calibri"/>
                <w:b/>
                <w:bCs/>
                <w:sz w:val="20"/>
                <w:szCs w:val="20"/>
                <w:lang w:val="pt-BR" w:eastAsia="pt-BR"/>
              </w:rPr>
              <w:t>30/06/2023</w:t>
            </w:r>
          </w:p>
        </w:tc>
        <w:tc>
          <w:tcPr>
            <w:tcW w:w="232" w:type="dxa"/>
            <w:tcBorders>
              <w:top w:val="nil"/>
              <w:left w:val="nil"/>
              <w:bottom w:val="nil"/>
              <w:right w:val="nil"/>
            </w:tcBorders>
            <w:shd w:val="clear" w:color="auto" w:fill="auto"/>
            <w:noWrap/>
            <w:vAlign w:val="center"/>
            <w:hideMark/>
          </w:tcPr>
          <w:p w14:paraId="312B699D" w14:textId="77777777" w:rsidR="006A3769" w:rsidRPr="006A3769" w:rsidRDefault="006A3769" w:rsidP="006A3769">
            <w:pPr>
              <w:widowControl/>
              <w:autoSpaceDE/>
              <w:autoSpaceDN/>
              <w:jc w:val="right"/>
              <w:rPr>
                <w:rFonts w:ascii="Trebuchet MS" w:eastAsia="Times New Roman" w:hAnsi="Trebuchet MS" w:cs="Calibri"/>
                <w:b/>
                <w:bCs/>
                <w:sz w:val="20"/>
                <w:szCs w:val="20"/>
                <w:lang w:val="pt-BR" w:eastAsia="pt-BR"/>
              </w:rPr>
            </w:pPr>
          </w:p>
        </w:tc>
        <w:tc>
          <w:tcPr>
            <w:tcW w:w="1638" w:type="dxa"/>
            <w:tcBorders>
              <w:top w:val="single" w:sz="4" w:space="0" w:color="auto"/>
              <w:left w:val="nil"/>
              <w:bottom w:val="single" w:sz="4" w:space="0" w:color="auto"/>
              <w:right w:val="nil"/>
            </w:tcBorders>
            <w:shd w:val="clear" w:color="auto" w:fill="auto"/>
            <w:noWrap/>
            <w:vAlign w:val="center"/>
            <w:hideMark/>
          </w:tcPr>
          <w:p w14:paraId="697F77EF" w14:textId="77777777" w:rsidR="006A3769" w:rsidRPr="006A3769" w:rsidRDefault="006A3769" w:rsidP="006A3769">
            <w:pPr>
              <w:widowControl/>
              <w:autoSpaceDE/>
              <w:autoSpaceDN/>
              <w:jc w:val="right"/>
              <w:rPr>
                <w:rFonts w:ascii="Trebuchet MS" w:eastAsia="Times New Roman" w:hAnsi="Trebuchet MS" w:cs="Calibri"/>
                <w:b/>
                <w:bCs/>
                <w:sz w:val="20"/>
                <w:szCs w:val="20"/>
                <w:lang w:val="pt-BR" w:eastAsia="pt-BR"/>
              </w:rPr>
            </w:pPr>
            <w:r w:rsidRPr="006A3769">
              <w:rPr>
                <w:rFonts w:ascii="Trebuchet MS" w:eastAsia="Times New Roman" w:hAnsi="Trebuchet MS" w:cs="Calibri"/>
                <w:b/>
                <w:bCs/>
                <w:sz w:val="20"/>
                <w:szCs w:val="20"/>
                <w:lang w:val="pt-BR" w:eastAsia="pt-BR"/>
              </w:rPr>
              <w:t>31/12/2022</w:t>
            </w:r>
          </w:p>
        </w:tc>
      </w:tr>
      <w:tr w:rsidR="006A3769" w:rsidRPr="006A3769" w14:paraId="17348F54" w14:textId="77777777" w:rsidTr="00754A8F">
        <w:trPr>
          <w:trHeight w:val="264"/>
        </w:trPr>
        <w:tc>
          <w:tcPr>
            <w:tcW w:w="5089" w:type="dxa"/>
            <w:tcBorders>
              <w:top w:val="nil"/>
              <w:left w:val="nil"/>
              <w:bottom w:val="nil"/>
              <w:right w:val="nil"/>
            </w:tcBorders>
            <w:shd w:val="clear" w:color="auto" w:fill="auto"/>
            <w:noWrap/>
            <w:vAlign w:val="center"/>
            <w:hideMark/>
          </w:tcPr>
          <w:p w14:paraId="73C21A15" w14:textId="77777777" w:rsidR="006A3769" w:rsidRPr="006A3769" w:rsidRDefault="006A3769" w:rsidP="006A3769">
            <w:pPr>
              <w:widowControl/>
              <w:autoSpaceDE/>
              <w:autoSpaceDN/>
              <w:rPr>
                <w:rFonts w:ascii="Trebuchet MS" w:eastAsia="Times New Roman" w:hAnsi="Trebuchet MS" w:cs="Calibri"/>
                <w:b/>
                <w:bCs/>
                <w:color w:val="000000"/>
                <w:sz w:val="20"/>
                <w:szCs w:val="20"/>
                <w:lang w:val="pt-BR" w:eastAsia="pt-BR"/>
              </w:rPr>
            </w:pPr>
            <w:r w:rsidRPr="006A3769">
              <w:rPr>
                <w:rFonts w:ascii="Trebuchet MS" w:eastAsia="Times New Roman" w:hAnsi="Trebuchet MS" w:cs="Calibri"/>
                <w:b/>
                <w:bCs/>
                <w:color w:val="000000"/>
                <w:sz w:val="20"/>
                <w:szCs w:val="20"/>
                <w:lang w:val="pt-BR" w:eastAsia="pt-BR"/>
              </w:rPr>
              <w:t>Porto de Natal e Areia Branca</w:t>
            </w:r>
          </w:p>
        </w:tc>
        <w:tc>
          <w:tcPr>
            <w:tcW w:w="214" w:type="dxa"/>
            <w:tcBorders>
              <w:top w:val="nil"/>
              <w:left w:val="nil"/>
              <w:bottom w:val="nil"/>
              <w:right w:val="nil"/>
            </w:tcBorders>
            <w:shd w:val="clear" w:color="auto" w:fill="auto"/>
            <w:noWrap/>
            <w:vAlign w:val="center"/>
            <w:hideMark/>
          </w:tcPr>
          <w:p w14:paraId="786F9342" w14:textId="77777777" w:rsidR="006A3769" w:rsidRPr="006A3769" w:rsidRDefault="006A3769" w:rsidP="006A3769">
            <w:pPr>
              <w:widowControl/>
              <w:autoSpaceDE/>
              <w:autoSpaceDN/>
              <w:rPr>
                <w:rFonts w:ascii="Trebuchet MS" w:eastAsia="Times New Roman" w:hAnsi="Trebuchet MS" w:cs="Calibri"/>
                <w:b/>
                <w:bCs/>
                <w:color w:val="000000"/>
                <w:sz w:val="20"/>
                <w:szCs w:val="20"/>
                <w:lang w:val="pt-BR" w:eastAsia="pt-BR"/>
              </w:rPr>
            </w:pPr>
          </w:p>
        </w:tc>
        <w:tc>
          <w:tcPr>
            <w:tcW w:w="1638" w:type="dxa"/>
            <w:tcBorders>
              <w:top w:val="nil"/>
              <w:left w:val="nil"/>
              <w:bottom w:val="nil"/>
              <w:right w:val="nil"/>
            </w:tcBorders>
            <w:shd w:val="clear" w:color="auto" w:fill="auto"/>
            <w:noWrap/>
            <w:vAlign w:val="center"/>
            <w:hideMark/>
          </w:tcPr>
          <w:p w14:paraId="6B714016" w14:textId="66608502" w:rsidR="006A3769" w:rsidRPr="006A3769" w:rsidRDefault="006A3769" w:rsidP="006A3769">
            <w:pPr>
              <w:widowControl/>
              <w:autoSpaceDE/>
              <w:autoSpaceDN/>
              <w:jc w:val="right"/>
              <w:rPr>
                <w:rFonts w:ascii="Trebuchet MS" w:eastAsia="Times New Roman" w:hAnsi="Trebuchet MS" w:cs="Calibri"/>
                <w:b/>
                <w:bCs/>
                <w:color w:val="000000"/>
                <w:sz w:val="20"/>
                <w:szCs w:val="20"/>
                <w:lang w:val="pt-BR" w:eastAsia="pt-BR"/>
              </w:rPr>
            </w:pPr>
            <w:r w:rsidRPr="006A3769">
              <w:rPr>
                <w:rFonts w:ascii="Trebuchet MS" w:eastAsia="Times New Roman" w:hAnsi="Trebuchet MS" w:cs="Calibri"/>
                <w:b/>
                <w:bCs/>
                <w:color w:val="000000"/>
                <w:sz w:val="20"/>
                <w:szCs w:val="20"/>
                <w:lang w:val="pt-BR" w:eastAsia="pt-BR"/>
              </w:rPr>
              <w:t>83.03</w:t>
            </w:r>
            <w:r w:rsidR="009501BF">
              <w:rPr>
                <w:rFonts w:ascii="Trebuchet MS" w:eastAsia="Times New Roman" w:hAnsi="Trebuchet MS" w:cs="Calibri"/>
                <w:b/>
                <w:bCs/>
                <w:color w:val="000000"/>
                <w:sz w:val="20"/>
                <w:szCs w:val="20"/>
                <w:lang w:val="pt-BR" w:eastAsia="pt-BR"/>
              </w:rPr>
              <w:t>3</w:t>
            </w:r>
          </w:p>
        </w:tc>
        <w:tc>
          <w:tcPr>
            <w:tcW w:w="232" w:type="dxa"/>
            <w:tcBorders>
              <w:top w:val="nil"/>
              <w:left w:val="nil"/>
              <w:bottom w:val="nil"/>
              <w:right w:val="nil"/>
            </w:tcBorders>
            <w:shd w:val="clear" w:color="auto" w:fill="auto"/>
            <w:noWrap/>
            <w:vAlign w:val="center"/>
            <w:hideMark/>
          </w:tcPr>
          <w:p w14:paraId="72B48898" w14:textId="77777777" w:rsidR="006A3769" w:rsidRPr="006A3769" w:rsidRDefault="006A3769" w:rsidP="006A3769">
            <w:pPr>
              <w:widowControl/>
              <w:autoSpaceDE/>
              <w:autoSpaceDN/>
              <w:jc w:val="right"/>
              <w:rPr>
                <w:rFonts w:ascii="Trebuchet MS" w:eastAsia="Times New Roman" w:hAnsi="Trebuchet MS" w:cs="Calibri"/>
                <w:b/>
                <w:bCs/>
                <w:color w:val="000000"/>
                <w:sz w:val="20"/>
                <w:szCs w:val="20"/>
                <w:lang w:val="pt-BR" w:eastAsia="pt-BR"/>
              </w:rPr>
            </w:pPr>
          </w:p>
        </w:tc>
        <w:tc>
          <w:tcPr>
            <w:tcW w:w="1638" w:type="dxa"/>
            <w:tcBorders>
              <w:top w:val="nil"/>
              <w:left w:val="nil"/>
              <w:bottom w:val="nil"/>
              <w:right w:val="nil"/>
            </w:tcBorders>
            <w:shd w:val="clear" w:color="auto" w:fill="auto"/>
            <w:noWrap/>
            <w:vAlign w:val="center"/>
            <w:hideMark/>
          </w:tcPr>
          <w:p w14:paraId="12E9321F" w14:textId="77777777" w:rsidR="006A3769" w:rsidRPr="006A3769" w:rsidRDefault="006A3769" w:rsidP="006A3769">
            <w:pPr>
              <w:widowControl/>
              <w:autoSpaceDE/>
              <w:autoSpaceDN/>
              <w:jc w:val="right"/>
              <w:rPr>
                <w:rFonts w:ascii="Trebuchet MS" w:eastAsia="Times New Roman" w:hAnsi="Trebuchet MS" w:cs="Calibri"/>
                <w:b/>
                <w:bCs/>
                <w:color w:val="000000"/>
                <w:sz w:val="20"/>
                <w:szCs w:val="20"/>
                <w:lang w:val="pt-BR" w:eastAsia="pt-BR"/>
              </w:rPr>
            </w:pPr>
            <w:r w:rsidRPr="006A3769">
              <w:rPr>
                <w:rFonts w:ascii="Trebuchet MS" w:eastAsia="Times New Roman" w:hAnsi="Trebuchet MS" w:cs="Calibri"/>
                <w:b/>
                <w:bCs/>
                <w:color w:val="000000"/>
                <w:sz w:val="20"/>
                <w:szCs w:val="20"/>
                <w:lang w:val="pt-BR" w:eastAsia="pt-BR"/>
              </w:rPr>
              <w:t>78.205</w:t>
            </w:r>
          </w:p>
        </w:tc>
      </w:tr>
      <w:tr w:rsidR="006A3769" w:rsidRPr="006A3769" w14:paraId="67FC76CD" w14:textId="77777777" w:rsidTr="00754A8F">
        <w:trPr>
          <w:trHeight w:val="264"/>
        </w:trPr>
        <w:tc>
          <w:tcPr>
            <w:tcW w:w="5089" w:type="dxa"/>
            <w:tcBorders>
              <w:top w:val="nil"/>
              <w:left w:val="nil"/>
              <w:bottom w:val="nil"/>
              <w:right w:val="nil"/>
            </w:tcBorders>
            <w:shd w:val="clear" w:color="auto" w:fill="auto"/>
            <w:noWrap/>
            <w:vAlign w:val="center"/>
            <w:hideMark/>
          </w:tcPr>
          <w:p w14:paraId="566B489B" w14:textId="77777777" w:rsidR="006A3769" w:rsidRPr="006A3769" w:rsidRDefault="006A3769" w:rsidP="006A3769">
            <w:pPr>
              <w:widowControl/>
              <w:autoSpaceDE/>
              <w:autoSpaceDN/>
              <w:rPr>
                <w:rFonts w:ascii="Trebuchet MS" w:eastAsia="Times New Roman" w:hAnsi="Trebuchet MS" w:cs="Calibri"/>
                <w:color w:val="000000"/>
                <w:sz w:val="20"/>
                <w:szCs w:val="20"/>
                <w:lang w:val="pt-BR" w:eastAsia="pt-BR"/>
              </w:rPr>
            </w:pPr>
            <w:r w:rsidRPr="006A3769">
              <w:rPr>
                <w:rFonts w:ascii="Trebuchet MS" w:eastAsia="Times New Roman" w:hAnsi="Trebuchet MS" w:cs="Calibri"/>
                <w:color w:val="000000"/>
                <w:sz w:val="20"/>
                <w:szCs w:val="20"/>
                <w:lang w:val="pt-BR" w:eastAsia="pt-BR"/>
              </w:rPr>
              <w:t xml:space="preserve">    Saldo Principal</w:t>
            </w:r>
          </w:p>
        </w:tc>
        <w:tc>
          <w:tcPr>
            <w:tcW w:w="214" w:type="dxa"/>
            <w:tcBorders>
              <w:top w:val="nil"/>
              <w:left w:val="nil"/>
              <w:bottom w:val="nil"/>
              <w:right w:val="nil"/>
            </w:tcBorders>
            <w:shd w:val="clear" w:color="auto" w:fill="auto"/>
            <w:noWrap/>
            <w:vAlign w:val="center"/>
            <w:hideMark/>
          </w:tcPr>
          <w:p w14:paraId="6CCD39E6" w14:textId="77777777" w:rsidR="006A3769" w:rsidRPr="006A3769" w:rsidRDefault="006A3769" w:rsidP="006A3769">
            <w:pPr>
              <w:widowControl/>
              <w:autoSpaceDE/>
              <w:autoSpaceDN/>
              <w:rPr>
                <w:rFonts w:ascii="Trebuchet MS" w:eastAsia="Times New Roman" w:hAnsi="Trebuchet MS" w:cs="Calibri"/>
                <w:color w:val="000000"/>
                <w:sz w:val="20"/>
                <w:szCs w:val="20"/>
                <w:lang w:val="pt-BR" w:eastAsia="pt-BR"/>
              </w:rPr>
            </w:pPr>
          </w:p>
        </w:tc>
        <w:tc>
          <w:tcPr>
            <w:tcW w:w="1638" w:type="dxa"/>
            <w:tcBorders>
              <w:top w:val="nil"/>
              <w:left w:val="nil"/>
              <w:bottom w:val="nil"/>
              <w:right w:val="nil"/>
            </w:tcBorders>
            <w:shd w:val="clear" w:color="auto" w:fill="auto"/>
            <w:noWrap/>
            <w:vAlign w:val="center"/>
            <w:hideMark/>
          </w:tcPr>
          <w:p w14:paraId="1833135C" w14:textId="77777777" w:rsidR="006A3769" w:rsidRPr="006A3769" w:rsidRDefault="006A3769" w:rsidP="006A3769">
            <w:pPr>
              <w:widowControl/>
              <w:autoSpaceDE/>
              <w:autoSpaceDN/>
              <w:jc w:val="right"/>
              <w:rPr>
                <w:rFonts w:ascii="Trebuchet MS" w:eastAsia="Times New Roman" w:hAnsi="Trebuchet MS" w:cs="Calibri"/>
                <w:color w:val="000000"/>
                <w:sz w:val="20"/>
                <w:szCs w:val="20"/>
                <w:lang w:val="pt-BR" w:eastAsia="pt-BR"/>
              </w:rPr>
            </w:pPr>
            <w:r w:rsidRPr="006A3769">
              <w:rPr>
                <w:rFonts w:ascii="Trebuchet MS" w:eastAsia="Times New Roman" w:hAnsi="Trebuchet MS" w:cs="Calibri"/>
                <w:color w:val="000000"/>
                <w:sz w:val="20"/>
                <w:szCs w:val="20"/>
                <w:lang w:val="pt-BR" w:eastAsia="pt-BR"/>
              </w:rPr>
              <w:t>26.765</w:t>
            </w:r>
          </w:p>
        </w:tc>
        <w:tc>
          <w:tcPr>
            <w:tcW w:w="232" w:type="dxa"/>
            <w:tcBorders>
              <w:top w:val="nil"/>
              <w:left w:val="nil"/>
              <w:bottom w:val="nil"/>
              <w:right w:val="nil"/>
            </w:tcBorders>
            <w:shd w:val="clear" w:color="auto" w:fill="auto"/>
            <w:noWrap/>
            <w:vAlign w:val="center"/>
            <w:hideMark/>
          </w:tcPr>
          <w:p w14:paraId="7A7A6BFD" w14:textId="77777777" w:rsidR="006A3769" w:rsidRPr="006A3769" w:rsidRDefault="006A3769" w:rsidP="006A3769">
            <w:pPr>
              <w:widowControl/>
              <w:autoSpaceDE/>
              <w:autoSpaceDN/>
              <w:jc w:val="right"/>
              <w:rPr>
                <w:rFonts w:ascii="Trebuchet MS" w:eastAsia="Times New Roman" w:hAnsi="Trebuchet MS" w:cs="Calibri"/>
                <w:color w:val="000000"/>
                <w:sz w:val="20"/>
                <w:szCs w:val="20"/>
                <w:lang w:val="pt-BR" w:eastAsia="pt-BR"/>
              </w:rPr>
            </w:pPr>
          </w:p>
        </w:tc>
        <w:tc>
          <w:tcPr>
            <w:tcW w:w="1638" w:type="dxa"/>
            <w:tcBorders>
              <w:top w:val="nil"/>
              <w:left w:val="nil"/>
              <w:bottom w:val="nil"/>
              <w:right w:val="nil"/>
            </w:tcBorders>
            <w:shd w:val="clear" w:color="auto" w:fill="auto"/>
            <w:noWrap/>
            <w:vAlign w:val="center"/>
            <w:hideMark/>
          </w:tcPr>
          <w:p w14:paraId="458DB242" w14:textId="77777777" w:rsidR="006A3769" w:rsidRPr="006A3769" w:rsidRDefault="006A3769" w:rsidP="006A3769">
            <w:pPr>
              <w:widowControl/>
              <w:autoSpaceDE/>
              <w:autoSpaceDN/>
              <w:jc w:val="right"/>
              <w:rPr>
                <w:rFonts w:ascii="Trebuchet MS" w:eastAsia="Times New Roman" w:hAnsi="Trebuchet MS" w:cs="Calibri"/>
                <w:color w:val="000000"/>
                <w:sz w:val="20"/>
                <w:szCs w:val="20"/>
                <w:lang w:val="pt-BR" w:eastAsia="pt-BR"/>
              </w:rPr>
            </w:pPr>
            <w:r w:rsidRPr="006A3769">
              <w:rPr>
                <w:rFonts w:ascii="Trebuchet MS" w:eastAsia="Times New Roman" w:hAnsi="Trebuchet MS" w:cs="Calibri"/>
                <w:color w:val="000000"/>
                <w:sz w:val="20"/>
                <w:szCs w:val="20"/>
                <w:lang w:val="pt-BR" w:eastAsia="pt-BR"/>
              </w:rPr>
              <w:t>26.765</w:t>
            </w:r>
          </w:p>
        </w:tc>
      </w:tr>
      <w:tr w:rsidR="006A3769" w:rsidRPr="006A3769" w14:paraId="0B9E2830" w14:textId="77777777" w:rsidTr="00754A8F">
        <w:trPr>
          <w:trHeight w:val="264"/>
        </w:trPr>
        <w:tc>
          <w:tcPr>
            <w:tcW w:w="5089" w:type="dxa"/>
            <w:tcBorders>
              <w:top w:val="nil"/>
              <w:left w:val="nil"/>
              <w:bottom w:val="nil"/>
              <w:right w:val="nil"/>
            </w:tcBorders>
            <w:shd w:val="clear" w:color="auto" w:fill="auto"/>
            <w:noWrap/>
            <w:vAlign w:val="center"/>
            <w:hideMark/>
          </w:tcPr>
          <w:p w14:paraId="5B6674BB" w14:textId="77777777" w:rsidR="006A3769" w:rsidRPr="006A3769" w:rsidRDefault="006A3769" w:rsidP="006A3769">
            <w:pPr>
              <w:widowControl/>
              <w:autoSpaceDE/>
              <w:autoSpaceDN/>
              <w:rPr>
                <w:rFonts w:ascii="Trebuchet MS" w:eastAsia="Times New Roman" w:hAnsi="Trebuchet MS" w:cs="Calibri"/>
                <w:color w:val="000000"/>
                <w:sz w:val="20"/>
                <w:szCs w:val="20"/>
                <w:lang w:val="pt-BR" w:eastAsia="pt-BR"/>
              </w:rPr>
            </w:pPr>
            <w:r w:rsidRPr="006A3769">
              <w:rPr>
                <w:rFonts w:ascii="Trebuchet MS" w:eastAsia="Times New Roman" w:hAnsi="Trebuchet MS" w:cs="Calibri"/>
                <w:color w:val="000000"/>
                <w:sz w:val="20"/>
                <w:szCs w:val="20"/>
                <w:lang w:val="pt-BR" w:eastAsia="pt-BR"/>
              </w:rPr>
              <w:t xml:space="preserve">    Correção Selic</w:t>
            </w:r>
          </w:p>
        </w:tc>
        <w:tc>
          <w:tcPr>
            <w:tcW w:w="214" w:type="dxa"/>
            <w:tcBorders>
              <w:top w:val="nil"/>
              <w:left w:val="nil"/>
              <w:bottom w:val="nil"/>
              <w:right w:val="nil"/>
            </w:tcBorders>
            <w:shd w:val="clear" w:color="auto" w:fill="auto"/>
            <w:noWrap/>
            <w:vAlign w:val="center"/>
            <w:hideMark/>
          </w:tcPr>
          <w:p w14:paraId="0499171C" w14:textId="77777777" w:rsidR="006A3769" w:rsidRPr="006A3769" w:rsidRDefault="006A3769" w:rsidP="006A3769">
            <w:pPr>
              <w:widowControl/>
              <w:autoSpaceDE/>
              <w:autoSpaceDN/>
              <w:rPr>
                <w:rFonts w:ascii="Trebuchet MS" w:eastAsia="Times New Roman" w:hAnsi="Trebuchet MS" w:cs="Calibri"/>
                <w:color w:val="000000"/>
                <w:sz w:val="20"/>
                <w:szCs w:val="20"/>
                <w:lang w:val="pt-BR" w:eastAsia="pt-BR"/>
              </w:rPr>
            </w:pPr>
          </w:p>
        </w:tc>
        <w:tc>
          <w:tcPr>
            <w:tcW w:w="1638" w:type="dxa"/>
            <w:tcBorders>
              <w:top w:val="nil"/>
              <w:left w:val="nil"/>
              <w:bottom w:val="nil"/>
              <w:right w:val="nil"/>
            </w:tcBorders>
            <w:shd w:val="clear" w:color="auto" w:fill="auto"/>
            <w:noWrap/>
            <w:vAlign w:val="center"/>
            <w:hideMark/>
          </w:tcPr>
          <w:p w14:paraId="0018333D" w14:textId="77777777" w:rsidR="006A3769" w:rsidRPr="006A3769" w:rsidRDefault="006A3769" w:rsidP="006A3769">
            <w:pPr>
              <w:widowControl/>
              <w:autoSpaceDE/>
              <w:autoSpaceDN/>
              <w:jc w:val="right"/>
              <w:rPr>
                <w:rFonts w:ascii="Trebuchet MS" w:eastAsia="Times New Roman" w:hAnsi="Trebuchet MS" w:cs="Calibri"/>
                <w:color w:val="000000"/>
                <w:sz w:val="20"/>
                <w:szCs w:val="20"/>
                <w:lang w:val="pt-BR" w:eastAsia="pt-BR"/>
              </w:rPr>
            </w:pPr>
            <w:r w:rsidRPr="006A3769">
              <w:rPr>
                <w:rFonts w:ascii="Trebuchet MS" w:eastAsia="Times New Roman" w:hAnsi="Trebuchet MS" w:cs="Calibri"/>
                <w:color w:val="000000"/>
                <w:sz w:val="20"/>
                <w:szCs w:val="20"/>
                <w:lang w:val="pt-BR" w:eastAsia="pt-BR"/>
              </w:rPr>
              <w:t>23.490</w:t>
            </w:r>
          </w:p>
        </w:tc>
        <w:tc>
          <w:tcPr>
            <w:tcW w:w="232" w:type="dxa"/>
            <w:tcBorders>
              <w:top w:val="nil"/>
              <w:left w:val="nil"/>
              <w:bottom w:val="nil"/>
              <w:right w:val="nil"/>
            </w:tcBorders>
            <w:shd w:val="clear" w:color="auto" w:fill="auto"/>
            <w:noWrap/>
            <w:vAlign w:val="center"/>
            <w:hideMark/>
          </w:tcPr>
          <w:p w14:paraId="3B726920" w14:textId="77777777" w:rsidR="006A3769" w:rsidRPr="006A3769" w:rsidRDefault="006A3769" w:rsidP="006A3769">
            <w:pPr>
              <w:widowControl/>
              <w:autoSpaceDE/>
              <w:autoSpaceDN/>
              <w:jc w:val="right"/>
              <w:rPr>
                <w:rFonts w:ascii="Trebuchet MS" w:eastAsia="Times New Roman" w:hAnsi="Trebuchet MS" w:cs="Calibri"/>
                <w:color w:val="000000"/>
                <w:sz w:val="20"/>
                <w:szCs w:val="20"/>
                <w:lang w:val="pt-BR" w:eastAsia="pt-BR"/>
              </w:rPr>
            </w:pPr>
          </w:p>
        </w:tc>
        <w:tc>
          <w:tcPr>
            <w:tcW w:w="1638" w:type="dxa"/>
            <w:tcBorders>
              <w:top w:val="nil"/>
              <w:left w:val="nil"/>
              <w:bottom w:val="nil"/>
              <w:right w:val="nil"/>
            </w:tcBorders>
            <w:shd w:val="clear" w:color="auto" w:fill="auto"/>
            <w:noWrap/>
            <w:vAlign w:val="center"/>
            <w:hideMark/>
          </w:tcPr>
          <w:p w14:paraId="2F37D2C9" w14:textId="77777777" w:rsidR="006A3769" w:rsidRPr="006A3769" w:rsidRDefault="006A3769" w:rsidP="006A3769">
            <w:pPr>
              <w:widowControl/>
              <w:autoSpaceDE/>
              <w:autoSpaceDN/>
              <w:jc w:val="right"/>
              <w:rPr>
                <w:rFonts w:ascii="Trebuchet MS" w:eastAsia="Times New Roman" w:hAnsi="Trebuchet MS" w:cs="Calibri"/>
                <w:color w:val="000000"/>
                <w:sz w:val="20"/>
                <w:szCs w:val="20"/>
                <w:lang w:val="pt-BR" w:eastAsia="pt-BR"/>
              </w:rPr>
            </w:pPr>
            <w:r w:rsidRPr="006A3769">
              <w:rPr>
                <w:rFonts w:ascii="Trebuchet MS" w:eastAsia="Times New Roman" w:hAnsi="Trebuchet MS" w:cs="Calibri"/>
                <w:color w:val="000000"/>
                <w:sz w:val="20"/>
                <w:szCs w:val="20"/>
                <w:lang w:val="pt-BR" w:eastAsia="pt-BR"/>
              </w:rPr>
              <w:t>20.543</w:t>
            </w:r>
          </w:p>
        </w:tc>
      </w:tr>
      <w:tr w:rsidR="006A3769" w:rsidRPr="006A3769" w14:paraId="480B18E5" w14:textId="77777777" w:rsidTr="00754A8F">
        <w:trPr>
          <w:trHeight w:val="264"/>
        </w:trPr>
        <w:tc>
          <w:tcPr>
            <w:tcW w:w="5089" w:type="dxa"/>
            <w:tcBorders>
              <w:top w:val="nil"/>
              <w:left w:val="nil"/>
              <w:bottom w:val="nil"/>
              <w:right w:val="nil"/>
            </w:tcBorders>
            <w:shd w:val="clear" w:color="auto" w:fill="auto"/>
            <w:noWrap/>
            <w:vAlign w:val="center"/>
            <w:hideMark/>
          </w:tcPr>
          <w:p w14:paraId="4D7871A2" w14:textId="77777777" w:rsidR="006A3769" w:rsidRPr="006A3769" w:rsidRDefault="006A3769" w:rsidP="006A3769">
            <w:pPr>
              <w:widowControl/>
              <w:autoSpaceDE/>
              <w:autoSpaceDN/>
              <w:rPr>
                <w:rFonts w:ascii="Trebuchet MS" w:eastAsia="Times New Roman" w:hAnsi="Trebuchet MS" w:cs="Calibri"/>
                <w:color w:val="000000"/>
                <w:sz w:val="20"/>
                <w:szCs w:val="20"/>
                <w:lang w:val="pt-BR" w:eastAsia="pt-BR"/>
              </w:rPr>
            </w:pPr>
            <w:r w:rsidRPr="006A3769">
              <w:rPr>
                <w:rFonts w:ascii="Trebuchet MS" w:eastAsia="Times New Roman" w:hAnsi="Trebuchet MS" w:cs="Calibri"/>
                <w:color w:val="000000"/>
                <w:sz w:val="20"/>
                <w:szCs w:val="20"/>
                <w:lang w:val="pt-BR" w:eastAsia="pt-BR"/>
              </w:rPr>
              <w:t xml:space="preserve">    Saldos Residuais - Atualizações Monetárias</w:t>
            </w:r>
          </w:p>
        </w:tc>
        <w:tc>
          <w:tcPr>
            <w:tcW w:w="214" w:type="dxa"/>
            <w:tcBorders>
              <w:top w:val="nil"/>
              <w:left w:val="nil"/>
              <w:bottom w:val="nil"/>
              <w:right w:val="nil"/>
            </w:tcBorders>
            <w:shd w:val="clear" w:color="auto" w:fill="auto"/>
            <w:noWrap/>
            <w:vAlign w:val="center"/>
            <w:hideMark/>
          </w:tcPr>
          <w:p w14:paraId="20AC3689" w14:textId="77777777" w:rsidR="006A3769" w:rsidRPr="006A3769" w:rsidRDefault="006A3769" w:rsidP="006A3769">
            <w:pPr>
              <w:widowControl/>
              <w:autoSpaceDE/>
              <w:autoSpaceDN/>
              <w:rPr>
                <w:rFonts w:ascii="Trebuchet MS" w:eastAsia="Times New Roman" w:hAnsi="Trebuchet MS" w:cs="Calibri"/>
                <w:color w:val="000000"/>
                <w:sz w:val="20"/>
                <w:szCs w:val="20"/>
                <w:lang w:val="pt-BR" w:eastAsia="pt-BR"/>
              </w:rPr>
            </w:pPr>
          </w:p>
        </w:tc>
        <w:tc>
          <w:tcPr>
            <w:tcW w:w="1638" w:type="dxa"/>
            <w:tcBorders>
              <w:top w:val="nil"/>
              <w:left w:val="nil"/>
              <w:bottom w:val="nil"/>
              <w:right w:val="nil"/>
            </w:tcBorders>
            <w:shd w:val="clear" w:color="auto" w:fill="auto"/>
            <w:noWrap/>
            <w:vAlign w:val="center"/>
            <w:hideMark/>
          </w:tcPr>
          <w:p w14:paraId="09B4E1B7" w14:textId="77777777" w:rsidR="006A3769" w:rsidRPr="006A3769" w:rsidRDefault="006A3769" w:rsidP="006A3769">
            <w:pPr>
              <w:widowControl/>
              <w:autoSpaceDE/>
              <w:autoSpaceDN/>
              <w:jc w:val="right"/>
              <w:rPr>
                <w:rFonts w:ascii="Trebuchet MS" w:eastAsia="Times New Roman" w:hAnsi="Trebuchet MS" w:cs="Calibri"/>
                <w:color w:val="000000"/>
                <w:sz w:val="20"/>
                <w:szCs w:val="20"/>
                <w:lang w:val="pt-BR" w:eastAsia="pt-BR"/>
              </w:rPr>
            </w:pPr>
            <w:r w:rsidRPr="006A3769">
              <w:rPr>
                <w:rFonts w:ascii="Trebuchet MS" w:eastAsia="Times New Roman" w:hAnsi="Trebuchet MS" w:cs="Calibri"/>
                <w:color w:val="000000"/>
                <w:sz w:val="20"/>
                <w:szCs w:val="20"/>
                <w:lang w:val="pt-BR" w:eastAsia="pt-BR"/>
              </w:rPr>
              <w:t>32.778</w:t>
            </w:r>
          </w:p>
        </w:tc>
        <w:tc>
          <w:tcPr>
            <w:tcW w:w="232" w:type="dxa"/>
            <w:tcBorders>
              <w:top w:val="nil"/>
              <w:left w:val="nil"/>
              <w:bottom w:val="nil"/>
              <w:right w:val="nil"/>
            </w:tcBorders>
            <w:shd w:val="clear" w:color="auto" w:fill="auto"/>
            <w:noWrap/>
            <w:vAlign w:val="center"/>
            <w:hideMark/>
          </w:tcPr>
          <w:p w14:paraId="7B43E8F1" w14:textId="77777777" w:rsidR="006A3769" w:rsidRPr="006A3769" w:rsidRDefault="006A3769" w:rsidP="006A3769">
            <w:pPr>
              <w:widowControl/>
              <w:autoSpaceDE/>
              <w:autoSpaceDN/>
              <w:jc w:val="right"/>
              <w:rPr>
                <w:rFonts w:ascii="Trebuchet MS" w:eastAsia="Times New Roman" w:hAnsi="Trebuchet MS" w:cs="Calibri"/>
                <w:color w:val="000000"/>
                <w:sz w:val="20"/>
                <w:szCs w:val="20"/>
                <w:lang w:val="pt-BR" w:eastAsia="pt-BR"/>
              </w:rPr>
            </w:pPr>
          </w:p>
        </w:tc>
        <w:tc>
          <w:tcPr>
            <w:tcW w:w="1638" w:type="dxa"/>
            <w:tcBorders>
              <w:top w:val="nil"/>
              <w:left w:val="nil"/>
              <w:bottom w:val="nil"/>
              <w:right w:val="nil"/>
            </w:tcBorders>
            <w:shd w:val="clear" w:color="auto" w:fill="auto"/>
            <w:noWrap/>
            <w:vAlign w:val="center"/>
            <w:hideMark/>
          </w:tcPr>
          <w:p w14:paraId="774C5FFB" w14:textId="77777777" w:rsidR="006A3769" w:rsidRPr="006A3769" w:rsidRDefault="006A3769" w:rsidP="006A3769">
            <w:pPr>
              <w:widowControl/>
              <w:autoSpaceDE/>
              <w:autoSpaceDN/>
              <w:jc w:val="right"/>
              <w:rPr>
                <w:rFonts w:ascii="Trebuchet MS" w:eastAsia="Times New Roman" w:hAnsi="Trebuchet MS" w:cs="Calibri"/>
                <w:color w:val="000000"/>
                <w:sz w:val="20"/>
                <w:szCs w:val="20"/>
                <w:lang w:val="pt-BR" w:eastAsia="pt-BR"/>
              </w:rPr>
            </w:pPr>
            <w:r w:rsidRPr="006A3769">
              <w:rPr>
                <w:rFonts w:ascii="Trebuchet MS" w:eastAsia="Times New Roman" w:hAnsi="Trebuchet MS" w:cs="Calibri"/>
                <w:color w:val="000000"/>
                <w:sz w:val="20"/>
                <w:szCs w:val="20"/>
                <w:lang w:val="pt-BR" w:eastAsia="pt-BR"/>
              </w:rPr>
              <w:t>30.897</w:t>
            </w:r>
          </w:p>
        </w:tc>
      </w:tr>
      <w:tr w:rsidR="006A3769" w:rsidRPr="006A3769" w14:paraId="318C75C8" w14:textId="77777777" w:rsidTr="00754A8F">
        <w:trPr>
          <w:trHeight w:val="264"/>
        </w:trPr>
        <w:tc>
          <w:tcPr>
            <w:tcW w:w="5089" w:type="dxa"/>
            <w:tcBorders>
              <w:top w:val="nil"/>
              <w:left w:val="nil"/>
              <w:bottom w:val="nil"/>
              <w:right w:val="nil"/>
            </w:tcBorders>
            <w:shd w:val="clear" w:color="auto" w:fill="auto"/>
            <w:noWrap/>
            <w:vAlign w:val="center"/>
            <w:hideMark/>
          </w:tcPr>
          <w:p w14:paraId="6CC6D4A4" w14:textId="77777777" w:rsidR="006A3769" w:rsidRPr="006A3769" w:rsidRDefault="006A3769" w:rsidP="006A3769">
            <w:pPr>
              <w:widowControl/>
              <w:autoSpaceDE/>
              <w:autoSpaceDN/>
              <w:rPr>
                <w:rFonts w:ascii="Trebuchet MS" w:eastAsia="Times New Roman" w:hAnsi="Trebuchet MS" w:cs="Calibri"/>
                <w:b/>
                <w:bCs/>
                <w:color w:val="000000"/>
                <w:sz w:val="20"/>
                <w:szCs w:val="20"/>
                <w:lang w:val="pt-BR" w:eastAsia="pt-BR"/>
              </w:rPr>
            </w:pPr>
            <w:r w:rsidRPr="006A3769">
              <w:rPr>
                <w:rFonts w:ascii="Trebuchet MS" w:eastAsia="Times New Roman" w:hAnsi="Trebuchet MS" w:cs="Calibri"/>
                <w:b/>
                <w:bCs/>
                <w:color w:val="000000"/>
                <w:sz w:val="20"/>
                <w:szCs w:val="20"/>
                <w:lang w:val="pt-BR" w:eastAsia="pt-BR"/>
              </w:rPr>
              <w:t>Porto de Maceió</w:t>
            </w:r>
          </w:p>
        </w:tc>
        <w:tc>
          <w:tcPr>
            <w:tcW w:w="214" w:type="dxa"/>
            <w:tcBorders>
              <w:top w:val="nil"/>
              <w:left w:val="nil"/>
              <w:bottom w:val="nil"/>
              <w:right w:val="nil"/>
            </w:tcBorders>
            <w:shd w:val="clear" w:color="auto" w:fill="auto"/>
            <w:noWrap/>
            <w:vAlign w:val="center"/>
            <w:hideMark/>
          </w:tcPr>
          <w:p w14:paraId="22D89469" w14:textId="77777777" w:rsidR="006A3769" w:rsidRPr="006A3769" w:rsidRDefault="006A3769" w:rsidP="006A3769">
            <w:pPr>
              <w:widowControl/>
              <w:autoSpaceDE/>
              <w:autoSpaceDN/>
              <w:rPr>
                <w:rFonts w:ascii="Trebuchet MS" w:eastAsia="Times New Roman" w:hAnsi="Trebuchet MS" w:cs="Calibri"/>
                <w:b/>
                <w:bCs/>
                <w:color w:val="000000"/>
                <w:sz w:val="20"/>
                <w:szCs w:val="20"/>
                <w:lang w:val="pt-BR" w:eastAsia="pt-BR"/>
              </w:rPr>
            </w:pPr>
          </w:p>
        </w:tc>
        <w:tc>
          <w:tcPr>
            <w:tcW w:w="1638" w:type="dxa"/>
            <w:tcBorders>
              <w:top w:val="nil"/>
              <w:left w:val="nil"/>
              <w:bottom w:val="nil"/>
              <w:right w:val="nil"/>
            </w:tcBorders>
            <w:shd w:val="clear" w:color="auto" w:fill="auto"/>
            <w:noWrap/>
            <w:vAlign w:val="center"/>
            <w:hideMark/>
          </w:tcPr>
          <w:p w14:paraId="69C24B4C" w14:textId="423BDF33" w:rsidR="006A3769" w:rsidRPr="006A3769" w:rsidRDefault="006A3769" w:rsidP="006A3769">
            <w:pPr>
              <w:widowControl/>
              <w:autoSpaceDE/>
              <w:autoSpaceDN/>
              <w:jc w:val="right"/>
              <w:rPr>
                <w:rFonts w:ascii="Trebuchet MS" w:eastAsia="Times New Roman" w:hAnsi="Trebuchet MS" w:cs="Calibri"/>
                <w:b/>
                <w:bCs/>
                <w:color w:val="000000"/>
                <w:sz w:val="20"/>
                <w:szCs w:val="20"/>
                <w:lang w:val="pt-BR" w:eastAsia="pt-BR"/>
              </w:rPr>
            </w:pPr>
            <w:r w:rsidRPr="006A3769">
              <w:rPr>
                <w:rFonts w:ascii="Trebuchet MS" w:eastAsia="Times New Roman" w:hAnsi="Trebuchet MS" w:cs="Calibri"/>
                <w:b/>
                <w:bCs/>
                <w:color w:val="000000"/>
                <w:sz w:val="20"/>
                <w:szCs w:val="20"/>
                <w:lang w:val="pt-BR" w:eastAsia="pt-BR"/>
              </w:rPr>
              <w:t>237.78</w:t>
            </w:r>
            <w:r w:rsidR="009501BF">
              <w:rPr>
                <w:rFonts w:ascii="Trebuchet MS" w:eastAsia="Times New Roman" w:hAnsi="Trebuchet MS" w:cs="Calibri"/>
                <w:b/>
                <w:bCs/>
                <w:color w:val="000000"/>
                <w:sz w:val="20"/>
                <w:szCs w:val="20"/>
                <w:lang w:val="pt-BR" w:eastAsia="pt-BR"/>
              </w:rPr>
              <w:t>3</w:t>
            </w:r>
          </w:p>
        </w:tc>
        <w:tc>
          <w:tcPr>
            <w:tcW w:w="232" w:type="dxa"/>
            <w:tcBorders>
              <w:top w:val="nil"/>
              <w:left w:val="nil"/>
              <w:bottom w:val="nil"/>
              <w:right w:val="nil"/>
            </w:tcBorders>
            <w:shd w:val="clear" w:color="auto" w:fill="auto"/>
            <w:noWrap/>
            <w:vAlign w:val="center"/>
            <w:hideMark/>
          </w:tcPr>
          <w:p w14:paraId="5DCF8391" w14:textId="77777777" w:rsidR="006A3769" w:rsidRPr="006A3769" w:rsidRDefault="006A3769" w:rsidP="006A3769">
            <w:pPr>
              <w:widowControl/>
              <w:autoSpaceDE/>
              <w:autoSpaceDN/>
              <w:jc w:val="right"/>
              <w:rPr>
                <w:rFonts w:ascii="Trebuchet MS" w:eastAsia="Times New Roman" w:hAnsi="Trebuchet MS" w:cs="Calibri"/>
                <w:b/>
                <w:bCs/>
                <w:color w:val="000000"/>
                <w:sz w:val="20"/>
                <w:szCs w:val="20"/>
                <w:lang w:val="pt-BR" w:eastAsia="pt-BR"/>
              </w:rPr>
            </w:pPr>
          </w:p>
        </w:tc>
        <w:tc>
          <w:tcPr>
            <w:tcW w:w="1638" w:type="dxa"/>
            <w:tcBorders>
              <w:top w:val="nil"/>
              <w:left w:val="nil"/>
              <w:bottom w:val="nil"/>
              <w:right w:val="nil"/>
            </w:tcBorders>
            <w:shd w:val="clear" w:color="auto" w:fill="auto"/>
            <w:noWrap/>
            <w:vAlign w:val="center"/>
            <w:hideMark/>
          </w:tcPr>
          <w:p w14:paraId="7CF72D29" w14:textId="77777777" w:rsidR="006A3769" w:rsidRPr="006A3769" w:rsidRDefault="006A3769" w:rsidP="006A3769">
            <w:pPr>
              <w:widowControl/>
              <w:autoSpaceDE/>
              <w:autoSpaceDN/>
              <w:jc w:val="right"/>
              <w:rPr>
                <w:rFonts w:ascii="Trebuchet MS" w:eastAsia="Times New Roman" w:hAnsi="Trebuchet MS" w:cs="Calibri"/>
                <w:b/>
                <w:bCs/>
                <w:color w:val="000000"/>
                <w:sz w:val="20"/>
                <w:szCs w:val="20"/>
                <w:lang w:val="pt-BR" w:eastAsia="pt-BR"/>
              </w:rPr>
            </w:pPr>
            <w:r w:rsidRPr="006A3769">
              <w:rPr>
                <w:rFonts w:ascii="Trebuchet MS" w:eastAsia="Times New Roman" w:hAnsi="Trebuchet MS" w:cs="Calibri"/>
                <w:b/>
                <w:bCs/>
                <w:color w:val="000000"/>
                <w:sz w:val="20"/>
                <w:szCs w:val="20"/>
                <w:lang w:val="pt-BR" w:eastAsia="pt-BR"/>
              </w:rPr>
              <w:t>223.842</w:t>
            </w:r>
          </w:p>
        </w:tc>
      </w:tr>
      <w:tr w:rsidR="006A3769" w:rsidRPr="006A3769" w14:paraId="4095F7F3" w14:textId="77777777" w:rsidTr="00754A8F">
        <w:trPr>
          <w:trHeight w:val="264"/>
        </w:trPr>
        <w:tc>
          <w:tcPr>
            <w:tcW w:w="5089" w:type="dxa"/>
            <w:tcBorders>
              <w:top w:val="nil"/>
              <w:left w:val="nil"/>
              <w:bottom w:val="nil"/>
              <w:right w:val="nil"/>
            </w:tcBorders>
            <w:shd w:val="clear" w:color="auto" w:fill="auto"/>
            <w:noWrap/>
            <w:vAlign w:val="center"/>
            <w:hideMark/>
          </w:tcPr>
          <w:p w14:paraId="748F451B" w14:textId="77777777" w:rsidR="006A3769" w:rsidRPr="006A3769" w:rsidRDefault="006A3769" w:rsidP="006A3769">
            <w:pPr>
              <w:widowControl/>
              <w:autoSpaceDE/>
              <w:autoSpaceDN/>
              <w:rPr>
                <w:rFonts w:ascii="Trebuchet MS" w:eastAsia="Times New Roman" w:hAnsi="Trebuchet MS" w:cs="Calibri"/>
                <w:color w:val="000000"/>
                <w:sz w:val="20"/>
                <w:szCs w:val="20"/>
                <w:lang w:val="pt-BR" w:eastAsia="pt-BR"/>
              </w:rPr>
            </w:pPr>
            <w:r w:rsidRPr="006A3769">
              <w:rPr>
                <w:rFonts w:ascii="Trebuchet MS" w:eastAsia="Times New Roman" w:hAnsi="Trebuchet MS" w:cs="Calibri"/>
                <w:color w:val="000000"/>
                <w:sz w:val="20"/>
                <w:szCs w:val="20"/>
                <w:lang w:val="pt-BR" w:eastAsia="pt-BR"/>
              </w:rPr>
              <w:t xml:space="preserve">    Saldos Residuais - Atualizações Monetárias</w:t>
            </w:r>
          </w:p>
        </w:tc>
        <w:tc>
          <w:tcPr>
            <w:tcW w:w="214" w:type="dxa"/>
            <w:tcBorders>
              <w:top w:val="nil"/>
              <w:left w:val="nil"/>
              <w:bottom w:val="nil"/>
              <w:right w:val="nil"/>
            </w:tcBorders>
            <w:shd w:val="clear" w:color="auto" w:fill="auto"/>
            <w:noWrap/>
            <w:vAlign w:val="center"/>
            <w:hideMark/>
          </w:tcPr>
          <w:p w14:paraId="375B19A4" w14:textId="77777777" w:rsidR="006A3769" w:rsidRPr="006A3769" w:rsidRDefault="006A3769" w:rsidP="006A3769">
            <w:pPr>
              <w:widowControl/>
              <w:autoSpaceDE/>
              <w:autoSpaceDN/>
              <w:rPr>
                <w:rFonts w:ascii="Trebuchet MS" w:eastAsia="Times New Roman" w:hAnsi="Trebuchet MS" w:cs="Calibri"/>
                <w:color w:val="000000"/>
                <w:sz w:val="20"/>
                <w:szCs w:val="20"/>
                <w:lang w:val="pt-BR" w:eastAsia="pt-BR"/>
              </w:rPr>
            </w:pPr>
          </w:p>
        </w:tc>
        <w:tc>
          <w:tcPr>
            <w:tcW w:w="1638" w:type="dxa"/>
            <w:tcBorders>
              <w:top w:val="nil"/>
              <w:left w:val="nil"/>
              <w:bottom w:val="nil"/>
              <w:right w:val="nil"/>
            </w:tcBorders>
            <w:shd w:val="clear" w:color="auto" w:fill="auto"/>
            <w:noWrap/>
            <w:vAlign w:val="center"/>
            <w:hideMark/>
          </w:tcPr>
          <w:p w14:paraId="3CF373BB" w14:textId="132A9636" w:rsidR="006A3769" w:rsidRPr="006A3769" w:rsidRDefault="006A3769" w:rsidP="006A3769">
            <w:pPr>
              <w:widowControl/>
              <w:autoSpaceDE/>
              <w:autoSpaceDN/>
              <w:jc w:val="right"/>
              <w:rPr>
                <w:rFonts w:ascii="Trebuchet MS" w:eastAsia="Times New Roman" w:hAnsi="Trebuchet MS" w:cs="Calibri"/>
                <w:color w:val="000000"/>
                <w:sz w:val="20"/>
                <w:szCs w:val="20"/>
                <w:lang w:val="pt-BR" w:eastAsia="pt-BR"/>
              </w:rPr>
            </w:pPr>
            <w:r w:rsidRPr="006A3769">
              <w:rPr>
                <w:rFonts w:ascii="Trebuchet MS" w:eastAsia="Times New Roman" w:hAnsi="Trebuchet MS" w:cs="Calibri"/>
                <w:color w:val="000000"/>
                <w:sz w:val="20"/>
                <w:szCs w:val="20"/>
                <w:lang w:val="pt-BR" w:eastAsia="pt-BR"/>
              </w:rPr>
              <w:t>237.78</w:t>
            </w:r>
            <w:r w:rsidR="009501BF">
              <w:rPr>
                <w:rFonts w:ascii="Trebuchet MS" w:eastAsia="Times New Roman" w:hAnsi="Trebuchet MS" w:cs="Calibri"/>
                <w:color w:val="000000"/>
                <w:sz w:val="20"/>
                <w:szCs w:val="20"/>
                <w:lang w:val="pt-BR" w:eastAsia="pt-BR"/>
              </w:rPr>
              <w:t>3</w:t>
            </w:r>
          </w:p>
        </w:tc>
        <w:tc>
          <w:tcPr>
            <w:tcW w:w="232" w:type="dxa"/>
            <w:tcBorders>
              <w:top w:val="nil"/>
              <w:left w:val="nil"/>
              <w:bottom w:val="nil"/>
              <w:right w:val="nil"/>
            </w:tcBorders>
            <w:shd w:val="clear" w:color="auto" w:fill="auto"/>
            <w:noWrap/>
            <w:vAlign w:val="center"/>
            <w:hideMark/>
          </w:tcPr>
          <w:p w14:paraId="62ABADE4" w14:textId="77777777" w:rsidR="006A3769" w:rsidRPr="006A3769" w:rsidRDefault="006A3769" w:rsidP="006A3769">
            <w:pPr>
              <w:widowControl/>
              <w:autoSpaceDE/>
              <w:autoSpaceDN/>
              <w:jc w:val="right"/>
              <w:rPr>
                <w:rFonts w:ascii="Trebuchet MS" w:eastAsia="Times New Roman" w:hAnsi="Trebuchet MS" w:cs="Calibri"/>
                <w:color w:val="000000"/>
                <w:sz w:val="20"/>
                <w:szCs w:val="20"/>
                <w:lang w:val="pt-BR" w:eastAsia="pt-BR"/>
              </w:rPr>
            </w:pPr>
          </w:p>
        </w:tc>
        <w:tc>
          <w:tcPr>
            <w:tcW w:w="1638" w:type="dxa"/>
            <w:tcBorders>
              <w:top w:val="nil"/>
              <w:left w:val="nil"/>
              <w:bottom w:val="nil"/>
              <w:right w:val="nil"/>
            </w:tcBorders>
            <w:shd w:val="clear" w:color="auto" w:fill="auto"/>
            <w:noWrap/>
            <w:vAlign w:val="center"/>
            <w:hideMark/>
          </w:tcPr>
          <w:p w14:paraId="6F3ADF50" w14:textId="77777777" w:rsidR="006A3769" w:rsidRPr="006A3769" w:rsidRDefault="006A3769" w:rsidP="006A3769">
            <w:pPr>
              <w:widowControl/>
              <w:autoSpaceDE/>
              <w:autoSpaceDN/>
              <w:jc w:val="right"/>
              <w:rPr>
                <w:rFonts w:ascii="Trebuchet MS" w:eastAsia="Times New Roman" w:hAnsi="Trebuchet MS" w:cs="Calibri"/>
                <w:color w:val="000000"/>
                <w:sz w:val="20"/>
                <w:szCs w:val="20"/>
                <w:lang w:val="pt-BR" w:eastAsia="pt-BR"/>
              </w:rPr>
            </w:pPr>
            <w:r w:rsidRPr="006A3769">
              <w:rPr>
                <w:rFonts w:ascii="Trebuchet MS" w:eastAsia="Times New Roman" w:hAnsi="Trebuchet MS" w:cs="Calibri"/>
                <w:color w:val="000000"/>
                <w:sz w:val="20"/>
                <w:szCs w:val="20"/>
                <w:lang w:val="pt-BR" w:eastAsia="pt-BR"/>
              </w:rPr>
              <w:t>223.842</w:t>
            </w:r>
          </w:p>
        </w:tc>
      </w:tr>
      <w:tr w:rsidR="006A3769" w:rsidRPr="006A3769" w14:paraId="5218C5D1" w14:textId="77777777" w:rsidTr="00754A8F">
        <w:trPr>
          <w:trHeight w:val="264"/>
        </w:trPr>
        <w:tc>
          <w:tcPr>
            <w:tcW w:w="5089" w:type="dxa"/>
            <w:tcBorders>
              <w:top w:val="single" w:sz="4" w:space="0" w:color="auto"/>
              <w:left w:val="nil"/>
              <w:bottom w:val="single" w:sz="4" w:space="0" w:color="auto"/>
              <w:right w:val="nil"/>
            </w:tcBorders>
            <w:shd w:val="clear" w:color="auto" w:fill="auto"/>
            <w:noWrap/>
            <w:vAlign w:val="center"/>
            <w:hideMark/>
          </w:tcPr>
          <w:p w14:paraId="5455F0BB" w14:textId="77777777" w:rsidR="006A3769" w:rsidRPr="006A3769" w:rsidRDefault="006A3769" w:rsidP="006A3769">
            <w:pPr>
              <w:widowControl/>
              <w:autoSpaceDE/>
              <w:autoSpaceDN/>
              <w:jc w:val="center"/>
              <w:rPr>
                <w:rFonts w:ascii="Trebuchet MS" w:eastAsia="Times New Roman" w:hAnsi="Trebuchet MS" w:cs="Calibri"/>
                <w:b/>
                <w:bCs/>
                <w:color w:val="000000"/>
                <w:sz w:val="20"/>
                <w:szCs w:val="20"/>
                <w:lang w:val="pt-BR" w:eastAsia="pt-BR"/>
              </w:rPr>
            </w:pPr>
            <w:r w:rsidRPr="006A3769">
              <w:rPr>
                <w:rFonts w:ascii="Trebuchet MS" w:eastAsia="Times New Roman" w:hAnsi="Trebuchet MS" w:cs="Calibri"/>
                <w:b/>
                <w:bCs/>
                <w:color w:val="000000"/>
                <w:sz w:val="20"/>
                <w:szCs w:val="20"/>
                <w:lang w:val="pt-BR" w:eastAsia="pt-BR"/>
              </w:rPr>
              <w:t>Total</w:t>
            </w:r>
          </w:p>
        </w:tc>
        <w:tc>
          <w:tcPr>
            <w:tcW w:w="214" w:type="dxa"/>
            <w:tcBorders>
              <w:top w:val="single" w:sz="4" w:space="0" w:color="auto"/>
              <w:left w:val="nil"/>
              <w:bottom w:val="single" w:sz="4" w:space="0" w:color="auto"/>
              <w:right w:val="nil"/>
            </w:tcBorders>
            <w:shd w:val="clear" w:color="auto" w:fill="auto"/>
            <w:noWrap/>
            <w:vAlign w:val="center"/>
            <w:hideMark/>
          </w:tcPr>
          <w:p w14:paraId="00010C68" w14:textId="77777777" w:rsidR="006A3769" w:rsidRPr="006A3769" w:rsidRDefault="006A3769" w:rsidP="006A3769">
            <w:pPr>
              <w:widowControl/>
              <w:autoSpaceDE/>
              <w:autoSpaceDN/>
              <w:rPr>
                <w:rFonts w:ascii="Trebuchet MS" w:eastAsia="Times New Roman" w:hAnsi="Trebuchet MS" w:cs="Calibri"/>
                <w:color w:val="000000"/>
                <w:sz w:val="20"/>
                <w:szCs w:val="20"/>
                <w:lang w:val="pt-BR" w:eastAsia="pt-BR"/>
              </w:rPr>
            </w:pPr>
            <w:r w:rsidRPr="006A3769">
              <w:rPr>
                <w:rFonts w:ascii="Trebuchet MS" w:eastAsia="Times New Roman" w:hAnsi="Trebuchet MS" w:cs="Calibri"/>
                <w:color w:val="000000"/>
                <w:sz w:val="20"/>
                <w:szCs w:val="20"/>
                <w:lang w:val="pt-BR" w:eastAsia="pt-BR"/>
              </w:rPr>
              <w:t> </w:t>
            </w:r>
          </w:p>
        </w:tc>
        <w:tc>
          <w:tcPr>
            <w:tcW w:w="1638" w:type="dxa"/>
            <w:tcBorders>
              <w:top w:val="single" w:sz="4" w:space="0" w:color="auto"/>
              <w:left w:val="nil"/>
              <w:bottom w:val="single" w:sz="4" w:space="0" w:color="auto"/>
              <w:right w:val="nil"/>
            </w:tcBorders>
            <w:shd w:val="clear" w:color="auto" w:fill="auto"/>
            <w:noWrap/>
            <w:vAlign w:val="center"/>
            <w:hideMark/>
          </w:tcPr>
          <w:p w14:paraId="4345966C" w14:textId="77777777" w:rsidR="006A3769" w:rsidRPr="006A3769" w:rsidRDefault="006A3769" w:rsidP="006A3769">
            <w:pPr>
              <w:widowControl/>
              <w:autoSpaceDE/>
              <w:autoSpaceDN/>
              <w:jc w:val="right"/>
              <w:rPr>
                <w:rFonts w:ascii="Trebuchet MS" w:eastAsia="Times New Roman" w:hAnsi="Trebuchet MS" w:cs="Calibri"/>
                <w:b/>
                <w:bCs/>
                <w:color w:val="000000"/>
                <w:sz w:val="20"/>
                <w:szCs w:val="20"/>
                <w:lang w:val="pt-BR" w:eastAsia="pt-BR"/>
              </w:rPr>
            </w:pPr>
            <w:r w:rsidRPr="006A3769">
              <w:rPr>
                <w:rFonts w:ascii="Trebuchet MS" w:eastAsia="Times New Roman" w:hAnsi="Trebuchet MS" w:cs="Calibri"/>
                <w:b/>
                <w:bCs/>
                <w:color w:val="000000"/>
                <w:sz w:val="20"/>
                <w:szCs w:val="20"/>
                <w:lang w:val="pt-BR" w:eastAsia="pt-BR"/>
              </w:rPr>
              <w:t>320.816</w:t>
            </w:r>
          </w:p>
        </w:tc>
        <w:tc>
          <w:tcPr>
            <w:tcW w:w="232" w:type="dxa"/>
            <w:tcBorders>
              <w:top w:val="single" w:sz="4" w:space="0" w:color="auto"/>
              <w:left w:val="nil"/>
              <w:bottom w:val="single" w:sz="4" w:space="0" w:color="auto"/>
              <w:right w:val="nil"/>
            </w:tcBorders>
            <w:shd w:val="clear" w:color="auto" w:fill="auto"/>
            <w:noWrap/>
            <w:vAlign w:val="center"/>
            <w:hideMark/>
          </w:tcPr>
          <w:p w14:paraId="5FA88041" w14:textId="77777777" w:rsidR="006A3769" w:rsidRPr="006A3769" w:rsidRDefault="006A3769" w:rsidP="006A3769">
            <w:pPr>
              <w:widowControl/>
              <w:autoSpaceDE/>
              <w:autoSpaceDN/>
              <w:rPr>
                <w:rFonts w:ascii="Trebuchet MS" w:eastAsia="Times New Roman" w:hAnsi="Trebuchet MS" w:cs="Calibri"/>
                <w:b/>
                <w:bCs/>
                <w:color w:val="000000"/>
                <w:sz w:val="20"/>
                <w:szCs w:val="20"/>
                <w:lang w:val="pt-BR" w:eastAsia="pt-BR"/>
              </w:rPr>
            </w:pPr>
            <w:r w:rsidRPr="006A3769">
              <w:rPr>
                <w:rFonts w:ascii="Trebuchet MS" w:eastAsia="Times New Roman" w:hAnsi="Trebuchet MS" w:cs="Calibri"/>
                <w:b/>
                <w:bCs/>
                <w:color w:val="000000"/>
                <w:sz w:val="20"/>
                <w:szCs w:val="20"/>
                <w:lang w:val="pt-BR" w:eastAsia="pt-BR"/>
              </w:rPr>
              <w:t> </w:t>
            </w:r>
          </w:p>
        </w:tc>
        <w:tc>
          <w:tcPr>
            <w:tcW w:w="1638" w:type="dxa"/>
            <w:tcBorders>
              <w:top w:val="single" w:sz="4" w:space="0" w:color="auto"/>
              <w:left w:val="nil"/>
              <w:bottom w:val="single" w:sz="4" w:space="0" w:color="auto"/>
              <w:right w:val="nil"/>
            </w:tcBorders>
            <w:shd w:val="clear" w:color="auto" w:fill="auto"/>
            <w:noWrap/>
            <w:vAlign w:val="center"/>
            <w:hideMark/>
          </w:tcPr>
          <w:p w14:paraId="5E4D2F34" w14:textId="77777777" w:rsidR="006A3769" w:rsidRPr="006A3769" w:rsidRDefault="006A3769" w:rsidP="006A3769">
            <w:pPr>
              <w:widowControl/>
              <w:autoSpaceDE/>
              <w:autoSpaceDN/>
              <w:jc w:val="right"/>
              <w:rPr>
                <w:rFonts w:ascii="Trebuchet MS" w:eastAsia="Times New Roman" w:hAnsi="Trebuchet MS" w:cs="Calibri"/>
                <w:b/>
                <w:bCs/>
                <w:color w:val="000000"/>
                <w:sz w:val="20"/>
                <w:szCs w:val="20"/>
                <w:lang w:val="pt-BR" w:eastAsia="pt-BR"/>
              </w:rPr>
            </w:pPr>
            <w:r w:rsidRPr="006A3769">
              <w:rPr>
                <w:rFonts w:ascii="Trebuchet MS" w:eastAsia="Times New Roman" w:hAnsi="Trebuchet MS" w:cs="Calibri"/>
                <w:b/>
                <w:bCs/>
                <w:color w:val="000000"/>
                <w:sz w:val="20"/>
                <w:szCs w:val="20"/>
                <w:lang w:val="pt-BR" w:eastAsia="pt-BR"/>
              </w:rPr>
              <w:t>302.047</w:t>
            </w:r>
          </w:p>
        </w:tc>
      </w:tr>
    </w:tbl>
    <w:p w14:paraId="70493FD9" w14:textId="77777777" w:rsidR="00AB245C" w:rsidRDefault="00AB245C" w:rsidP="00AB245C">
      <w:pPr>
        <w:adjustRightInd w:val="0"/>
        <w:spacing w:after="120"/>
        <w:jc w:val="center"/>
        <w:rPr>
          <w:rFonts w:ascii="Trebuchet MS" w:eastAsiaTheme="minorHAnsi" w:hAnsi="Trebuchet MS"/>
          <w:bCs/>
          <w:sz w:val="20"/>
          <w:szCs w:val="20"/>
        </w:rPr>
      </w:pPr>
    </w:p>
    <w:p w14:paraId="45236962" w14:textId="77777777" w:rsidR="00AB245C" w:rsidRDefault="00AB245C" w:rsidP="00EE4A8B">
      <w:pPr>
        <w:pStyle w:val="PargrafodaLista"/>
        <w:numPr>
          <w:ilvl w:val="0"/>
          <w:numId w:val="34"/>
        </w:numPr>
        <w:tabs>
          <w:tab w:val="left" w:pos="851"/>
          <w:tab w:val="left" w:pos="993"/>
          <w:tab w:val="left" w:pos="1134"/>
        </w:tabs>
        <w:adjustRightInd w:val="0"/>
        <w:spacing w:after="120"/>
        <w:ind w:left="709" w:firstLine="142"/>
        <w:contextualSpacing/>
        <w:jc w:val="both"/>
        <w:rPr>
          <w:rFonts w:ascii="Trebuchet MS" w:hAnsi="Trebuchet MS"/>
          <w:b/>
          <w:bCs/>
          <w:sz w:val="20"/>
          <w:szCs w:val="20"/>
        </w:rPr>
      </w:pPr>
      <w:proofErr w:type="spellStart"/>
      <w:r>
        <w:rPr>
          <w:rFonts w:ascii="Trebuchet MS" w:hAnsi="Trebuchet MS"/>
          <w:b/>
          <w:bCs/>
          <w:sz w:val="20"/>
          <w:szCs w:val="20"/>
        </w:rPr>
        <w:lastRenderedPageBreak/>
        <w:t>Valores</w:t>
      </w:r>
      <w:proofErr w:type="spellEnd"/>
      <w:r>
        <w:rPr>
          <w:rFonts w:ascii="Trebuchet MS" w:hAnsi="Trebuchet MS"/>
          <w:b/>
          <w:bCs/>
          <w:sz w:val="20"/>
          <w:szCs w:val="20"/>
        </w:rPr>
        <w:t xml:space="preserve"> </w:t>
      </w:r>
      <w:proofErr w:type="spellStart"/>
      <w:r>
        <w:rPr>
          <w:rFonts w:ascii="Trebuchet MS" w:hAnsi="Trebuchet MS"/>
          <w:b/>
          <w:bCs/>
          <w:sz w:val="20"/>
          <w:szCs w:val="20"/>
        </w:rPr>
        <w:t>registrados</w:t>
      </w:r>
      <w:proofErr w:type="spellEnd"/>
      <w:r>
        <w:rPr>
          <w:rFonts w:ascii="Trebuchet MS" w:hAnsi="Trebuchet MS"/>
          <w:b/>
          <w:bCs/>
          <w:sz w:val="20"/>
          <w:szCs w:val="20"/>
        </w:rPr>
        <w:t xml:space="preserve"> no </w:t>
      </w:r>
      <w:proofErr w:type="spellStart"/>
      <w:r>
        <w:rPr>
          <w:rFonts w:ascii="Trebuchet MS" w:hAnsi="Trebuchet MS"/>
          <w:b/>
          <w:bCs/>
          <w:sz w:val="20"/>
          <w:szCs w:val="20"/>
        </w:rPr>
        <w:t>Patrimônio</w:t>
      </w:r>
      <w:proofErr w:type="spellEnd"/>
      <w:r>
        <w:rPr>
          <w:rFonts w:ascii="Trebuchet MS" w:hAnsi="Trebuchet MS"/>
          <w:b/>
          <w:bCs/>
          <w:sz w:val="20"/>
          <w:szCs w:val="20"/>
        </w:rPr>
        <w:t xml:space="preserve"> </w:t>
      </w:r>
      <w:proofErr w:type="spellStart"/>
      <w:r>
        <w:rPr>
          <w:rFonts w:ascii="Trebuchet MS" w:hAnsi="Trebuchet MS"/>
          <w:b/>
          <w:bCs/>
          <w:sz w:val="20"/>
          <w:szCs w:val="20"/>
        </w:rPr>
        <w:t>Líquido</w:t>
      </w:r>
      <w:proofErr w:type="spellEnd"/>
    </w:p>
    <w:p w14:paraId="7A8EB0AF" w14:textId="77777777" w:rsidR="00AB245C" w:rsidRDefault="00AB245C" w:rsidP="00AB245C">
      <w:pPr>
        <w:pStyle w:val="PargrafodaLista"/>
        <w:tabs>
          <w:tab w:val="left" w:pos="993"/>
        </w:tabs>
        <w:adjustRightInd w:val="0"/>
        <w:spacing w:after="120"/>
        <w:ind w:left="709" w:firstLine="200"/>
        <w:jc w:val="both"/>
        <w:rPr>
          <w:rFonts w:ascii="Trebuchet MS" w:hAnsi="Trebuchet MS"/>
          <w:bCs/>
          <w:sz w:val="20"/>
          <w:szCs w:val="20"/>
        </w:rPr>
      </w:pPr>
    </w:p>
    <w:p w14:paraId="4F1D32D8" w14:textId="77777777" w:rsidR="00AB245C" w:rsidRPr="00AB245C" w:rsidRDefault="00AB245C" w:rsidP="00AB245C">
      <w:pPr>
        <w:adjustRightInd w:val="0"/>
        <w:spacing w:after="120"/>
        <w:ind w:firstLine="709"/>
        <w:jc w:val="both"/>
        <w:rPr>
          <w:rFonts w:ascii="Trebuchet MS" w:hAnsi="Trebuchet MS"/>
          <w:sz w:val="20"/>
          <w:szCs w:val="20"/>
          <w:lang w:val="pt-BR"/>
        </w:rPr>
      </w:pPr>
      <w:r w:rsidRPr="00AB245C">
        <w:rPr>
          <w:rFonts w:ascii="Trebuchet MS" w:hAnsi="Trebuchet MS"/>
          <w:sz w:val="20"/>
          <w:szCs w:val="20"/>
          <w:lang w:val="pt-BR"/>
        </w:rPr>
        <w:t xml:space="preserve">Representam os repasses efetuados pelo Tesouro Nacional a partir da data de 22/06/2018, ocasião que a Companhia passou a ser empresa púbica, a serem incorporados ao Capital Social da CODERN, sem correção à taxa Selic de acordo com o parágrafo único do disposto no art. 2º do Decreto 2.673/1998. </w:t>
      </w:r>
    </w:p>
    <w:p w14:paraId="2E345951" w14:textId="77777777" w:rsidR="00AB245C" w:rsidRPr="00AB245C" w:rsidRDefault="00AB245C" w:rsidP="00AB245C">
      <w:pPr>
        <w:pStyle w:val="PargrafodaLista"/>
        <w:tabs>
          <w:tab w:val="left" w:pos="993"/>
        </w:tabs>
        <w:adjustRightInd w:val="0"/>
        <w:spacing w:after="120"/>
        <w:ind w:firstLine="200"/>
        <w:jc w:val="center"/>
        <w:rPr>
          <w:rFonts w:ascii="Trebuchet MS" w:hAnsi="Trebuchet MS"/>
          <w:bCs/>
          <w:sz w:val="20"/>
          <w:szCs w:val="20"/>
          <w:lang w:val="pt-BR"/>
        </w:rPr>
      </w:pPr>
    </w:p>
    <w:tbl>
      <w:tblPr>
        <w:tblW w:w="9074" w:type="dxa"/>
        <w:tblInd w:w="-426" w:type="dxa"/>
        <w:tblCellMar>
          <w:left w:w="70" w:type="dxa"/>
          <w:right w:w="70" w:type="dxa"/>
        </w:tblCellMar>
        <w:tblLook w:val="04A0" w:firstRow="1" w:lastRow="0" w:firstColumn="1" w:lastColumn="0" w:noHBand="0" w:noVBand="1"/>
      </w:tblPr>
      <w:tblGrid>
        <w:gridCol w:w="6063"/>
        <w:gridCol w:w="195"/>
        <w:gridCol w:w="1211"/>
        <w:gridCol w:w="195"/>
        <w:gridCol w:w="1421"/>
      </w:tblGrid>
      <w:tr w:rsidR="00AB245C" w14:paraId="1421BF6E" w14:textId="77777777" w:rsidTr="00A80D82">
        <w:trPr>
          <w:trHeight w:val="287"/>
        </w:trPr>
        <w:tc>
          <w:tcPr>
            <w:tcW w:w="6063" w:type="dxa"/>
            <w:tcBorders>
              <w:top w:val="single" w:sz="4" w:space="0" w:color="auto"/>
              <w:left w:val="nil"/>
              <w:bottom w:val="single" w:sz="4" w:space="0" w:color="auto"/>
              <w:right w:val="nil"/>
            </w:tcBorders>
            <w:noWrap/>
            <w:vAlign w:val="center"/>
            <w:hideMark/>
          </w:tcPr>
          <w:p w14:paraId="295351E4" w14:textId="77777777" w:rsidR="00AB245C" w:rsidRPr="00AB245C" w:rsidRDefault="00AB245C">
            <w:pPr>
              <w:rPr>
                <w:rFonts w:ascii="Trebuchet MS" w:eastAsia="Times New Roman" w:hAnsi="Trebuchet MS" w:cs="Calibri"/>
                <w:b/>
                <w:bCs/>
                <w:color w:val="000000"/>
                <w:sz w:val="18"/>
                <w:szCs w:val="18"/>
                <w:lang w:val="pt-BR" w:eastAsia="zh-CN"/>
              </w:rPr>
            </w:pPr>
            <w:r w:rsidRPr="00AB245C">
              <w:rPr>
                <w:rFonts w:ascii="Trebuchet MS" w:eastAsia="Times New Roman" w:hAnsi="Trebuchet MS" w:cs="Calibri"/>
                <w:b/>
                <w:bCs/>
                <w:color w:val="000000"/>
                <w:sz w:val="18"/>
                <w:szCs w:val="18"/>
                <w:lang w:val="pt-BR" w:eastAsia="zh-CN"/>
              </w:rPr>
              <w:t>Adiantamentos para Futuro Aumento de Capital - Não Atualizável</w:t>
            </w:r>
          </w:p>
        </w:tc>
        <w:tc>
          <w:tcPr>
            <w:tcW w:w="189" w:type="dxa"/>
            <w:tcBorders>
              <w:top w:val="single" w:sz="4" w:space="0" w:color="auto"/>
              <w:left w:val="nil"/>
              <w:bottom w:val="single" w:sz="4" w:space="0" w:color="auto"/>
              <w:right w:val="nil"/>
            </w:tcBorders>
            <w:noWrap/>
            <w:vAlign w:val="center"/>
            <w:hideMark/>
          </w:tcPr>
          <w:p w14:paraId="7C796D05" w14:textId="77777777" w:rsidR="00AB245C" w:rsidRPr="00AB245C" w:rsidRDefault="00AB245C">
            <w:pPr>
              <w:rPr>
                <w:rFonts w:ascii="Trebuchet MS" w:eastAsia="Times New Roman" w:hAnsi="Trebuchet MS" w:cs="Calibri"/>
                <w:color w:val="000000"/>
                <w:sz w:val="18"/>
                <w:szCs w:val="18"/>
                <w:lang w:val="pt-BR" w:eastAsia="zh-CN"/>
              </w:rPr>
            </w:pPr>
            <w:r w:rsidRPr="00AB245C">
              <w:rPr>
                <w:rFonts w:ascii="Trebuchet MS" w:eastAsia="Times New Roman" w:hAnsi="Trebuchet MS" w:cs="Calibri"/>
                <w:color w:val="000000"/>
                <w:sz w:val="18"/>
                <w:szCs w:val="18"/>
                <w:lang w:val="pt-BR" w:eastAsia="zh-CN"/>
              </w:rPr>
              <w:t> </w:t>
            </w:r>
          </w:p>
        </w:tc>
        <w:tc>
          <w:tcPr>
            <w:tcW w:w="1211" w:type="dxa"/>
            <w:tcBorders>
              <w:top w:val="single" w:sz="4" w:space="0" w:color="auto"/>
              <w:left w:val="nil"/>
              <w:bottom w:val="single" w:sz="4" w:space="0" w:color="auto"/>
              <w:right w:val="nil"/>
            </w:tcBorders>
            <w:noWrap/>
            <w:vAlign w:val="center"/>
            <w:hideMark/>
          </w:tcPr>
          <w:p w14:paraId="595846CF" w14:textId="79AE9BB8" w:rsidR="00AB245C" w:rsidRDefault="00AB245C">
            <w:pPr>
              <w:jc w:val="right"/>
              <w:rPr>
                <w:rFonts w:ascii="Trebuchet MS" w:eastAsia="Times New Roman" w:hAnsi="Trebuchet MS" w:cs="Calibri"/>
                <w:b/>
                <w:bCs/>
                <w:color w:val="000000"/>
                <w:sz w:val="18"/>
                <w:szCs w:val="18"/>
                <w:lang w:eastAsia="zh-CN"/>
              </w:rPr>
            </w:pPr>
            <w:r>
              <w:rPr>
                <w:rFonts w:ascii="Trebuchet MS" w:eastAsia="Times New Roman" w:hAnsi="Trebuchet MS" w:cs="Calibri"/>
                <w:b/>
                <w:bCs/>
                <w:color w:val="000000"/>
                <w:sz w:val="18"/>
                <w:szCs w:val="18"/>
                <w:lang w:eastAsia="zh-CN"/>
              </w:rPr>
              <w:t>3</w:t>
            </w:r>
            <w:r w:rsidR="00253E83">
              <w:rPr>
                <w:rFonts w:ascii="Trebuchet MS" w:eastAsia="Times New Roman" w:hAnsi="Trebuchet MS" w:cs="Calibri"/>
                <w:b/>
                <w:bCs/>
                <w:color w:val="000000"/>
                <w:sz w:val="18"/>
                <w:szCs w:val="18"/>
                <w:lang w:eastAsia="zh-CN"/>
              </w:rPr>
              <w:t>0</w:t>
            </w:r>
            <w:r>
              <w:rPr>
                <w:rFonts w:ascii="Trebuchet MS" w:eastAsia="Times New Roman" w:hAnsi="Trebuchet MS" w:cs="Calibri"/>
                <w:b/>
                <w:bCs/>
                <w:color w:val="000000"/>
                <w:sz w:val="18"/>
                <w:szCs w:val="18"/>
                <w:lang w:eastAsia="zh-CN"/>
              </w:rPr>
              <w:t>/0</w:t>
            </w:r>
            <w:r w:rsidR="00253E83">
              <w:rPr>
                <w:rFonts w:ascii="Trebuchet MS" w:eastAsia="Times New Roman" w:hAnsi="Trebuchet MS" w:cs="Calibri"/>
                <w:b/>
                <w:bCs/>
                <w:color w:val="000000"/>
                <w:sz w:val="18"/>
                <w:szCs w:val="18"/>
                <w:lang w:eastAsia="zh-CN"/>
              </w:rPr>
              <w:t>6</w:t>
            </w:r>
            <w:r>
              <w:rPr>
                <w:rFonts w:ascii="Trebuchet MS" w:eastAsia="Times New Roman" w:hAnsi="Trebuchet MS" w:cs="Calibri"/>
                <w:b/>
                <w:bCs/>
                <w:color w:val="000000"/>
                <w:sz w:val="18"/>
                <w:szCs w:val="18"/>
                <w:lang w:eastAsia="zh-CN"/>
              </w:rPr>
              <w:t>/2023</w:t>
            </w:r>
          </w:p>
        </w:tc>
        <w:tc>
          <w:tcPr>
            <w:tcW w:w="190" w:type="dxa"/>
            <w:tcBorders>
              <w:top w:val="single" w:sz="4" w:space="0" w:color="auto"/>
              <w:left w:val="nil"/>
              <w:bottom w:val="single" w:sz="4" w:space="0" w:color="auto"/>
              <w:right w:val="nil"/>
            </w:tcBorders>
            <w:noWrap/>
            <w:vAlign w:val="center"/>
            <w:hideMark/>
          </w:tcPr>
          <w:p w14:paraId="2AA165EB" w14:textId="77777777" w:rsidR="00AB245C" w:rsidRDefault="00AB245C">
            <w:pPr>
              <w:rPr>
                <w:rFonts w:ascii="Trebuchet MS" w:eastAsia="Times New Roman" w:hAnsi="Trebuchet MS" w:cs="Calibri"/>
                <w:b/>
                <w:bCs/>
                <w:color w:val="000000"/>
                <w:sz w:val="18"/>
                <w:szCs w:val="18"/>
                <w:lang w:eastAsia="zh-CN"/>
              </w:rPr>
            </w:pPr>
            <w:r>
              <w:rPr>
                <w:rFonts w:ascii="Trebuchet MS" w:eastAsia="Times New Roman" w:hAnsi="Trebuchet MS" w:cs="Calibri"/>
                <w:b/>
                <w:bCs/>
                <w:color w:val="000000"/>
                <w:sz w:val="18"/>
                <w:szCs w:val="18"/>
                <w:lang w:eastAsia="zh-CN"/>
              </w:rPr>
              <w:t> </w:t>
            </w:r>
          </w:p>
        </w:tc>
        <w:tc>
          <w:tcPr>
            <w:tcW w:w="1421" w:type="dxa"/>
            <w:tcBorders>
              <w:top w:val="single" w:sz="4" w:space="0" w:color="auto"/>
              <w:left w:val="nil"/>
              <w:bottom w:val="single" w:sz="4" w:space="0" w:color="auto"/>
              <w:right w:val="nil"/>
            </w:tcBorders>
            <w:noWrap/>
            <w:vAlign w:val="center"/>
            <w:hideMark/>
          </w:tcPr>
          <w:p w14:paraId="0CCF9F5F" w14:textId="77777777" w:rsidR="00AB245C" w:rsidRDefault="00AB245C">
            <w:pPr>
              <w:jc w:val="right"/>
              <w:rPr>
                <w:rFonts w:ascii="Trebuchet MS" w:eastAsia="Times New Roman" w:hAnsi="Trebuchet MS" w:cs="Calibri"/>
                <w:b/>
                <w:bCs/>
                <w:color w:val="000000"/>
                <w:sz w:val="18"/>
                <w:szCs w:val="18"/>
                <w:lang w:eastAsia="zh-CN"/>
              </w:rPr>
            </w:pPr>
            <w:r>
              <w:rPr>
                <w:rFonts w:ascii="Trebuchet MS" w:eastAsia="Times New Roman" w:hAnsi="Trebuchet MS" w:cs="Calibri"/>
                <w:b/>
                <w:bCs/>
                <w:color w:val="000000"/>
                <w:sz w:val="18"/>
                <w:szCs w:val="18"/>
                <w:lang w:eastAsia="zh-CN"/>
              </w:rPr>
              <w:t>31/12/2022</w:t>
            </w:r>
          </w:p>
        </w:tc>
      </w:tr>
      <w:tr w:rsidR="00AB245C" w14:paraId="742F7517" w14:textId="77777777" w:rsidTr="00A80D82">
        <w:trPr>
          <w:trHeight w:val="287"/>
        </w:trPr>
        <w:tc>
          <w:tcPr>
            <w:tcW w:w="6063" w:type="dxa"/>
            <w:noWrap/>
            <w:vAlign w:val="center"/>
            <w:hideMark/>
          </w:tcPr>
          <w:p w14:paraId="6DB9901D" w14:textId="77777777" w:rsidR="00AB245C" w:rsidRPr="00AB245C" w:rsidRDefault="00AB245C">
            <w:pPr>
              <w:rPr>
                <w:rFonts w:ascii="Trebuchet MS" w:eastAsia="Times New Roman" w:hAnsi="Trebuchet MS" w:cs="Calibri"/>
                <w:color w:val="000000"/>
                <w:sz w:val="18"/>
                <w:szCs w:val="18"/>
                <w:lang w:val="pt-BR" w:eastAsia="zh-CN"/>
              </w:rPr>
            </w:pPr>
            <w:r w:rsidRPr="00AB245C">
              <w:rPr>
                <w:rFonts w:ascii="Trebuchet MS" w:eastAsia="Times New Roman" w:hAnsi="Trebuchet MS" w:cs="Calibri"/>
                <w:color w:val="000000"/>
                <w:sz w:val="18"/>
                <w:szCs w:val="18"/>
                <w:lang w:val="pt-BR" w:eastAsia="zh-CN"/>
              </w:rPr>
              <w:t xml:space="preserve">Adequação de Instalações Gerais e de Suprimentos, no Terminal Sal. de Areia Branca </w:t>
            </w:r>
          </w:p>
        </w:tc>
        <w:tc>
          <w:tcPr>
            <w:tcW w:w="189" w:type="dxa"/>
            <w:noWrap/>
            <w:vAlign w:val="center"/>
            <w:hideMark/>
          </w:tcPr>
          <w:p w14:paraId="02DA885F" w14:textId="77777777" w:rsidR="00AB245C" w:rsidRPr="00AB245C" w:rsidRDefault="00AB245C">
            <w:pPr>
              <w:rPr>
                <w:rFonts w:ascii="Trebuchet MS" w:eastAsia="Times New Roman" w:hAnsi="Trebuchet MS" w:cs="Calibri"/>
                <w:color w:val="000000"/>
                <w:sz w:val="18"/>
                <w:szCs w:val="18"/>
                <w:lang w:val="pt-BR" w:eastAsia="zh-CN"/>
              </w:rPr>
            </w:pPr>
          </w:p>
        </w:tc>
        <w:tc>
          <w:tcPr>
            <w:tcW w:w="1211" w:type="dxa"/>
            <w:noWrap/>
            <w:vAlign w:val="center"/>
            <w:hideMark/>
          </w:tcPr>
          <w:p w14:paraId="14AE6447" w14:textId="1584AAC8" w:rsidR="00AB245C" w:rsidRDefault="00AB245C">
            <w:pPr>
              <w:jc w:val="right"/>
              <w:rPr>
                <w:rFonts w:ascii="Trebuchet MS" w:eastAsia="Times New Roman" w:hAnsi="Trebuchet MS" w:cs="Calibri"/>
                <w:color w:val="000000"/>
                <w:sz w:val="18"/>
                <w:szCs w:val="18"/>
                <w:lang w:eastAsia="zh-CN"/>
              </w:rPr>
            </w:pPr>
            <w:r>
              <w:rPr>
                <w:rFonts w:ascii="Trebuchet MS" w:eastAsia="Times New Roman" w:hAnsi="Trebuchet MS" w:cs="Calibri"/>
                <w:color w:val="000000"/>
                <w:sz w:val="18"/>
                <w:szCs w:val="18"/>
                <w:lang w:eastAsia="zh-CN"/>
              </w:rPr>
              <w:t>67.35</w:t>
            </w:r>
            <w:r w:rsidR="00C92928">
              <w:rPr>
                <w:rFonts w:ascii="Trebuchet MS" w:eastAsia="Times New Roman" w:hAnsi="Trebuchet MS" w:cs="Calibri"/>
                <w:color w:val="000000"/>
                <w:sz w:val="18"/>
                <w:szCs w:val="18"/>
                <w:lang w:eastAsia="zh-CN"/>
              </w:rPr>
              <w:t>0</w:t>
            </w:r>
          </w:p>
        </w:tc>
        <w:tc>
          <w:tcPr>
            <w:tcW w:w="190" w:type="dxa"/>
            <w:noWrap/>
            <w:vAlign w:val="center"/>
            <w:hideMark/>
          </w:tcPr>
          <w:p w14:paraId="0149C161" w14:textId="77777777" w:rsidR="00AB245C" w:rsidRDefault="00AB245C">
            <w:pPr>
              <w:rPr>
                <w:rFonts w:ascii="Trebuchet MS" w:eastAsia="Times New Roman" w:hAnsi="Trebuchet MS" w:cs="Calibri"/>
                <w:color w:val="000000"/>
                <w:sz w:val="18"/>
                <w:szCs w:val="18"/>
                <w:lang w:eastAsia="zh-CN"/>
              </w:rPr>
            </w:pPr>
          </w:p>
        </w:tc>
        <w:tc>
          <w:tcPr>
            <w:tcW w:w="1421" w:type="dxa"/>
            <w:noWrap/>
            <w:vAlign w:val="center"/>
            <w:hideMark/>
          </w:tcPr>
          <w:p w14:paraId="058C5898" w14:textId="7AC04BCA" w:rsidR="00AB245C" w:rsidRDefault="00AB245C">
            <w:pPr>
              <w:jc w:val="right"/>
              <w:rPr>
                <w:rFonts w:ascii="Trebuchet MS" w:eastAsia="Times New Roman" w:hAnsi="Trebuchet MS" w:cs="Calibri"/>
                <w:color w:val="000000"/>
                <w:sz w:val="18"/>
                <w:szCs w:val="18"/>
                <w:lang w:eastAsia="zh-CN"/>
              </w:rPr>
            </w:pPr>
            <w:r>
              <w:rPr>
                <w:rFonts w:ascii="Trebuchet MS" w:eastAsia="Times New Roman" w:hAnsi="Trebuchet MS" w:cs="Calibri"/>
                <w:color w:val="000000"/>
                <w:sz w:val="18"/>
                <w:szCs w:val="18"/>
                <w:lang w:eastAsia="zh-CN"/>
              </w:rPr>
              <w:t>67.35</w:t>
            </w:r>
            <w:r w:rsidR="00C92928">
              <w:rPr>
                <w:rFonts w:ascii="Trebuchet MS" w:eastAsia="Times New Roman" w:hAnsi="Trebuchet MS" w:cs="Calibri"/>
                <w:color w:val="000000"/>
                <w:sz w:val="18"/>
                <w:szCs w:val="18"/>
                <w:lang w:eastAsia="zh-CN"/>
              </w:rPr>
              <w:t>0</w:t>
            </w:r>
          </w:p>
        </w:tc>
      </w:tr>
      <w:tr w:rsidR="00AB245C" w14:paraId="4621B19D" w14:textId="77777777" w:rsidTr="00A80D82">
        <w:trPr>
          <w:trHeight w:val="287"/>
        </w:trPr>
        <w:tc>
          <w:tcPr>
            <w:tcW w:w="6063" w:type="dxa"/>
            <w:noWrap/>
            <w:vAlign w:val="center"/>
            <w:hideMark/>
          </w:tcPr>
          <w:p w14:paraId="5BABEFB1" w14:textId="77777777" w:rsidR="00AB245C" w:rsidRPr="00AB245C" w:rsidRDefault="00AB245C">
            <w:pPr>
              <w:rPr>
                <w:rFonts w:ascii="Trebuchet MS" w:eastAsia="Times New Roman" w:hAnsi="Trebuchet MS" w:cs="Calibri"/>
                <w:color w:val="000000"/>
                <w:sz w:val="18"/>
                <w:szCs w:val="18"/>
                <w:lang w:val="pt-BR" w:eastAsia="zh-CN"/>
              </w:rPr>
            </w:pPr>
            <w:r w:rsidRPr="00AB245C">
              <w:rPr>
                <w:rFonts w:ascii="Trebuchet MS" w:eastAsia="Times New Roman" w:hAnsi="Trebuchet MS" w:cs="Calibri"/>
                <w:color w:val="000000"/>
                <w:sz w:val="18"/>
                <w:szCs w:val="18"/>
                <w:lang w:val="pt-BR" w:eastAsia="zh-CN"/>
              </w:rPr>
              <w:t>Implantação do Programa do Gerenciamento de Resíduos Sólidos e Efluentes Líquidos</w:t>
            </w:r>
          </w:p>
        </w:tc>
        <w:tc>
          <w:tcPr>
            <w:tcW w:w="189" w:type="dxa"/>
            <w:noWrap/>
            <w:vAlign w:val="center"/>
            <w:hideMark/>
          </w:tcPr>
          <w:p w14:paraId="6E174F4F" w14:textId="77777777" w:rsidR="00AB245C" w:rsidRPr="00AB245C" w:rsidRDefault="00AB245C">
            <w:pPr>
              <w:rPr>
                <w:rFonts w:ascii="Trebuchet MS" w:eastAsia="Times New Roman" w:hAnsi="Trebuchet MS" w:cs="Calibri"/>
                <w:color w:val="000000"/>
                <w:sz w:val="18"/>
                <w:szCs w:val="18"/>
                <w:lang w:val="pt-BR" w:eastAsia="zh-CN"/>
              </w:rPr>
            </w:pPr>
          </w:p>
        </w:tc>
        <w:tc>
          <w:tcPr>
            <w:tcW w:w="1211" w:type="dxa"/>
            <w:noWrap/>
            <w:vAlign w:val="center"/>
            <w:hideMark/>
          </w:tcPr>
          <w:p w14:paraId="0F4A8D20" w14:textId="77777777" w:rsidR="00AB245C" w:rsidRDefault="00AB245C">
            <w:pPr>
              <w:jc w:val="right"/>
              <w:rPr>
                <w:rFonts w:ascii="Trebuchet MS" w:eastAsia="Times New Roman" w:hAnsi="Trebuchet MS" w:cs="Calibri"/>
                <w:color w:val="000000"/>
                <w:sz w:val="18"/>
                <w:szCs w:val="18"/>
                <w:lang w:eastAsia="zh-CN"/>
              </w:rPr>
            </w:pPr>
            <w:r>
              <w:rPr>
                <w:rFonts w:ascii="Trebuchet MS" w:eastAsia="Times New Roman" w:hAnsi="Trebuchet MS" w:cs="Calibri"/>
                <w:color w:val="000000"/>
                <w:sz w:val="18"/>
                <w:szCs w:val="18"/>
                <w:lang w:eastAsia="zh-CN"/>
              </w:rPr>
              <w:t>1.075</w:t>
            </w:r>
          </w:p>
        </w:tc>
        <w:tc>
          <w:tcPr>
            <w:tcW w:w="190" w:type="dxa"/>
            <w:noWrap/>
            <w:vAlign w:val="center"/>
            <w:hideMark/>
          </w:tcPr>
          <w:p w14:paraId="3A14CF2E" w14:textId="77777777" w:rsidR="00AB245C" w:rsidRDefault="00AB245C">
            <w:pPr>
              <w:rPr>
                <w:rFonts w:ascii="Trebuchet MS" w:eastAsia="Times New Roman" w:hAnsi="Trebuchet MS" w:cs="Calibri"/>
                <w:color w:val="000000"/>
                <w:sz w:val="18"/>
                <w:szCs w:val="18"/>
                <w:lang w:eastAsia="zh-CN"/>
              </w:rPr>
            </w:pPr>
          </w:p>
        </w:tc>
        <w:tc>
          <w:tcPr>
            <w:tcW w:w="1421" w:type="dxa"/>
            <w:noWrap/>
            <w:vAlign w:val="center"/>
            <w:hideMark/>
          </w:tcPr>
          <w:p w14:paraId="4B5CE749" w14:textId="77777777" w:rsidR="00AB245C" w:rsidRDefault="00AB245C">
            <w:pPr>
              <w:jc w:val="right"/>
              <w:rPr>
                <w:rFonts w:ascii="Trebuchet MS" w:eastAsia="Times New Roman" w:hAnsi="Trebuchet MS" w:cs="Calibri"/>
                <w:color w:val="000000"/>
                <w:sz w:val="18"/>
                <w:szCs w:val="18"/>
                <w:lang w:eastAsia="zh-CN"/>
              </w:rPr>
            </w:pPr>
            <w:r>
              <w:rPr>
                <w:rFonts w:ascii="Trebuchet MS" w:eastAsia="Times New Roman" w:hAnsi="Trebuchet MS" w:cs="Calibri"/>
                <w:color w:val="000000"/>
                <w:sz w:val="18"/>
                <w:szCs w:val="18"/>
                <w:lang w:eastAsia="zh-CN"/>
              </w:rPr>
              <w:t>1.075</w:t>
            </w:r>
          </w:p>
        </w:tc>
      </w:tr>
      <w:tr w:rsidR="00AB245C" w14:paraId="6736F681" w14:textId="77777777" w:rsidTr="00A80D82">
        <w:trPr>
          <w:trHeight w:val="287"/>
        </w:trPr>
        <w:tc>
          <w:tcPr>
            <w:tcW w:w="6063" w:type="dxa"/>
            <w:noWrap/>
            <w:vAlign w:val="center"/>
            <w:hideMark/>
          </w:tcPr>
          <w:p w14:paraId="15A7A290" w14:textId="77777777" w:rsidR="00AB245C" w:rsidRPr="00AB245C" w:rsidRDefault="00AB245C">
            <w:pPr>
              <w:rPr>
                <w:rFonts w:ascii="Trebuchet MS" w:eastAsia="Times New Roman" w:hAnsi="Trebuchet MS" w:cs="Calibri"/>
                <w:color w:val="000000"/>
                <w:sz w:val="18"/>
                <w:szCs w:val="18"/>
                <w:lang w:val="pt-BR" w:eastAsia="zh-CN"/>
              </w:rPr>
            </w:pPr>
            <w:r w:rsidRPr="00AB245C">
              <w:rPr>
                <w:rFonts w:ascii="Trebuchet MS" w:eastAsia="Times New Roman" w:hAnsi="Trebuchet MS" w:cs="Calibri"/>
                <w:color w:val="000000"/>
                <w:sz w:val="18"/>
                <w:szCs w:val="18"/>
                <w:lang w:val="pt-BR" w:eastAsia="zh-CN"/>
              </w:rPr>
              <w:t xml:space="preserve">Adequação de Instalações Gerais e de Suprimentos, no Porto de Natal </w:t>
            </w:r>
          </w:p>
        </w:tc>
        <w:tc>
          <w:tcPr>
            <w:tcW w:w="189" w:type="dxa"/>
            <w:noWrap/>
            <w:vAlign w:val="center"/>
            <w:hideMark/>
          </w:tcPr>
          <w:p w14:paraId="5B142F93" w14:textId="77777777" w:rsidR="00AB245C" w:rsidRPr="00AB245C" w:rsidRDefault="00AB245C">
            <w:pPr>
              <w:rPr>
                <w:rFonts w:ascii="Trebuchet MS" w:eastAsia="Times New Roman" w:hAnsi="Trebuchet MS" w:cs="Calibri"/>
                <w:color w:val="000000"/>
                <w:sz w:val="18"/>
                <w:szCs w:val="18"/>
                <w:lang w:val="pt-BR" w:eastAsia="zh-CN"/>
              </w:rPr>
            </w:pPr>
          </w:p>
        </w:tc>
        <w:tc>
          <w:tcPr>
            <w:tcW w:w="1211" w:type="dxa"/>
            <w:noWrap/>
            <w:vAlign w:val="center"/>
            <w:hideMark/>
          </w:tcPr>
          <w:p w14:paraId="3071FC43" w14:textId="77777777" w:rsidR="00AB245C" w:rsidRDefault="00AB245C">
            <w:pPr>
              <w:jc w:val="right"/>
              <w:rPr>
                <w:rFonts w:ascii="Trebuchet MS" w:eastAsia="Times New Roman" w:hAnsi="Trebuchet MS" w:cs="Calibri"/>
                <w:color w:val="000000"/>
                <w:sz w:val="18"/>
                <w:szCs w:val="18"/>
                <w:lang w:eastAsia="zh-CN"/>
              </w:rPr>
            </w:pPr>
            <w:r>
              <w:rPr>
                <w:rFonts w:ascii="Trebuchet MS" w:eastAsia="Times New Roman" w:hAnsi="Trebuchet MS" w:cs="Calibri"/>
                <w:color w:val="000000"/>
                <w:sz w:val="18"/>
                <w:szCs w:val="18"/>
                <w:lang w:eastAsia="zh-CN"/>
              </w:rPr>
              <w:t>743</w:t>
            </w:r>
          </w:p>
        </w:tc>
        <w:tc>
          <w:tcPr>
            <w:tcW w:w="190" w:type="dxa"/>
            <w:noWrap/>
            <w:vAlign w:val="center"/>
            <w:hideMark/>
          </w:tcPr>
          <w:p w14:paraId="1FE7525C" w14:textId="77777777" w:rsidR="00AB245C" w:rsidRDefault="00AB245C">
            <w:pPr>
              <w:rPr>
                <w:rFonts w:ascii="Trebuchet MS" w:eastAsia="Times New Roman" w:hAnsi="Trebuchet MS" w:cs="Calibri"/>
                <w:color w:val="000000"/>
                <w:sz w:val="18"/>
                <w:szCs w:val="18"/>
                <w:lang w:eastAsia="zh-CN"/>
              </w:rPr>
            </w:pPr>
          </w:p>
        </w:tc>
        <w:tc>
          <w:tcPr>
            <w:tcW w:w="1421" w:type="dxa"/>
            <w:noWrap/>
            <w:vAlign w:val="center"/>
            <w:hideMark/>
          </w:tcPr>
          <w:p w14:paraId="084F59DC" w14:textId="77777777" w:rsidR="00AB245C" w:rsidRDefault="00AB245C">
            <w:pPr>
              <w:jc w:val="right"/>
              <w:rPr>
                <w:rFonts w:ascii="Trebuchet MS" w:eastAsia="Times New Roman" w:hAnsi="Trebuchet MS" w:cs="Calibri"/>
                <w:color w:val="000000"/>
                <w:sz w:val="18"/>
                <w:szCs w:val="18"/>
                <w:lang w:eastAsia="zh-CN"/>
              </w:rPr>
            </w:pPr>
            <w:r>
              <w:rPr>
                <w:rFonts w:ascii="Trebuchet MS" w:eastAsia="Times New Roman" w:hAnsi="Trebuchet MS" w:cs="Calibri"/>
                <w:color w:val="000000"/>
                <w:sz w:val="18"/>
                <w:szCs w:val="18"/>
                <w:lang w:eastAsia="zh-CN"/>
              </w:rPr>
              <w:t>743</w:t>
            </w:r>
          </w:p>
        </w:tc>
      </w:tr>
      <w:tr w:rsidR="00AB245C" w14:paraId="76CFDDD1" w14:textId="77777777" w:rsidTr="00A80D82">
        <w:trPr>
          <w:trHeight w:val="287"/>
        </w:trPr>
        <w:tc>
          <w:tcPr>
            <w:tcW w:w="6063" w:type="dxa"/>
            <w:noWrap/>
            <w:vAlign w:val="center"/>
            <w:hideMark/>
          </w:tcPr>
          <w:p w14:paraId="429BABCC" w14:textId="77777777" w:rsidR="00AB245C" w:rsidRPr="00AB245C" w:rsidRDefault="00AB245C">
            <w:pPr>
              <w:rPr>
                <w:rFonts w:ascii="Trebuchet MS" w:eastAsia="Times New Roman" w:hAnsi="Trebuchet MS" w:cs="Calibri"/>
                <w:color w:val="000000"/>
                <w:sz w:val="18"/>
                <w:szCs w:val="18"/>
                <w:lang w:val="pt-BR" w:eastAsia="zh-CN"/>
              </w:rPr>
            </w:pPr>
            <w:r w:rsidRPr="00AB245C">
              <w:rPr>
                <w:rFonts w:ascii="Trebuchet MS" w:eastAsia="Times New Roman" w:hAnsi="Trebuchet MS" w:cs="Calibri"/>
                <w:color w:val="000000"/>
                <w:sz w:val="18"/>
                <w:szCs w:val="18"/>
                <w:lang w:val="pt-BR" w:eastAsia="zh-CN"/>
              </w:rPr>
              <w:t>Estudos e Projetos para Infraestrutura Portuária - Nacional</w:t>
            </w:r>
          </w:p>
        </w:tc>
        <w:tc>
          <w:tcPr>
            <w:tcW w:w="189" w:type="dxa"/>
            <w:noWrap/>
            <w:vAlign w:val="center"/>
            <w:hideMark/>
          </w:tcPr>
          <w:p w14:paraId="691A9164" w14:textId="77777777" w:rsidR="00AB245C" w:rsidRPr="00AB245C" w:rsidRDefault="00AB245C">
            <w:pPr>
              <w:rPr>
                <w:rFonts w:ascii="Trebuchet MS" w:eastAsia="Times New Roman" w:hAnsi="Trebuchet MS" w:cs="Calibri"/>
                <w:color w:val="000000"/>
                <w:sz w:val="18"/>
                <w:szCs w:val="18"/>
                <w:lang w:val="pt-BR" w:eastAsia="zh-CN"/>
              </w:rPr>
            </w:pPr>
          </w:p>
        </w:tc>
        <w:tc>
          <w:tcPr>
            <w:tcW w:w="1211" w:type="dxa"/>
            <w:noWrap/>
            <w:vAlign w:val="center"/>
            <w:hideMark/>
          </w:tcPr>
          <w:p w14:paraId="3B4892D4" w14:textId="77777777" w:rsidR="00AB245C" w:rsidRDefault="00AB245C">
            <w:pPr>
              <w:jc w:val="right"/>
              <w:rPr>
                <w:rFonts w:ascii="Trebuchet MS" w:eastAsia="Times New Roman" w:hAnsi="Trebuchet MS" w:cs="Calibri"/>
                <w:color w:val="000000"/>
                <w:sz w:val="18"/>
                <w:szCs w:val="18"/>
                <w:lang w:eastAsia="zh-CN"/>
              </w:rPr>
            </w:pPr>
            <w:r>
              <w:rPr>
                <w:rFonts w:ascii="Trebuchet MS" w:eastAsia="Times New Roman" w:hAnsi="Trebuchet MS" w:cs="Calibri"/>
                <w:color w:val="000000"/>
                <w:sz w:val="18"/>
                <w:szCs w:val="18"/>
                <w:lang w:eastAsia="zh-CN"/>
              </w:rPr>
              <w:t>7</w:t>
            </w:r>
          </w:p>
        </w:tc>
        <w:tc>
          <w:tcPr>
            <w:tcW w:w="190" w:type="dxa"/>
            <w:noWrap/>
            <w:vAlign w:val="center"/>
            <w:hideMark/>
          </w:tcPr>
          <w:p w14:paraId="6A359F43" w14:textId="77777777" w:rsidR="00AB245C" w:rsidRDefault="00AB245C">
            <w:pPr>
              <w:rPr>
                <w:rFonts w:ascii="Trebuchet MS" w:eastAsia="Times New Roman" w:hAnsi="Trebuchet MS" w:cs="Calibri"/>
                <w:color w:val="000000"/>
                <w:sz w:val="18"/>
                <w:szCs w:val="18"/>
                <w:lang w:eastAsia="zh-CN"/>
              </w:rPr>
            </w:pPr>
          </w:p>
        </w:tc>
        <w:tc>
          <w:tcPr>
            <w:tcW w:w="1421" w:type="dxa"/>
            <w:noWrap/>
            <w:vAlign w:val="center"/>
            <w:hideMark/>
          </w:tcPr>
          <w:p w14:paraId="262BBBC9" w14:textId="77777777" w:rsidR="00AB245C" w:rsidRDefault="00AB245C">
            <w:pPr>
              <w:jc w:val="right"/>
              <w:rPr>
                <w:rFonts w:ascii="Trebuchet MS" w:eastAsia="Times New Roman" w:hAnsi="Trebuchet MS" w:cs="Calibri"/>
                <w:color w:val="000000"/>
                <w:sz w:val="18"/>
                <w:szCs w:val="18"/>
                <w:lang w:eastAsia="zh-CN"/>
              </w:rPr>
            </w:pPr>
            <w:r>
              <w:rPr>
                <w:rFonts w:ascii="Trebuchet MS" w:eastAsia="Times New Roman" w:hAnsi="Trebuchet MS" w:cs="Calibri"/>
                <w:color w:val="000000"/>
                <w:sz w:val="18"/>
                <w:szCs w:val="18"/>
                <w:lang w:eastAsia="zh-CN"/>
              </w:rPr>
              <w:t>7</w:t>
            </w:r>
          </w:p>
        </w:tc>
      </w:tr>
      <w:tr w:rsidR="00AB245C" w14:paraId="0AF2D809" w14:textId="77777777" w:rsidTr="00A80D82">
        <w:trPr>
          <w:trHeight w:val="287"/>
        </w:trPr>
        <w:tc>
          <w:tcPr>
            <w:tcW w:w="6063" w:type="dxa"/>
            <w:noWrap/>
            <w:vAlign w:val="center"/>
            <w:hideMark/>
          </w:tcPr>
          <w:p w14:paraId="1F7D85ED" w14:textId="77777777" w:rsidR="00AB245C" w:rsidRPr="00AB245C" w:rsidRDefault="00AB245C">
            <w:pPr>
              <w:rPr>
                <w:rFonts w:ascii="Trebuchet MS" w:eastAsia="Times New Roman" w:hAnsi="Trebuchet MS" w:cs="Calibri"/>
                <w:color w:val="000000"/>
                <w:sz w:val="18"/>
                <w:szCs w:val="18"/>
                <w:lang w:val="pt-BR" w:eastAsia="zh-CN"/>
              </w:rPr>
            </w:pPr>
            <w:r w:rsidRPr="00AB245C">
              <w:rPr>
                <w:rFonts w:ascii="Trebuchet MS" w:eastAsia="Times New Roman" w:hAnsi="Trebuchet MS" w:cs="Calibri"/>
                <w:color w:val="000000"/>
                <w:sz w:val="18"/>
                <w:szCs w:val="18"/>
                <w:lang w:val="pt-BR" w:eastAsia="zh-CN"/>
              </w:rPr>
              <w:t>Aquisição de Grupo-Gerador para o Porto de Natal - No Estado do RN</w:t>
            </w:r>
          </w:p>
        </w:tc>
        <w:tc>
          <w:tcPr>
            <w:tcW w:w="189" w:type="dxa"/>
            <w:noWrap/>
            <w:vAlign w:val="center"/>
            <w:hideMark/>
          </w:tcPr>
          <w:p w14:paraId="2D879743" w14:textId="77777777" w:rsidR="00AB245C" w:rsidRPr="00AB245C" w:rsidRDefault="00AB245C">
            <w:pPr>
              <w:rPr>
                <w:rFonts w:ascii="Trebuchet MS" w:eastAsia="Times New Roman" w:hAnsi="Trebuchet MS" w:cs="Calibri"/>
                <w:color w:val="000000"/>
                <w:sz w:val="18"/>
                <w:szCs w:val="18"/>
                <w:lang w:val="pt-BR" w:eastAsia="zh-CN"/>
              </w:rPr>
            </w:pPr>
          </w:p>
        </w:tc>
        <w:tc>
          <w:tcPr>
            <w:tcW w:w="1211" w:type="dxa"/>
            <w:noWrap/>
            <w:vAlign w:val="center"/>
            <w:hideMark/>
          </w:tcPr>
          <w:p w14:paraId="45C2A7BA" w14:textId="77777777" w:rsidR="00AB245C" w:rsidRDefault="00AB245C">
            <w:pPr>
              <w:jc w:val="right"/>
              <w:rPr>
                <w:rFonts w:ascii="Trebuchet MS" w:eastAsia="Times New Roman" w:hAnsi="Trebuchet MS" w:cs="Calibri"/>
                <w:color w:val="000000"/>
                <w:sz w:val="18"/>
                <w:szCs w:val="18"/>
                <w:lang w:eastAsia="zh-CN"/>
              </w:rPr>
            </w:pPr>
            <w:r>
              <w:rPr>
                <w:rFonts w:ascii="Trebuchet MS" w:eastAsia="Times New Roman" w:hAnsi="Trebuchet MS" w:cs="Calibri"/>
                <w:color w:val="000000"/>
                <w:sz w:val="18"/>
                <w:szCs w:val="18"/>
                <w:lang w:eastAsia="zh-CN"/>
              </w:rPr>
              <w:t>460</w:t>
            </w:r>
          </w:p>
        </w:tc>
        <w:tc>
          <w:tcPr>
            <w:tcW w:w="190" w:type="dxa"/>
            <w:noWrap/>
            <w:vAlign w:val="center"/>
            <w:hideMark/>
          </w:tcPr>
          <w:p w14:paraId="57A961DC" w14:textId="77777777" w:rsidR="00AB245C" w:rsidRDefault="00AB245C">
            <w:pPr>
              <w:rPr>
                <w:rFonts w:ascii="Trebuchet MS" w:eastAsia="Times New Roman" w:hAnsi="Trebuchet MS" w:cs="Calibri"/>
                <w:color w:val="000000"/>
                <w:sz w:val="18"/>
                <w:szCs w:val="18"/>
                <w:lang w:eastAsia="zh-CN"/>
              </w:rPr>
            </w:pPr>
          </w:p>
        </w:tc>
        <w:tc>
          <w:tcPr>
            <w:tcW w:w="1421" w:type="dxa"/>
            <w:noWrap/>
            <w:vAlign w:val="center"/>
            <w:hideMark/>
          </w:tcPr>
          <w:p w14:paraId="181C2637" w14:textId="77777777" w:rsidR="00AB245C" w:rsidRDefault="00AB245C">
            <w:pPr>
              <w:jc w:val="right"/>
              <w:rPr>
                <w:rFonts w:ascii="Trebuchet MS" w:eastAsia="Times New Roman" w:hAnsi="Trebuchet MS" w:cs="Calibri"/>
                <w:color w:val="000000"/>
                <w:sz w:val="18"/>
                <w:szCs w:val="18"/>
                <w:lang w:eastAsia="zh-CN"/>
              </w:rPr>
            </w:pPr>
            <w:r>
              <w:rPr>
                <w:rFonts w:ascii="Trebuchet MS" w:eastAsia="Times New Roman" w:hAnsi="Trebuchet MS" w:cs="Calibri"/>
                <w:color w:val="000000"/>
                <w:sz w:val="18"/>
                <w:szCs w:val="18"/>
                <w:lang w:eastAsia="zh-CN"/>
              </w:rPr>
              <w:t>460</w:t>
            </w:r>
          </w:p>
        </w:tc>
      </w:tr>
      <w:tr w:rsidR="00AB245C" w14:paraId="5F75FD55" w14:textId="77777777" w:rsidTr="00A80D82">
        <w:trPr>
          <w:trHeight w:val="287"/>
        </w:trPr>
        <w:tc>
          <w:tcPr>
            <w:tcW w:w="6063" w:type="dxa"/>
            <w:tcBorders>
              <w:top w:val="single" w:sz="4" w:space="0" w:color="auto"/>
              <w:left w:val="nil"/>
              <w:bottom w:val="single" w:sz="4" w:space="0" w:color="auto"/>
              <w:right w:val="nil"/>
            </w:tcBorders>
            <w:noWrap/>
            <w:vAlign w:val="center"/>
            <w:hideMark/>
          </w:tcPr>
          <w:p w14:paraId="215692C2" w14:textId="77777777" w:rsidR="00AB245C" w:rsidRDefault="00AB245C">
            <w:pPr>
              <w:jc w:val="center"/>
              <w:rPr>
                <w:rFonts w:ascii="Trebuchet MS" w:eastAsia="Times New Roman" w:hAnsi="Trebuchet MS" w:cs="Calibri"/>
                <w:b/>
                <w:bCs/>
                <w:color w:val="000000"/>
                <w:sz w:val="18"/>
                <w:szCs w:val="18"/>
                <w:lang w:eastAsia="zh-CN"/>
              </w:rPr>
            </w:pPr>
            <w:r>
              <w:rPr>
                <w:rFonts w:ascii="Trebuchet MS" w:eastAsia="Times New Roman" w:hAnsi="Trebuchet MS" w:cs="Calibri"/>
                <w:b/>
                <w:bCs/>
                <w:color w:val="000000"/>
                <w:sz w:val="18"/>
                <w:szCs w:val="18"/>
                <w:lang w:eastAsia="zh-CN"/>
              </w:rPr>
              <w:t>Total</w:t>
            </w:r>
          </w:p>
        </w:tc>
        <w:tc>
          <w:tcPr>
            <w:tcW w:w="189" w:type="dxa"/>
            <w:tcBorders>
              <w:top w:val="single" w:sz="4" w:space="0" w:color="auto"/>
              <w:left w:val="nil"/>
              <w:bottom w:val="single" w:sz="4" w:space="0" w:color="auto"/>
              <w:right w:val="nil"/>
            </w:tcBorders>
            <w:noWrap/>
            <w:vAlign w:val="center"/>
            <w:hideMark/>
          </w:tcPr>
          <w:p w14:paraId="1148ECE1" w14:textId="77777777" w:rsidR="00AB245C" w:rsidRDefault="00AB245C">
            <w:pPr>
              <w:rPr>
                <w:rFonts w:ascii="Trebuchet MS" w:eastAsia="Times New Roman" w:hAnsi="Trebuchet MS" w:cs="Calibri"/>
                <w:color w:val="000000"/>
                <w:sz w:val="18"/>
                <w:szCs w:val="18"/>
                <w:lang w:eastAsia="zh-CN"/>
              </w:rPr>
            </w:pPr>
            <w:r>
              <w:rPr>
                <w:rFonts w:ascii="Trebuchet MS" w:eastAsia="Times New Roman" w:hAnsi="Trebuchet MS" w:cs="Calibri"/>
                <w:color w:val="000000"/>
                <w:sz w:val="18"/>
                <w:szCs w:val="18"/>
                <w:lang w:eastAsia="zh-CN"/>
              </w:rPr>
              <w:t> </w:t>
            </w:r>
          </w:p>
        </w:tc>
        <w:tc>
          <w:tcPr>
            <w:tcW w:w="1211" w:type="dxa"/>
            <w:tcBorders>
              <w:top w:val="single" w:sz="4" w:space="0" w:color="auto"/>
              <w:left w:val="nil"/>
              <w:bottom w:val="single" w:sz="4" w:space="0" w:color="auto"/>
              <w:right w:val="nil"/>
            </w:tcBorders>
            <w:noWrap/>
            <w:vAlign w:val="center"/>
            <w:hideMark/>
          </w:tcPr>
          <w:p w14:paraId="35B42365" w14:textId="77777777" w:rsidR="00AB245C" w:rsidRDefault="00AB245C">
            <w:pPr>
              <w:jc w:val="right"/>
              <w:rPr>
                <w:rFonts w:ascii="Trebuchet MS" w:eastAsia="Times New Roman" w:hAnsi="Trebuchet MS" w:cs="Calibri"/>
                <w:b/>
                <w:bCs/>
                <w:color w:val="000000"/>
                <w:sz w:val="18"/>
                <w:szCs w:val="18"/>
                <w:lang w:eastAsia="zh-CN"/>
              </w:rPr>
            </w:pPr>
            <w:r>
              <w:rPr>
                <w:rFonts w:ascii="Trebuchet MS" w:eastAsia="Times New Roman" w:hAnsi="Trebuchet MS" w:cs="Calibri"/>
                <w:b/>
                <w:bCs/>
                <w:color w:val="000000"/>
                <w:sz w:val="18"/>
                <w:szCs w:val="18"/>
                <w:lang w:eastAsia="zh-CN"/>
              </w:rPr>
              <w:t>69.635</w:t>
            </w:r>
          </w:p>
        </w:tc>
        <w:tc>
          <w:tcPr>
            <w:tcW w:w="190" w:type="dxa"/>
            <w:tcBorders>
              <w:top w:val="single" w:sz="4" w:space="0" w:color="auto"/>
              <w:left w:val="nil"/>
              <w:bottom w:val="single" w:sz="4" w:space="0" w:color="auto"/>
              <w:right w:val="nil"/>
            </w:tcBorders>
            <w:noWrap/>
            <w:vAlign w:val="center"/>
            <w:hideMark/>
          </w:tcPr>
          <w:p w14:paraId="5ABEA13F" w14:textId="77777777" w:rsidR="00AB245C" w:rsidRDefault="00AB245C">
            <w:pPr>
              <w:rPr>
                <w:rFonts w:ascii="Trebuchet MS" w:eastAsia="Times New Roman" w:hAnsi="Trebuchet MS" w:cs="Calibri"/>
                <w:b/>
                <w:bCs/>
                <w:color w:val="000000"/>
                <w:sz w:val="18"/>
                <w:szCs w:val="18"/>
                <w:lang w:eastAsia="zh-CN"/>
              </w:rPr>
            </w:pPr>
            <w:r>
              <w:rPr>
                <w:rFonts w:ascii="Trebuchet MS" w:eastAsia="Times New Roman" w:hAnsi="Trebuchet MS" w:cs="Calibri"/>
                <w:b/>
                <w:bCs/>
                <w:color w:val="000000"/>
                <w:sz w:val="18"/>
                <w:szCs w:val="18"/>
                <w:lang w:eastAsia="zh-CN"/>
              </w:rPr>
              <w:t> </w:t>
            </w:r>
          </w:p>
        </w:tc>
        <w:tc>
          <w:tcPr>
            <w:tcW w:w="1421" w:type="dxa"/>
            <w:tcBorders>
              <w:top w:val="single" w:sz="4" w:space="0" w:color="auto"/>
              <w:left w:val="nil"/>
              <w:bottom w:val="single" w:sz="4" w:space="0" w:color="auto"/>
              <w:right w:val="nil"/>
            </w:tcBorders>
            <w:noWrap/>
            <w:vAlign w:val="center"/>
            <w:hideMark/>
          </w:tcPr>
          <w:p w14:paraId="5E3CD9A2" w14:textId="77777777" w:rsidR="00AB245C" w:rsidRDefault="00AB245C">
            <w:pPr>
              <w:jc w:val="right"/>
              <w:rPr>
                <w:rFonts w:ascii="Trebuchet MS" w:eastAsia="Times New Roman" w:hAnsi="Trebuchet MS" w:cs="Calibri"/>
                <w:b/>
                <w:bCs/>
                <w:color w:val="000000"/>
                <w:sz w:val="18"/>
                <w:szCs w:val="18"/>
                <w:lang w:eastAsia="zh-CN"/>
              </w:rPr>
            </w:pPr>
            <w:r>
              <w:rPr>
                <w:rFonts w:ascii="Trebuchet MS" w:eastAsia="Times New Roman" w:hAnsi="Trebuchet MS" w:cs="Calibri"/>
                <w:b/>
                <w:bCs/>
                <w:color w:val="000000"/>
                <w:sz w:val="18"/>
                <w:szCs w:val="18"/>
                <w:lang w:eastAsia="zh-CN"/>
              </w:rPr>
              <w:t>69.635</w:t>
            </w:r>
          </w:p>
        </w:tc>
      </w:tr>
    </w:tbl>
    <w:p w14:paraId="4C848BC8" w14:textId="77777777" w:rsidR="00AB245C" w:rsidRDefault="00AB245C" w:rsidP="00AB245C">
      <w:pPr>
        <w:pStyle w:val="PargrafodaLista"/>
        <w:tabs>
          <w:tab w:val="left" w:pos="993"/>
        </w:tabs>
        <w:adjustRightInd w:val="0"/>
        <w:spacing w:after="120"/>
        <w:ind w:left="-567" w:firstLine="200"/>
        <w:jc w:val="center"/>
        <w:rPr>
          <w:rFonts w:ascii="Trebuchet MS" w:eastAsiaTheme="minorHAnsi" w:hAnsi="Trebuchet MS"/>
          <w:bCs/>
          <w:sz w:val="20"/>
          <w:szCs w:val="20"/>
        </w:rPr>
      </w:pPr>
    </w:p>
    <w:p w14:paraId="13F352B2" w14:textId="77777777" w:rsidR="00AB245C" w:rsidRDefault="00AB245C" w:rsidP="008B3E2D">
      <w:pPr>
        <w:pStyle w:val="PargrafodaLista"/>
        <w:numPr>
          <w:ilvl w:val="0"/>
          <w:numId w:val="27"/>
        </w:numPr>
        <w:tabs>
          <w:tab w:val="left" w:pos="426"/>
        </w:tabs>
        <w:adjustRightInd w:val="0"/>
        <w:spacing w:after="120"/>
        <w:ind w:left="0" w:firstLine="0"/>
        <w:contextualSpacing/>
        <w:jc w:val="both"/>
        <w:rPr>
          <w:rFonts w:ascii="Trebuchet MS" w:hAnsi="Trebuchet MS"/>
          <w:b/>
          <w:bCs/>
          <w:sz w:val="20"/>
          <w:szCs w:val="20"/>
        </w:rPr>
      </w:pPr>
      <w:proofErr w:type="spellStart"/>
      <w:r>
        <w:rPr>
          <w:rFonts w:ascii="Trebuchet MS" w:hAnsi="Trebuchet MS"/>
          <w:b/>
          <w:bCs/>
          <w:sz w:val="20"/>
          <w:szCs w:val="20"/>
        </w:rPr>
        <w:t>Prejuízos</w:t>
      </w:r>
      <w:proofErr w:type="spellEnd"/>
      <w:r>
        <w:rPr>
          <w:rFonts w:ascii="Trebuchet MS" w:hAnsi="Trebuchet MS"/>
          <w:b/>
          <w:bCs/>
          <w:sz w:val="20"/>
          <w:szCs w:val="20"/>
        </w:rPr>
        <w:t xml:space="preserve"> </w:t>
      </w:r>
      <w:proofErr w:type="spellStart"/>
      <w:r>
        <w:rPr>
          <w:rFonts w:ascii="Trebuchet MS" w:hAnsi="Trebuchet MS"/>
          <w:b/>
          <w:bCs/>
          <w:sz w:val="20"/>
          <w:szCs w:val="20"/>
        </w:rPr>
        <w:t>acumulados</w:t>
      </w:r>
      <w:proofErr w:type="spellEnd"/>
      <w:r>
        <w:rPr>
          <w:rFonts w:ascii="Trebuchet MS" w:hAnsi="Trebuchet MS"/>
          <w:b/>
          <w:bCs/>
          <w:sz w:val="20"/>
          <w:szCs w:val="20"/>
        </w:rPr>
        <w:t xml:space="preserve"> </w:t>
      </w:r>
    </w:p>
    <w:p w14:paraId="78B844BC" w14:textId="77777777" w:rsidR="00AB245C" w:rsidRDefault="00AB245C" w:rsidP="00AB245C">
      <w:pPr>
        <w:pStyle w:val="PargrafodaLista"/>
        <w:adjustRightInd w:val="0"/>
        <w:spacing w:after="120"/>
        <w:ind w:firstLine="201"/>
        <w:jc w:val="both"/>
        <w:rPr>
          <w:rFonts w:ascii="Trebuchet MS" w:hAnsi="Trebuchet MS"/>
          <w:b/>
          <w:bCs/>
          <w:sz w:val="20"/>
          <w:szCs w:val="20"/>
        </w:rPr>
      </w:pPr>
    </w:p>
    <w:p w14:paraId="5031EAD7" w14:textId="77777777" w:rsidR="00AB245C" w:rsidRDefault="00AB245C" w:rsidP="00AB245C">
      <w:pPr>
        <w:pStyle w:val="PargrafodaLista"/>
        <w:numPr>
          <w:ilvl w:val="0"/>
          <w:numId w:val="36"/>
        </w:numPr>
        <w:adjustRightInd w:val="0"/>
        <w:spacing w:after="120"/>
        <w:ind w:firstLine="201"/>
        <w:contextualSpacing/>
        <w:jc w:val="both"/>
        <w:rPr>
          <w:rFonts w:ascii="Trebuchet MS" w:hAnsi="Trebuchet MS"/>
          <w:b/>
          <w:bCs/>
          <w:sz w:val="20"/>
          <w:szCs w:val="20"/>
        </w:rPr>
      </w:pPr>
      <w:proofErr w:type="spellStart"/>
      <w:r>
        <w:rPr>
          <w:rFonts w:ascii="Trebuchet MS" w:hAnsi="Trebuchet MS"/>
          <w:b/>
          <w:bCs/>
          <w:sz w:val="20"/>
          <w:szCs w:val="20"/>
        </w:rPr>
        <w:t>Ajuste</w:t>
      </w:r>
      <w:proofErr w:type="spellEnd"/>
      <w:r>
        <w:rPr>
          <w:rFonts w:ascii="Trebuchet MS" w:hAnsi="Trebuchet MS"/>
          <w:b/>
          <w:bCs/>
          <w:sz w:val="20"/>
          <w:szCs w:val="20"/>
        </w:rPr>
        <w:t xml:space="preserve"> de </w:t>
      </w:r>
      <w:proofErr w:type="spellStart"/>
      <w:r>
        <w:rPr>
          <w:rFonts w:ascii="Trebuchet MS" w:hAnsi="Trebuchet MS"/>
          <w:b/>
          <w:bCs/>
          <w:sz w:val="20"/>
          <w:szCs w:val="20"/>
        </w:rPr>
        <w:t>Exercícios</w:t>
      </w:r>
      <w:proofErr w:type="spellEnd"/>
      <w:r>
        <w:rPr>
          <w:rFonts w:ascii="Trebuchet MS" w:hAnsi="Trebuchet MS"/>
          <w:b/>
          <w:bCs/>
          <w:sz w:val="20"/>
          <w:szCs w:val="20"/>
        </w:rPr>
        <w:t xml:space="preserve"> </w:t>
      </w:r>
      <w:proofErr w:type="spellStart"/>
      <w:r>
        <w:rPr>
          <w:rFonts w:ascii="Trebuchet MS" w:hAnsi="Trebuchet MS"/>
          <w:b/>
          <w:bCs/>
          <w:sz w:val="20"/>
          <w:szCs w:val="20"/>
        </w:rPr>
        <w:t>Anteriores</w:t>
      </w:r>
      <w:proofErr w:type="spellEnd"/>
    </w:p>
    <w:p w14:paraId="260B0E67" w14:textId="77777777" w:rsidR="00AB245C" w:rsidRDefault="00AB245C" w:rsidP="00AB245C">
      <w:pPr>
        <w:pStyle w:val="PargrafodaLista"/>
        <w:adjustRightInd w:val="0"/>
        <w:spacing w:after="120"/>
        <w:ind w:firstLine="201"/>
        <w:jc w:val="both"/>
        <w:rPr>
          <w:rFonts w:ascii="Trebuchet MS" w:hAnsi="Trebuchet MS"/>
          <w:b/>
          <w:bCs/>
          <w:sz w:val="20"/>
          <w:szCs w:val="20"/>
        </w:rPr>
      </w:pPr>
    </w:p>
    <w:p w14:paraId="11344629" w14:textId="4F005276" w:rsidR="00AB245C" w:rsidRPr="00AB245C" w:rsidRDefault="00AB245C" w:rsidP="00CD4F57">
      <w:pPr>
        <w:pStyle w:val="PargrafodaLista"/>
        <w:adjustRightInd w:val="0"/>
        <w:spacing w:after="120"/>
        <w:ind w:firstLine="720"/>
        <w:jc w:val="both"/>
        <w:rPr>
          <w:rFonts w:ascii="Trebuchet MS" w:hAnsi="Trebuchet MS"/>
          <w:bCs/>
          <w:sz w:val="20"/>
          <w:szCs w:val="20"/>
          <w:lang w:val="pt-BR"/>
        </w:rPr>
      </w:pPr>
      <w:r w:rsidRPr="00AB245C">
        <w:rPr>
          <w:rFonts w:ascii="Trebuchet MS" w:hAnsi="Trebuchet MS"/>
          <w:bCs/>
          <w:sz w:val="20"/>
          <w:szCs w:val="20"/>
          <w:lang w:val="pt-BR"/>
        </w:rPr>
        <w:t xml:space="preserve">A Companhia realizou lançamentos de ajustes de exercícios anteriores em virtude de retificação de erros não intencionais, onde o impacto no resultado de períodos anteriores corresponde a R$ </w:t>
      </w:r>
      <w:r w:rsidR="003502A5">
        <w:rPr>
          <w:rFonts w:ascii="Trebuchet MS" w:hAnsi="Trebuchet MS"/>
          <w:bCs/>
          <w:sz w:val="20"/>
          <w:szCs w:val="20"/>
          <w:lang w:val="pt-BR"/>
        </w:rPr>
        <w:t>-1.77</w:t>
      </w:r>
      <w:r w:rsidR="006772A3">
        <w:rPr>
          <w:rFonts w:ascii="Trebuchet MS" w:hAnsi="Trebuchet MS"/>
          <w:bCs/>
          <w:sz w:val="20"/>
          <w:szCs w:val="20"/>
          <w:lang w:val="pt-BR"/>
        </w:rPr>
        <w:t>8</w:t>
      </w:r>
      <w:r w:rsidRPr="00AB245C">
        <w:rPr>
          <w:rFonts w:ascii="Trebuchet MS" w:hAnsi="Trebuchet MS"/>
          <w:bCs/>
          <w:sz w:val="20"/>
          <w:szCs w:val="20"/>
          <w:lang w:val="pt-BR"/>
        </w:rPr>
        <w:t xml:space="preserve"> mil (R$ </w:t>
      </w:r>
      <w:r w:rsidR="003502A5">
        <w:rPr>
          <w:rFonts w:ascii="Trebuchet MS" w:hAnsi="Trebuchet MS"/>
          <w:bCs/>
          <w:sz w:val="20"/>
          <w:szCs w:val="20"/>
          <w:lang w:val="pt-BR"/>
        </w:rPr>
        <w:t>50</w:t>
      </w:r>
      <w:r w:rsidRPr="00AB245C">
        <w:rPr>
          <w:rFonts w:ascii="Trebuchet MS" w:hAnsi="Trebuchet MS"/>
          <w:bCs/>
          <w:sz w:val="20"/>
          <w:szCs w:val="20"/>
          <w:lang w:val="pt-BR"/>
        </w:rPr>
        <w:t xml:space="preserve"> mil em 2022). </w:t>
      </w:r>
    </w:p>
    <w:p w14:paraId="1D7443FA" w14:textId="77777777" w:rsidR="00AB245C" w:rsidRPr="00AB245C" w:rsidRDefault="00AB245C" w:rsidP="00AB245C">
      <w:pPr>
        <w:pStyle w:val="PargrafodaLista"/>
        <w:adjustRightInd w:val="0"/>
        <w:spacing w:after="120"/>
        <w:ind w:firstLine="201"/>
        <w:jc w:val="center"/>
        <w:rPr>
          <w:rFonts w:ascii="Trebuchet MS" w:hAnsi="Trebuchet MS"/>
          <w:b/>
          <w:bCs/>
          <w:sz w:val="20"/>
          <w:szCs w:val="20"/>
          <w:lang w:val="pt-BR"/>
        </w:rPr>
      </w:pPr>
    </w:p>
    <w:tbl>
      <w:tblPr>
        <w:tblW w:w="7534" w:type="dxa"/>
        <w:jc w:val="center"/>
        <w:tblCellMar>
          <w:left w:w="70" w:type="dxa"/>
          <w:right w:w="70" w:type="dxa"/>
        </w:tblCellMar>
        <w:tblLook w:val="04A0" w:firstRow="1" w:lastRow="0" w:firstColumn="1" w:lastColumn="0" w:noHBand="0" w:noVBand="1"/>
      </w:tblPr>
      <w:tblGrid>
        <w:gridCol w:w="4351"/>
        <w:gridCol w:w="201"/>
        <w:gridCol w:w="1400"/>
        <w:gridCol w:w="201"/>
        <w:gridCol w:w="1400"/>
      </w:tblGrid>
      <w:tr w:rsidR="00755C4D" w:rsidRPr="00755C4D" w14:paraId="291627D5" w14:textId="77777777" w:rsidTr="00754A8F">
        <w:trPr>
          <w:trHeight w:val="260"/>
          <w:jc w:val="center"/>
        </w:trPr>
        <w:tc>
          <w:tcPr>
            <w:tcW w:w="4351" w:type="dxa"/>
            <w:tcBorders>
              <w:top w:val="single" w:sz="4" w:space="0" w:color="auto"/>
              <w:left w:val="nil"/>
              <w:bottom w:val="single" w:sz="4" w:space="0" w:color="auto"/>
              <w:right w:val="nil"/>
            </w:tcBorders>
            <w:shd w:val="clear" w:color="auto" w:fill="auto"/>
            <w:noWrap/>
            <w:vAlign w:val="center"/>
            <w:hideMark/>
          </w:tcPr>
          <w:p w14:paraId="45001F35" w14:textId="0CC043D9" w:rsidR="00755C4D" w:rsidRPr="00755C4D" w:rsidRDefault="00755C4D" w:rsidP="00755C4D">
            <w:pPr>
              <w:widowControl/>
              <w:autoSpaceDE/>
              <w:autoSpaceDN/>
              <w:rPr>
                <w:rFonts w:ascii="Trebuchet MS" w:eastAsia="Times New Roman" w:hAnsi="Trebuchet MS" w:cs="Calibri"/>
                <w:b/>
                <w:bCs/>
                <w:sz w:val="20"/>
                <w:szCs w:val="20"/>
                <w:lang w:val="pt-BR" w:eastAsia="pt-BR"/>
              </w:rPr>
            </w:pPr>
            <w:r w:rsidRPr="00755C4D">
              <w:rPr>
                <w:rFonts w:ascii="Trebuchet MS" w:eastAsia="Times New Roman" w:hAnsi="Trebuchet MS" w:cs="Calibri"/>
                <w:b/>
                <w:bCs/>
                <w:sz w:val="20"/>
                <w:szCs w:val="20"/>
                <w:lang w:val="pt-BR" w:eastAsia="pt-BR"/>
              </w:rPr>
              <w:t>Ajustes de Exercícios Anteriores</w:t>
            </w:r>
          </w:p>
        </w:tc>
        <w:tc>
          <w:tcPr>
            <w:tcW w:w="185" w:type="dxa"/>
            <w:tcBorders>
              <w:top w:val="single" w:sz="4" w:space="0" w:color="auto"/>
              <w:left w:val="nil"/>
              <w:bottom w:val="single" w:sz="4" w:space="0" w:color="auto"/>
              <w:right w:val="nil"/>
            </w:tcBorders>
            <w:shd w:val="clear" w:color="auto" w:fill="auto"/>
            <w:noWrap/>
            <w:vAlign w:val="center"/>
            <w:hideMark/>
          </w:tcPr>
          <w:p w14:paraId="30BA0F11" w14:textId="77777777" w:rsidR="00755C4D" w:rsidRPr="00755C4D" w:rsidRDefault="00755C4D" w:rsidP="00755C4D">
            <w:pPr>
              <w:widowControl/>
              <w:autoSpaceDE/>
              <w:autoSpaceDN/>
              <w:rPr>
                <w:rFonts w:ascii="Trebuchet MS" w:eastAsia="Times New Roman" w:hAnsi="Trebuchet MS" w:cs="Calibri"/>
                <w:sz w:val="20"/>
                <w:szCs w:val="20"/>
                <w:lang w:val="pt-BR" w:eastAsia="pt-BR"/>
              </w:rPr>
            </w:pPr>
            <w:r w:rsidRPr="00755C4D">
              <w:rPr>
                <w:rFonts w:ascii="Trebuchet MS" w:eastAsia="Times New Roman" w:hAnsi="Trebuchet MS" w:cs="Calibri"/>
                <w:sz w:val="20"/>
                <w:szCs w:val="20"/>
                <w:lang w:val="pt-BR" w:eastAsia="pt-BR"/>
              </w:rPr>
              <w:t> </w:t>
            </w:r>
          </w:p>
        </w:tc>
        <w:tc>
          <w:tcPr>
            <w:tcW w:w="1400" w:type="dxa"/>
            <w:tcBorders>
              <w:top w:val="single" w:sz="4" w:space="0" w:color="auto"/>
              <w:left w:val="nil"/>
              <w:bottom w:val="single" w:sz="4" w:space="0" w:color="auto"/>
              <w:right w:val="nil"/>
            </w:tcBorders>
            <w:shd w:val="clear" w:color="auto" w:fill="auto"/>
            <w:noWrap/>
            <w:vAlign w:val="center"/>
            <w:hideMark/>
          </w:tcPr>
          <w:p w14:paraId="6CE0DEB5" w14:textId="77777777" w:rsidR="00755C4D" w:rsidRPr="00755C4D" w:rsidRDefault="00755C4D" w:rsidP="00755C4D">
            <w:pPr>
              <w:widowControl/>
              <w:autoSpaceDE/>
              <w:autoSpaceDN/>
              <w:jc w:val="right"/>
              <w:rPr>
                <w:rFonts w:ascii="Trebuchet MS" w:eastAsia="Times New Roman" w:hAnsi="Trebuchet MS" w:cs="Calibri"/>
                <w:b/>
                <w:bCs/>
                <w:sz w:val="20"/>
                <w:szCs w:val="20"/>
                <w:lang w:val="pt-BR" w:eastAsia="pt-BR"/>
              </w:rPr>
            </w:pPr>
            <w:r w:rsidRPr="00755C4D">
              <w:rPr>
                <w:rFonts w:ascii="Trebuchet MS" w:eastAsia="Times New Roman" w:hAnsi="Trebuchet MS" w:cs="Calibri"/>
                <w:b/>
                <w:bCs/>
                <w:sz w:val="20"/>
                <w:szCs w:val="20"/>
                <w:lang w:val="pt-BR" w:eastAsia="pt-BR"/>
              </w:rPr>
              <w:t>30/06/2023</w:t>
            </w:r>
          </w:p>
        </w:tc>
        <w:tc>
          <w:tcPr>
            <w:tcW w:w="198" w:type="dxa"/>
            <w:tcBorders>
              <w:top w:val="single" w:sz="4" w:space="0" w:color="auto"/>
              <w:left w:val="nil"/>
              <w:bottom w:val="single" w:sz="4" w:space="0" w:color="auto"/>
              <w:right w:val="nil"/>
            </w:tcBorders>
            <w:shd w:val="clear" w:color="auto" w:fill="auto"/>
            <w:noWrap/>
            <w:vAlign w:val="center"/>
            <w:hideMark/>
          </w:tcPr>
          <w:p w14:paraId="09CCB64D" w14:textId="77777777" w:rsidR="00755C4D" w:rsidRPr="00755C4D" w:rsidRDefault="00755C4D" w:rsidP="00755C4D">
            <w:pPr>
              <w:widowControl/>
              <w:autoSpaceDE/>
              <w:autoSpaceDN/>
              <w:rPr>
                <w:rFonts w:ascii="Trebuchet MS" w:eastAsia="Times New Roman" w:hAnsi="Trebuchet MS" w:cs="Calibri"/>
                <w:b/>
                <w:bCs/>
                <w:sz w:val="20"/>
                <w:szCs w:val="20"/>
                <w:lang w:val="pt-BR" w:eastAsia="pt-BR"/>
              </w:rPr>
            </w:pPr>
            <w:r w:rsidRPr="00755C4D">
              <w:rPr>
                <w:rFonts w:ascii="Trebuchet MS" w:eastAsia="Times New Roman" w:hAnsi="Trebuchet MS" w:cs="Calibri"/>
                <w:b/>
                <w:bCs/>
                <w:sz w:val="20"/>
                <w:szCs w:val="20"/>
                <w:lang w:val="pt-BR" w:eastAsia="pt-BR"/>
              </w:rPr>
              <w:t> </w:t>
            </w:r>
          </w:p>
        </w:tc>
        <w:tc>
          <w:tcPr>
            <w:tcW w:w="1400" w:type="dxa"/>
            <w:tcBorders>
              <w:top w:val="single" w:sz="4" w:space="0" w:color="auto"/>
              <w:left w:val="nil"/>
              <w:bottom w:val="single" w:sz="4" w:space="0" w:color="auto"/>
              <w:right w:val="nil"/>
            </w:tcBorders>
            <w:shd w:val="clear" w:color="auto" w:fill="auto"/>
            <w:noWrap/>
            <w:vAlign w:val="center"/>
            <w:hideMark/>
          </w:tcPr>
          <w:p w14:paraId="0D7A54DC" w14:textId="77777777" w:rsidR="00755C4D" w:rsidRPr="00755C4D" w:rsidRDefault="00755C4D" w:rsidP="00755C4D">
            <w:pPr>
              <w:widowControl/>
              <w:autoSpaceDE/>
              <w:autoSpaceDN/>
              <w:jc w:val="right"/>
              <w:rPr>
                <w:rFonts w:ascii="Trebuchet MS" w:eastAsia="Times New Roman" w:hAnsi="Trebuchet MS" w:cs="Calibri"/>
                <w:b/>
                <w:bCs/>
                <w:sz w:val="20"/>
                <w:szCs w:val="20"/>
                <w:lang w:val="pt-BR" w:eastAsia="pt-BR"/>
              </w:rPr>
            </w:pPr>
            <w:r w:rsidRPr="00755C4D">
              <w:rPr>
                <w:rFonts w:ascii="Trebuchet MS" w:eastAsia="Times New Roman" w:hAnsi="Trebuchet MS" w:cs="Calibri"/>
                <w:b/>
                <w:bCs/>
                <w:sz w:val="20"/>
                <w:szCs w:val="20"/>
                <w:lang w:val="pt-BR" w:eastAsia="pt-BR"/>
              </w:rPr>
              <w:t>30/06/2022</w:t>
            </w:r>
          </w:p>
        </w:tc>
      </w:tr>
      <w:tr w:rsidR="00755C4D" w:rsidRPr="00755C4D" w14:paraId="0E4EB99C" w14:textId="77777777" w:rsidTr="00754A8F">
        <w:trPr>
          <w:trHeight w:val="260"/>
          <w:jc w:val="center"/>
        </w:trPr>
        <w:tc>
          <w:tcPr>
            <w:tcW w:w="4351" w:type="dxa"/>
            <w:tcBorders>
              <w:top w:val="nil"/>
              <w:left w:val="nil"/>
              <w:bottom w:val="nil"/>
              <w:right w:val="nil"/>
            </w:tcBorders>
            <w:shd w:val="clear" w:color="auto" w:fill="auto"/>
            <w:noWrap/>
            <w:vAlign w:val="center"/>
            <w:hideMark/>
          </w:tcPr>
          <w:p w14:paraId="5202DACA" w14:textId="77777777" w:rsidR="00755C4D" w:rsidRPr="00755C4D" w:rsidRDefault="00755C4D" w:rsidP="00755C4D">
            <w:pPr>
              <w:widowControl/>
              <w:autoSpaceDE/>
              <w:autoSpaceDN/>
              <w:rPr>
                <w:rFonts w:ascii="Trebuchet MS" w:eastAsia="Times New Roman" w:hAnsi="Trebuchet MS" w:cs="Calibri"/>
                <w:sz w:val="20"/>
                <w:szCs w:val="20"/>
                <w:lang w:val="pt-BR" w:eastAsia="pt-BR"/>
              </w:rPr>
            </w:pPr>
            <w:r w:rsidRPr="00755C4D">
              <w:rPr>
                <w:rFonts w:ascii="Trebuchet MS" w:eastAsia="Times New Roman" w:hAnsi="Trebuchet MS" w:cs="Calibri"/>
                <w:sz w:val="20"/>
                <w:szCs w:val="20"/>
                <w:lang w:val="pt-BR" w:eastAsia="pt-BR"/>
              </w:rPr>
              <w:t>Provisão/Reversão Contingências</w:t>
            </w:r>
          </w:p>
        </w:tc>
        <w:tc>
          <w:tcPr>
            <w:tcW w:w="185" w:type="dxa"/>
            <w:tcBorders>
              <w:top w:val="nil"/>
              <w:left w:val="nil"/>
              <w:bottom w:val="nil"/>
              <w:right w:val="nil"/>
            </w:tcBorders>
            <w:shd w:val="clear" w:color="auto" w:fill="auto"/>
            <w:noWrap/>
            <w:vAlign w:val="center"/>
            <w:hideMark/>
          </w:tcPr>
          <w:p w14:paraId="52904B01" w14:textId="77777777" w:rsidR="00755C4D" w:rsidRPr="00755C4D" w:rsidRDefault="00755C4D" w:rsidP="00755C4D">
            <w:pPr>
              <w:widowControl/>
              <w:autoSpaceDE/>
              <w:autoSpaceDN/>
              <w:rPr>
                <w:rFonts w:ascii="Trebuchet MS" w:eastAsia="Times New Roman" w:hAnsi="Trebuchet MS" w:cs="Calibri"/>
                <w:sz w:val="20"/>
                <w:szCs w:val="20"/>
                <w:lang w:val="pt-BR" w:eastAsia="pt-BR"/>
              </w:rPr>
            </w:pPr>
          </w:p>
        </w:tc>
        <w:tc>
          <w:tcPr>
            <w:tcW w:w="1400" w:type="dxa"/>
            <w:tcBorders>
              <w:top w:val="nil"/>
              <w:left w:val="nil"/>
              <w:bottom w:val="nil"/>
              <w:right w:val="nil"/>
            </w:tcBorders>
            <w:shd w:val="clear" w:color="auto" w:fill="auto"/>
            <w:noWrap/>
            <w:vAlign w:val="center"/>
            <w:hideMark/>
          </w:tcPr>
          <w:p w14:paraId="049A341E" w14:textId="77777777" w:rsidR="00755C4D" w:rsidRPr="00755C4D" w:rsidRDefault="00755C4D" w:rsidP="00755C4D">
            <w:pPr>
              <w:widowControl/>
              <w:autoSpaceDE/>
              <w:autoSpaceDN/>
              <w:jc w:val="right"/>
              <w:rPr>
                <w:rFonts w:ascii="Trebuchet MS" w:eastAsia="Times New Roman" w:hAnsi="Trebuchet MS" w:cs="Calibri"/>
                <w:sz w:val="20"/>
                <w:szCs w:val="20"/>
                <w:lang w:val="pt-BR" w:eastAsia="pt-BR"/>
              </w:rPr>
            </w:pPr>
            <w:r w:rsidRPr="00755C4D">
              <w:rPr>
                <w:rFonts w:ascii="Trebuchet MS" w:eastAsia="Times New Roman" w:hAnsi="Trebuchet MS" w:cs="Calibri"/>
                <w:sz w:val="20"/>
                <w:szCs w:val="20"/>
                <w:lang w:val="pt-BR" w:eastAsia="pt-BR"/>
              </w:rPr>
              <w:t>(155)</w:t>
            </w:r>
          </w:p>
        </w:tc>
        <w:tc>
          <w:tcPr>
            <w:tcW w:w="198" w:type="dxa"/>
            <w:tcBorders>
              <w:top w:val="nil"/>
              <w:left w:val="nil"/>
              <w:bottom w:val="nil"/>
              <w:right w:val="nil"/>
            </w:tcBorders>
            <w:shd w:val="clear" w:color="auto" w:fill="auto"/>
            <w:noWrap/>
            <w:vAlign w:val="center"/>
            <w:hideMark/>
          </w:tcPr>
          <w:p w14:paraId="2ACE12B4" w14:textId="77777777" w:rsidR="00755C4D" w:rsidRPr="00755C4D" w:rsidRDefault="00755C4D" w:rsidP="00755C4D">
            <w:pPr>
              <w:widowControl/>
              <w:autoSpaceDE/>
              <w:autoSpaceDN/>
              <w:jc w:val="right"/>
              <w:rPr>
                <w:rFonts w:ascii="Trebuchet MS" w:eastAsia="Times New Roman" w:hAnsi="Trebuchet MS" w:cs="Calibri"/>
                <w:sz w:val="20"/>
                <w:szCs w:val="20"/>
                <w:lang w:val="pt-BR" w:eastAsia="pt-BR"/>
              </w:rPr>
            </w:pPr>
          </w:p>
        </w:tc>
        <w:tc>
          <w:tcPr>
            <w:tcW w:w="1400" w:type="dxa"/>
            <w:tcBorders>
              <w:top w:val="nil"/>
              <w:left w:val="nil"/>
              <w:bottom w:val="nil"/>
              <w:right w:val="nil"/>
            </w:tcBorders>
            <w:shd w:val="clear" w:color="auto" w:fill="auto"/>
            <w:noWrap/>
            <w:vAlign w:val="center"/>
            <w:hideMark/>
          </w:tcPr>
          <w:p w14:paraId="3EB058E2" w14:textId="77777777" w:rsidR="00755C4D" w:rsidRPr="00755C4D" w:rsidRDefault="00755C4D" w:rsidP="00755C4D">
            <w:pPr>
              <w:widowControl/>
              <w:autoSpaceDE/>
              <w:autoSpaceDN/>
              <w:jc w:val="right"/>
              <w:rPr>
                <w:rFonts w:ascii="Trebuchet MS" w:eastAsia="Times New Roman" w:hAnsi="Trebuchet MS" w:cs="Calibri"/>
                <w:sz w:val="20"/>
                <w:szCs w:val="20"/>
                <w:lang w:val="pt-BR" w:eastAsia="pt-BR"/>
              </w:rPr>
            </w:pPr>
            <w:r w:rsidRPr="00755C4D">
              <w:rPr>
                <w:rFonts w:ascii="Trebuchet MS" w:eastAsia="Times New Roman" w:hAnsi="Trebuchet MS" w:cs="Calibri"/>
                <w:sz w:val="20"/>
                <w:szCs w:val="20"/>
                <w:lang w:val="pt-BR" w:eastAsia="pt-BR"/>
              </w:rPr>
              <w:t>0</w:t>
            </w:r>
          </w:p>
        </w:tc>
      </w:tr>
      <w:tr w:rsidR="00755C4D" w:rsidRPr="00755C4D" w14:paraId="00B87B1E" w14:textId="77777777" w:rsidTr="00754A8F">
        <w:trPr>
          <w:trHeight w:val="260"/>
          <w:jc w:val="center"/>
        </w:trPr>
        <w:tc>
          <w:tcPr>
            <w:tcW w:w="4351" w:type="dxa"/>
            <w:tcBorders>
              <w:top w:val="nil"/>
              <w:left w:val="nil"/>
              <w:bottom w:val="nil"/>
              <w:right w:val="nil"/>
            </w:tcBorders>
            <w:shd w:val="clear" w:color="auto" w:fill="auto"/>
            <w:noWrap/>
            <w:vAlign w:val="center"/>
            <w:hideMark/>
          </w:tcPr>
          <w:p w14:paraId="7D335189" w14:textId="77777777" w:rsidR="00755C4D" w:rsidRPr="00755C4D" w:rsidRDefault="00755C4D" w:rsidP="00755C4D">
            <w:pPr>
              <w:widowControl/>
              <w:autoSpaceDE/>
              <w:autoSpaceDN/>
              <w:rPr>
                <w:rFonts w:ascii="Trebuchet MS" w:eastAsia="Times New Roman" w:hAnsi="Trebuchet MS" w:cs="Calibri"/>
                <w:sz w:val="20"/>
                <w:szCs w:val="20"/>
                <w:lang w:val="pt-BR" w:eastAsia="pt-BR"/>
              </w:rPr>
            </w:pPr>
            <w:r w:rsidRPr="00755C4D">
              <w:rPr>
                <w:rFonts w:ascii="Trebuchet MS" w:eastAsia="Times New Roman" w:hAnsi="Trebuchet MS" w:cs="Calibri"/>
                <w:sz w:val="20"/>
                <w:szCs w:val="20"/>
                <w:lang w:val="pt-BR" w:eastAsia="pt-BR"/>
              </w:rPr>
              <w:t>Ajuste de Avaliação Patrimonial - Portus</w:t>
            </w:r>
          </w:p>
        </w:tc>
        <w:tc>
          <w:tcPr>
            <w:tcW w:w="185" w:type="dxa"/>
            <w:tcBorders>
              <w:top w:val="nil"/>
              <w:left w:val="nil"/>
              <w:bottom w:val="nil"/>
              <w:right w:val="nil"/>
            </w:tcBorders>
            <w:shd w:val="clear" w:color="auto" w:fill="auto"/>
            <w:noWrap/>
            <w:vAlign w:val="center"/>
            <w:hideMark/>
          </w:tcPr>
          <w:p w14:paraId="34CBF9FE" w14:textId="77777777" w:rsidR="00755C4D" w:rsidRPr="00755C4D" w:rsidRDefault="00755C4D" w:rsidP="00755C4D">
            <w:pPr>
              <w:widowControl/>
              <w:autoSpaceDE/>
              <w:autoSpaceDN/>
              <w:rPr>
                <w:rFonts w:ascii="Trebuchet MS" w:eastAsia="Times New Roman" w:hAnsi="Trebuchet MS" w:cs="Calibri"/>
                <w:sz w:val="20"/>
                <w:szCs w:val="20"/>
                <w:lang w:val="pt-BR" w:eastAsia="pt-BR"/>
              </w:rPr>
            </w:pPr>
          </w:p>
        </w:tc>
        <w:tc>
          <w:tcPr>
            <w:tcW w:w="1400" w:type="dxa"/>
            <w:tcBorders>
              <w:top w:val="nil"/>
              <w:left w:val="nil"/>
              <w:bottom w:val="nil"/>
              <w:right w:val="nil"/>
            </w:tcBorders>
            <w:shd w:val="clear" w:color="auto" w:fill="auto"/>
            <w:noWrap/>
            <w:vAlign w:val="center"/>
            <w:hideMark/>
          </w:tcPr>
          <w:p w14:paraId="10425D9E" w14:textId="77777777" w:rsidR="00755C4D" w:rsidRPr="00755C4D" w:rsidRDefault="00755C4D" w:rsidP="00755C4D">
            <w:pPr>
              <w:widowControl/>
              <w:autoSpaceDE/>
              <w:autoSpaceDN/>
              <w:jc w:val="right"/>
              <w:rPr>
                <w:rFonts w:ascii="Trebuchet MS" w:eastAsia="Times New Roman" w:hAnsi="Trebuchet MS" w:cs="Calibri"/>
                <w:sz w:val="20"/>
                <w:szCs w:val="20"/>
                <w:lang w:val="pt-BR" w:eastAsia="pt-BR"/>
              </w:rPr>
            </w:pPr>
            <w:r w:rsidRPr="00755C4D">
              <w:rPr>
                <w:rFonts w:ascii="Trebuchet MS" w:eastAsia="Times New Roman" w:hAnsi="Trebuchet MS" w:cs="Calibri"/>
                <w:sz w:val="20"/>
                <w:szCs w:val="20"/>
                <w:lang w:val="pt-BR" w:eastAsia="pt-BR"/>
              </w:rPr>
              <w:t>(1.279)</w:t>
            </w:r>
          </w:p>
        </w:tc>
        <w:tc>
          <w:tcPr>
            <w:tcW w:w="198" w:type="dxa"/>
            <w:tcBorders>
              <w:top w:val="nil"/>
              <w:left w:val="nil"/>
              <w:bottom w:val="nil"/>
              <w:right w:val="nil"/>
            </w:tcBorders>
            <w:shd w:val="clear" w:color="auto" w:fill="auto"/>
            <w:noWrap/>
            <w:vAlign w:val="center"/>
            <w:hideMark/>
          </w:tcPr>
          <w:p w14:paraId="5D0E2FCB" w14:textId="77777777" w:rsidR="00755C4D" w:rsidRPr="00755C4D" w:rsidRDefault="00755C4D" w:rsidP="00755C4D">
            <w:pPr>
              <w:widowControl/>
              <w:autoSpaceDE/>
              <w:autoSpaceDN/>
              <w:jc w:val="right"/>
              <w:rPr>
                <w:rFonts w:ascii="Trebuchet MS" w:eastAsia="Times New Roman" w:hAnsi="Trebuchet MS" w:cs="Calibri"/>
                <w:sz w:val="20"/>
                <w:szCs w:val="20"/>
                <w:lang w:val="pt-BR" w:eastAsia="pt-BR"/>
              </w:rPr>
            </w:pPr>
          </w:p>
        </w:tc>
        <w:tc>
          <w:tcPr>
            <w:tcW w:w="1400" w:type="dxa"/>
            <w:tcBorders>
              <w:top w:val="nil"/>
              <w:left w:val="nil"/>
              <w:bottom w:val="nil"/>
              <w:right w:val="nil"/>
            </w:tcBorders>
            <w:shd w:val="clear" w:color="auto" w:fill="auto"/>
            <w:noWrap/>
            <w:vAlign w:val="center"/>
            <w:hideMark/>
          </w:tcPr>
          <w:p w14:paraId="044C5DD6" w14:textId="77777777" w:rsidR="00755C4D" w:rsidRPr="00755C4D" w:rsidRDefault="00755C4D" w:rsidP="00755C4D">
            <w:pPr>
              <w:widowControl/>
              <w:autoSpaceDE/>
              <w:autoSpaceDN/>
              <w:jc w:val="right"/>
              <w:rPr>
                <w:rFonts w:ascii="Trebuchet MS" w:eastAsia="Times New Roman" w:hAnsi="Trebuchet MS" w:cs="Calibri"/>
                <w:sz w:val="20"/>
                <w:szCs w:val="20"/>
                <w:lang w:val="pt-BR" w:eastAsia="pt-BR"/>
              </w:rPr>
            </w:pPr>
            <w:r w:rsidRPr="00755C4D">
              <w:rPr>
                <w:rFonts w:ascii="Trebuchet MS" w:eastAsia="Times New Roman" w:hAnsi="Trebuchet MS" w:cs="Calibri"/>
                <w:sz w:val="20"/>
                <w:szCs w:val="20"/>
                <w:lang w:val="pt-BR" w:eastAsia="pt-BR"/>
              </w:rPr>
              <w:t>0</w:t>
            </w:r>
          </w:p>
        </w:tc>
      </w:tr>
      <w:tr w:rsidR="00755C4D" w:rsidRPr="00755C4D" w14:paraId="136EF35B" w14:textId="77777777" w:rsidTr="00754A8F">
        <w:trPr>
          <w:trHeight w:val="260"/>
          <w:jc w:val="center"/>
        </w:trPr>
        <w:tc>
          <w:tcPr>
            <w:tcW w:w="4351" w:type="dxa"/>
            <w:tcBorders>
              <w:top w:val="nil"/>
              <w:left w:val="nil"/>
              <w:bottom w:val="nil"/>
              <w:right w:val="nil"/>
            </w:tcBorders>
            <w:shd w:val="clear" w:color="auto" w:fill="auto"/>
            <w:noWrap/>
            <w:vAlign w:val="center"/>
            <w:hideMark/>
          </w:tcPr>
          <w:p w14:paraId="4057CCFE" w14:textId="77777777" w:rsidR="00755C4D" w:rsidRPr="00755C4D" w:rsidRDefault="00755C4D" w:rsidP="00755C4D">
            <w:pPr>
              <w:widowControl/>
              <w:autoSpaceDE/>
              <w:autoSpaceDN/>
              <w:rPr>
                <w:rFonts w:ascii="Trebuchet MS" w:eastAsia="Times New Roman" w:hAnsi="Trebuchet MS" w:cs="Calibri"/>
                <w:sz w:val="20"/>
                <w:szCs w:val="20"/>
                <w:lang w:val="pt-BR" w:eastAsia="pt-BR"/>
              </w:rPr>
            </w:pPr>
            <w:r w:rsidRPr="00755C4D">
              <w:rPr>
                <w:rFonts w:ascii="Trebuchet MS" w:eastAsia="Times New Roman" w:hAnsi="Trebuchet MS" w:cs="Calibri"/>
                <w:sz w:val="20"/>
                <w:szCs w:val="20"/>
                <w:lang w:val="pt-BR" w:eastAsia="pt-BR"/>
              </w:rPr>
              <w:t>Tributos a Compensar</w:t>
            </w:r>
          </w:p>
        </w:tc>
        <w:tc>
          <w:tcPr>
            <w:tcW w:w="185" w:type="dxa"/>
            <w:tcBorders>
              <w:top w:val="nil"/>
              <w:left w:val="nil"/>
              <w:bottom w:val="nil"/>
              <w:right w:val="nil"/>
            </w:tcBorders>
            <w:shd w:val="clear" w:color="auto" w:fill="auto"/>
            <w:noWrap/>
            <w:vAlign w:val="center"/>
            <w:hideMark/>
          </w:tcPr>
          <w:p w14:paraId="036014BB" w14:textId="77777777" w:rsidR="00755C4D" w:rsidRPr="00755C4D" w:rsidRDefault="00755C4D" w:rsidP="00755C4D">
            <w:pPr>
              <w:widowControl/>
              <w:autoSpaceDE/>
              <w:autoSpaceDN/>
              <w:rPr>
                <w:rFonts w:ascii="Trebuchet MS" w:eastAsia="Times New Roman" w:hAnsi="Trebuchet MS" w:cs="Calibri"/>
                <w:sz w:val="20"/>
                <w:szCs w:val="20"/>
                <w:lang w:val="pt-BR" w:eastAsia="pt-BR"/>
              </w:rPr>
            </w:pPr>
          </w:p>
        </w:tc>
        <w:tc>
          <w:tcPr>
            <w:tcW w:w="1400" w:type="dxa"/>
            <w:tcBorders>
              <w:top w:val="nil"/>
              <w:left w:val="nil"/>
              <w:bottom w:val="nil"/>
              <w:right w:val="nil"/>
            </w:tcBorders>
            <w:shd w:val="clear" w:color="auto" w:fill="auto"/>
            <w:noWrap/>
            <w:vAlign w:val="center"/>
            <w:hideMark/>
          </w:tcPr>
          <w:p w14:paraId="1807EA75" w14:textId="77777777" w:rsidR="00755C4D" w:rsidRPr="00755C4D" w:rsidRDefault="00755C4D" w:rsidP="00755C4D">
            <w:pPr>
              <w:widowControl/>
              <w:autoSpaceDE/>
              <w:autoSpaceDN/>
              <w:jc w:val="right"/>
              <w:rPr>
                <w:rFonts w:ascii="Trebuchet MS" w:eastAsia="Times New Roman" w:hAnsi="Trebuchet MS" w:cs="Calibri"/>
                <w:sz w:val="20"/>
                <w:szCs w:val="20"/>
                <w:lang w:val="pt-BR" w:eastAsia="pt-BR"/>
              </w:rPr>
            </w:pPr>
            <w:r w:rsidRPr="00755C4D">
              <w:rPr>
                <w:rFonts w:ascii="Trebuchet MS" w:eastAsia="Times New Roman" w:hAnsi="Trebuchet MS" w:cs="Calibri"/>
                <w:sz w:val="20"/>
                <w:szCs w:val="20"/>
                <w:lang w:val="pt-BR" w:eastAsia="pt-BR"/>
              </w:rPr>
              <w:t>(307)</w:t>
            </w:r>
          </w:p>
        </w:tc>
        <w:tc>
          <w:tcPr>
            <w:tcW w:w="198" w:type="dxa"/>
            <w:tcBorders>
              <w:top w:val="nil"/>
              <w:left w:val="nil"/>
              <w:bottom w:val="nil"/>
              <w:right w:val="nil"/>
            </w:tcBorders>
            <w:shd w:val="clear" w:color="auto" w:fill="auto"/>
            <w:noWrap/>
            <w:vAlign w:val="center"/>
            <w:hideMark/>
          </w:tcPr>
          <w:p w14:paraId="02BA378A" w14:textId="77777777" w:rsidR="00755C4D" w:rsidRPr="00755C4D" w:rsidRDefault="00755C4D" w:rsidP="00755C4D">
            <w:pPr>
              <w:widowControl/>
              <w:autoSpaceDE/>
              <w:autoSpaceDN/>
              <w:jc w:val="right"/>
              <w:rPr>
                <w:rFonts w:ascii="Trebuchet MS" w:eastAsia="Times New Roman" w:hAnsi="Trebuchet MS" w:cs="Calibri"/>
                <w:sz w:val="20"/>
                <w:szCs w:val="20"/>
                <w:lang w:val="pt-BR" w:eastAsia="pt-BR"/>
              </w:rPr>
            </w:pPr>
          </w:p>
        </w:tc>
        <w:tc>
          <w:tcPr>
            <w:tcW w:w="1400" w:type="dxa"/>
            <w:tcBorders>
              <w:top w:val="nil"/>
              <w:left w:val="nil"/>
              <w:bottom w:val="nil"/>
              <w:right w:val="nil"/>
            </w:tcBorders>
            <w:shd w:val="clear" w:color="auto" w:fill="auto"/>
            <w:noWrap/>
            <w:vAlign w:val="center"/>
            <w:hideMark/>
          </w:tcPr>
          <w:p w14:paraId="3CF162FA" w14:textId="77777777" w:rsidR="00755C4D" w:rsidRPr="00755C4D" w:rsidRDefault="00755C4D" w:rsidP="00755C4D">
            <w:pPr>
              <w:widowControl/>
              <w:autoSpaceDE/>
              <w:autoSpaceDN/>
              <w:jc w:val="right"/>
              <w:rPr>
                <w:rFonts w:ascii="Trebuchet MS" w:eastAsia="Times New Roman" w:hAnsi="Trebuchet MS" w:cs="Calibri"/>
                <w:sz w:val="20"/>
                <w:szCs w:val="20"/>
                <w:lang w:val="pt-BR" w:eastAsia="pt-BR"/>
              </w:rPr>
            </w:pPr>
            <w:r w:rsidRPr="00755C4D">
              <w:rPr>
                <w:rFonts w:ascii="Trebuchet MS" w:eastAsia="Times New Roman" w:hAnsi="Trebuchet MS" w:cs="Calibri"/>
                <w:sz w:val="20"/>
                <w:szCs w:val="20"/>
                <w:lang w:val="pt-BR" w:eastAsia="pt-BR"/>
              </w:rPr>
              <w:t>0</w:t>
            </w:r>
          </w:p>
        </w:tc>
      </w:tr>
      <w:tr w:rsidR="00755C4D" w:rsidRPr="00755C4D" w14:paraId="5E2D50AF" w14:textId="77777777" w:rsidTr="00754A8F">
        <w:trPr>
          <w:trHeight w:val="260"/>
          <w:jc w:val="center"/>
        </w:trPr>
        <w:tc>
          <w:tcPr>
            <w:tcW w:w="4351" w:type="dxa"/>
            <w:tcBorders>
              <w:top w:val="nil"/>
              <w:left w:val="nil"/>
              <w:bottom w:val="nil"/>
              <w:right w:val="nil"/>
            </w:tcBorders>
            <w:shd w:val="clear" w:color="auto" w:fill="auto"/>
            <w:noWrap/>
            <w:vAlign w:val="center"/>
            <w:hideMark/>
          </w:tcPr>
          <w:p w14:paraId="227AAF12" w14:textId="77777777" w:rsidR="00755C4D" w:rsidRPr="00755C4D" w:rsidRDefault="00755C4D" w:rsidP="00755C4D">
            <w:pPr>
              <w:widowControl/>
              <w:autoSpaceDE/>
              <w:autoSpaceDN/>
              <w:rPr>
                <w:rFonts w:ascii="Trebuchet MS" w:eastAsia="Times New Roman" w:hAnsi="Trebuchet MS" w:cs="Calibri"/>
                <w:sz w:val="20"/>
                <w:szCs w:val="20"/>
                <w:lang w:val="pt-BR" w:eastAsia="pt-BR"/>
              </w:rPr>
            </w:pPr>
            <w:r w:rsidRPr="00755C4D">
              <w:rPr>
                <w:rFonts w:ascii="Trebuchet MS" w:eastAsia="Times New Roman" w:hAnsi="Trebuchet MS" w:cs="Calibri"/>
                <w:sz w:val="20"/>
                <w:szCs w:val="20"/>
                <w:lang w:val="pt-BR" w:eastAsia="pt-BR"/>
              </w:rPr>
              <w:t>Outros Ajustes</w:t>
            </w:r>
          </w:p>
        </w:tc>
        <w:tc>
          <w:tcPr>
            <w:tcW w:w="185" w:type="dxa"/>
            <w:tcBorders>
              <w:top w:val="nil"/>
              <w:left w:val="nil"/>
              <w:bottom w:val="nil"/>
              <w:right w:val="nil"/>
            </w:tcBorders>
            <w:shd w:val="clear" w:color="auto" w:fill="auto"/>
            <w:noWrap/>
            <w:vAlign w:val="center"/>
            <w:hideMark/>
          </w:tcPr>
          <w:p w14:paraId="579B042E" w14:textId="77777777" w:rsidR="00755C4D" w:rsidRPr="00755C4D" w:rsidRDefault="00755C4D" w:rsidP="00755C4D">
            <w:pPr>
              <w:widowControl/>
              <w:autoSpaceDE/>
              <w:autoSpaceDN/>
              <w:rPr>
                <w:rFonts w:ascii="Trebuchet MS" w:eastAsia="Times New Roman" w:hAnsi="Trebuchet MS" w:cs="Calibri"/>
                <w:sz w:val="20"/>
                <w:szCs w:val="20"/>
                <w:lang w:val="pt-BR" w:eastAsia="pt-BR"/>
              </w:rPr>
            </w:pPr>
          </w:p>
        </w:tc>
        <w:tc>
          <w:tcPr>
            <w:tcW w:w="1400" w:type="dxa"/>
            <w:tcBorders>
              <w:top w:val="nil"/>
              <w:left w:val="nil"/>
              <w:bottom w:val="nil"/>
              <w:right w:val="nil"/>
            </w:tcBorders>
            <w:shd w:val="clear" w:color="auto" w:fill="auto"/>
            <w:noWrap/>
            <w:vAlign w:val="center"/>
            <w:hideMark/>
          </w:tcPr>
          <w:p w14:paraId="70FC2CDA" w14:textId="77777777" w:rsidR="00755C4D" w:rsidRPr="00755C4D" w:rsidRDefault="00755C4D" w:rsidP="00755C4D">
            <w:pPr>
              <w:widowControl/>
              <w:autoSpaceDE/>
              <w:autoSpaceDN/>
              <w:jc w:val="right"/>
              <w:rPr>
                <w:rFonts w:ascii="Trebuchet MS" w:eastAsia="Times New Roman" w:hAnsi="Trebuchet MS" w:cs="Calibri"/>
                <w:color w:val="000000"/>
                <w:sz w:val="18"/>
                <w:szCs w:val="18"/>
                <w:lang w:val="pt-BR" w:eastAsia="pt-BR"/>
              </w:rPr>
            </w:pPr>
            <w:r w:rsidRPr="00755C4D">
              <w:rPr>
                <w:rFonts w:ascii="Trebuchet MS" w:eastAsia="Times New Roman" w:hAnsi="Trebuchet MS" w:cs="Calibri"/>
                <w:color w:val="000000"/>
                <w:sz w:val="18"/>
                <w:szCs w:val="18"/>
                <w:lang w:val="pt-BR" w:eastAsia="pt-BR"/>
              </w:rPr>
              <w:t>(37)</w:t>
            </w:r>
          </w:p>
        </w:tc>
        <w:tc>
          <w:tcPr>
            <w:tcW w:w="198" w:type="dxa"/>
            <w:tcBorders>
              <w:top w:val="nil"/>
              <w:left w:val="nil"/>
              <w:bottom w:val="nil"/>
              <w:right w:val="nil"/>
            </w:tcBorders>
            <w:shd w:val="clear" w:color="auto" w:fill="auto"/>
            <w:noWrap/>
            <w:vAlign w:val="center"/>
            <w:hideMark/>
          </w:tcPr>
          <w:p w14:paraId="1551A6BA" w14:textId="77777777" w:rsidR="00755C4D" w:rsidRPr="00755C4D" w:rsidRDefault="00755C4D" w:rsidP="00755C4D">
            <w:pPr>
              <w:widowControl/>
              <w:autoSpaceDE/>
              <w:autoSpaceDN/>
              <w:jc w:val="right"/>
              <w:rPr>
                <w:rFonts w:ascii="Trebuchet MS" w:eastAsia="Times New Roman" w:hAnsi="Trebuchet MS" w:cs="Calibri"/>
                <w:color w:val="000000"/>
                <w:sz w:val="18"/>
                <w:szCs w:val="18"/>
                <w:lang w:val="pt-BR" w:eastAsia="pt-BR"/>
              </w:rPr>
            </w:pPr>
          </w:p>
        </w:tc>
        <w:tc>
          <w:tcPr>
            <w:tcW w:w="1400" w:type="dxa"/>
            <w:tcBorders>
              <w:top w:val="nil"/>
              <w:left w:val="nil"/>
              <w:bottom w:val="nil"/>
              <w:right w:val="nil"/>
            </w:tcBorders>
            <w:shd w:val="clear" w:color="auto" w:fill="auto"/>
            <w:noWrap/>
            <w:vAlign w:val="center"/>
            <w:hideMark/>
          </w:tcPr>
          <w:p w14:paraId="7875E70A" w14:textId="77777777" w:rsidR="00755C4D" w:rsidRPr="00755C4D" w:rsidRDefault="00755C4D" w:rsidP="00755C4D">
            <w:pPr>
              <w:widowControl/>
              <w:autoSpaceDE/>
              <w:autoSpaceDN/>
              <w:jc w:val="right"/>
              <w:rPr>
                <w:rFonts w:ascii="Trebuchet MS" w:eastAsia="Times New Roman" w:hAnsi="Trebuchet MS" w:cs="Calibri"/>
                <w:sz w:val="20"/>
                <w:szCs w:val="20"/>
                <w:lang w:val="pt-BR" w:eastAsia="pt-BR"/>
              </w:rPr>
            </w:pPr>
            <w:r w:rsidRPr="00755C4D">
              <w:rPr>
                <w:rFonts w:ascii="Trebuchet MS" w:eastAsia="Times New Roman" w:hAnsi="Trebuchet MS" w:cs="Calibri"/>
                <w:sz w:val="20"/>
                <w:szCs w:val="20"/>
                <w:lang w:val="pt-BR" w:eastAsia="pt-BR"/>
              </w:rPr>
              <w:t>50</w:t>
            </w:r>
          </w:p>
        </w:tc>
      </w:tr>
      <w:tr w:rsidR="00755C4D" w:rsidRPr="00755C4D" w14:paraId="13C0E70E" w14:textId="77777777" w:rsidTr="00754A8F">
        <w:trPr>
          <w:trHeight w:val="260"/>
          <w:jc w:val="center"/>
        </w:trPr>
        <w:tc>
          <w:tcPr>
            <w:tcW w:w="4351" w:type="dxa"/>
            <w:tcBorders>
              <w:top w:val="single" w:sz="4" w:space="0" w:color="auto"/>
              <w:left w:val="nil"/>
              <w:bottom w:val="single" w:sz="4" w:space="0" w:color="auto"/>
              <w:right w:val="nil"/>
            </w:tcBorders>
            <w:shd w:val="clear" w:color="auto" w:fill="auto"/>
            <w:noWrap/>
            <w:vAlign w:val="center"/>
            <w:hideMark/>
          </w:tcPr>
          <w:p w14:paraId="0B7D32B4" w14:textId="77777777" w:rsidR="00755C4D" w:rsidRPr="00755C4D" w:rsidRDefault="00755C4D" w:rsidP="00755C4D">
            <w:pPr>
              <w:widowControl/>
              <w:autoSpaceDE/>
              <w:autoSpaceDN/>
              <w:rPr>
                <w:rFonts w:ascii="Trebuchet MS" w:eastAsia="Times New Roman" w:hAnsi="Trebuchet MS" w:cs="Calibri"/>
                <w:b/>
                <w:bCs/>
                <w:sz w:val="20"/>
                <w:szCs w:val="20"/>
                <w:lang w:val="pt-BR" w:eastAsia="pt-BR"/>
              </w:rPr>
            </w:pPr>
            <w:r w:rsidRPr="00755C4D">
              <w:rPr>
                <w:rFonts w:ascii="Trebuchet MS" w:eastAsia="Times New Roman" w:hAnsi="Trebuchet MS" w:cs="Calibri"/>
                <w:b/>
                <w:bCs/>
                <w:sz w:val="20"/>
                <w:szCs w:val="20"/>
                <w:lang w:val="pt-BR" w:eastAsia="pt-BR"/>
              </w:rPr>
              <w:t>Total</w:t>
            </w:r>
          </w:p>
        </w:tc>
        <w:tc>
          <w:tcPr>
            <w:tcW w:w="185" w:type="dxa"/>
            <w:tcBorders>
              <w:top w:val="single" w:sz="4" w:space="0" w:color="auto"/>
              <w:left w:val="nil"/>
              <w:bottom w:val="single" w:sz="4" w:space="0" w:color="auto"/>
              <w:right w:val="nil"/>
            </w:tcBorders>
            <w:shd w:val="clear" w:color="auto" w:fill="auto"/>
            <w:noWrap/>
            <w:vAlign w:val="center"/>
            <w:hideMark/>
          </w:tcPr>
          <w:p w14:paraId="5D0ED0CC" w14:textId="77777777" w:rsidR="00755C4D" w:rsidRPr="00755C4D" w:rsidRDefault="00755C4D" w:rsidP="00755C4D">
            <w:pPr>
              <w:widowControl/>
              <w:autoSpaceDE/>
              <w:autoSpaceDN/>
              <w:rPr>
                <w:rFonts w:ascii="Trebuchet MS" w:eastAsia="Times New Roman" w:hAnsi="Trebuchet MS" w:cs="Calibri"/>
                <w:sz w:val="20"/>
                <w:szCs w:val="20"/>
                <w:lang w:val="pt-BR" w:eastAsia="pt-BR"/>
              </w:rPr>
            </w:pPr>
            <w:r w:rsidRPr="00755C4D">
              <w:rPr>
                <w:rFonts w:ascii="Trebuchet MS" w:eastAsia="Times New Roman" w:hAnsi="Trebuchet MS" w:cs="Calibri"/>
                <w:sz w:val="20"/>
                <w:szCs w:val="20"/>
                <w:lang w:val="pt-BR" w:eastAsia="pt-BR"/>
              </w:rPr>
              <w:t> </w:t>
            </w:r>
          </w:p>
        </w:tc>
        <w:tc>
          <w:tcPr>
            <w:tcW w:w="1400" w:type="dxa"/>
            <w:tcBorders>
              <w:top w:val="single" w:sz="4" w:space="0" w:color="auto"/>
              <w:left w:val="nil"/>
              <w:bottom w:val="single" w:sz="4" w:space="0" w:color="auto"/>
              <w:right w:val="nil"/>
            </w:tcBorders>
            <w:shd w:val="clear" w:color="auto" w:fill="auto"/>
            <w:noWrap/>
            <w:vAlign w:val="center"/>
            <w:hideMark/>
          </w:tcPr>
          <w:p w14:paraId="1C6CFECC" w14:textId="5A3751D9" w:rsidR="00755C4D" w:rsidRPr="00755C4D" w:rsidRDefault="00755C4D" w:rsidP="00755C4D">
            <w:pPr>
              <w:widowControl/>
              <w:autoSpaceDE/>
              <w:autoSpaceDN/>
              <w:jc w:val="right"/>
              <w:rPr>
                <w:rFonts w:ascii="Trebuchet MS" w:eastAsia="Times New Roman" w:hAnsi="Trebuchet MS" w:cs="Calibri"/>
                <w:b/>
                <w:bCs/>
                <w:sz w:val="20"/>
                <w:szCs w:val="20"/>
                <w:lang w:val="pt-BR" w:eastAsia="pt-BR"/>
              </w:rPr>
            </w:pPr>
            <w:r w:rsidRPr="00755C4D">
              <w:rPr>
                <w:rFonts w:ascii="Trebuchet MS" w:eastAsia="Times New Roman" w:hAnsi="Trebuchet MS" w:cs="Calibri"/>
                <w:b/>
                <w:bCs/>
                <w:sz w:val="20"/>
                <w:szCs w:val="20"/>
                <w:lang w:val="pt-BR" w:eastAsia="pt-BR"/>
              </w:rPr>
              <w:t>(1.77</w:t>
            </w:r>
            <w:r w:rsidR="00055129">
              <w:rPr>
                <w:rFonts w:ascii="Trebuchet MS" w:eastAsia="Times New Roman" w:hAnsi="Trebuchet MS" w:cs="Calibri"/>
                <w:b/>
                <w:bCs/>
                <w:sz w:val="20"/>
                <w:szCs w:val="20"/>
                <w:lang w:val="pt-BR" w:eastAsia="pt-BR"/>
              </w:rPr>
              <w:t>8</w:t>
            </w:r>
            <w:r w:rsidRPr="00755C4D">
              <w:rPr>
                <w:rFonts w:ascii="Trebuchet MS" w:eastAsia="Times New Roman" w:hAnsi="Trebuchet MS" w:cs="Calibri"/>
                <w:b/>
                <w:bCs/>
                <w:sz w:val="20"/>
                <w:szCs w:val="20"/>
                <w:lang w:val="pt-BR" w:eastAsia="pt-BR"/>
              </w:rPr>
              <w:t>)</w:t>
            </w:r>
          </w:p>
        </w:tc>
        <w:tc>
          <w:tcPr>
            <w:tcW w:w="198" w:type="dxa"/>
            <w:tcBorders>
              <w:top w:val="single" w:sz="4" w:space="0" w:color="auto"/>
              <w:left w:val="nil"/>
              <w:bottom w:val="single" w:sz="4" w:space="0" w:color="auto"/>
              <w:right w:val="nil"/>
            </w:tcBorders>
            <w:shd w:val="clear" w:color="auto" w:fill="auto"/>
            <w:noWrap/>
            <w:vAlign w:val="center"/>
            <w:hideMark/>
          </w:tcPr>
          <w:p w14:paraId="1C77A60A" w14:textId="77777777" w:rsidR="00755C4D" w:rsidRPr="00755C4D" w:rsidRDefault="00755C4D" w:rsidP="00755C4D">
            <w:pPr>
              <w:widowControl/>
              <w:autoSpaceDE/>
              <w:autoSpaceDN/>
              <w:rPr>
                <w:rFonts w:ascii="Trebuchet MS" w:eastAsia="Times New Roman" w:hAnsi="Trebuchet MS" w:cs="Calibri"/>
                <w:b/>
                <w:bCs/>
                <w:sz w:val="20"/>
                <w:szCs w:val="20"/>
                <w:lang w:val="pt-BR" w:eastAsia="pt-BR"/>
              </w:rPr>
            </w:pPr>
            <w:r w:rsidRPr="00755C4D">
              <w:rPr>
                <w:rFonts w:ascii="Trebuchet MS" w:eastAsia="Times New Roman" w:hAnsi="Trebuchet MS" w:cs="Calibri"/>
                <w:b/>
                <w:bCs/>
                <w:sz w:val="20"/>
                <w:szCs w:val="20"/>
                <w:lang w:val="pt-BR" w:eastAsia="pt-BR"/>
              </w:rPr>
              <w:t> </w:t>
            </w:r>
          </w:p>
        </w:tc>
        <w:tc>
          <w:tcPr>
            <w:tcW w:w="1400" w:type="dxa"/>
            <w:tcBorders>
              <w:top w:val="single" w:sz="4" w:space="0" w:color="auto"/>
              <w:left w:val="nil"/>
              <w:bottom w:val="single" w:sz="4" w:space="0" w:color="auto"/>
              <w:right w:val="nil"/>
            </w:tcBorders>
            <w:shd w:val="clear" w:color="auto" w:fill="auto"/>
            <w:noWrap/>
            <w:vAlign w:val="center"/>
            <w:hideMark/>
          </w:tcPr>
          <w:p w14:paraId="35297D83" w14:textId="77777777" w:rsidR="00755C4D" w:rsidRPr="00755C4D" w:rsidRDefault="00755C4D" w:rsidP="00755C4D">
            <w:pPr>
              <w:widowControl/>
              <w:autoSpaceDE/>
              <w:autoSpaceDN/>
              <w:jc w:val="right"/>
              <w:rPr>
                <w:rFonts w:ascii="Trebuchet MS" w:eastAsia="Times New Roman" w:hAnsi="Trebuchet MS" w:cs="Calibri"/>
                <w:b/>
                <w:bCs/>
                <w:sz w:val="20"/>
                <w:szCs w:val="20"/>
                <w:lang w:val="pt-BR" w:eastAsia="pt-BR"/>
              </w:rPr>
            </w:pPr>
            <w:r w:rsidRPr="00755C4D">
              <w:rPr>
                <w:rFonts w:ascii="Trebuchet MS" w:eastAsia="Times New Roman" w:hAnsi="Trebuchet MS" w:cs="Calibri"/>
                <w:b/>
                <w:bCs/>
                <w:sz w:val="20"/>
                <w:szCs w:val="20"/>
                <w:lang w:val="pt-BR" w:eastAsia="pt-BR"/>
              </w:rPr>
              <w:t>50</w:t>
            </w:r>
          </w:p>
        </w:tc>
      </w:tr>
    </w:tbl>
    <w:p w14:paraId="6127B3F6" w14:textId="77777777" w:rsidR="00AB245C" w:rsidRDefault="00AB245C" w:rsidP="00AB245C">
      <w:pPr>
        <w:pStyle w:val="PargrafodaLista"/>
        <w:adjustRightInd w:val="0"/>
        <w:spacing w:after="120"/>
        <w:ind w:firstLine="201"/>
        <w:jc w:val="both"/>
        <w:rPr>
          <w:rFonts w:ascii="Trebuchet MS" w:hAnsi="Trebuchet MS"/>
          <w:b/>
          <w:bCs/>
          <w:sz w:val="20"/>
          <w:szCs w:val="20"/>
        </w:rPr>
      </w:pPr>
    </w:p>
    <w:p w14:paraId="4B2FCCF7" w14:textId="77777777" w:rsidR="00AB245C" w:rsidRDefault="00AB245C" w:rsidP="00AB245C">
      <w:pPr>
        <w:pStyle w:val="PargrafodaLista"/>
        <w:numPr>
          <w:ilvl w:val="0"/>
          <w:numId w:val="36"/>
        </w:numPr>
        <w:adjustRightInd w:val="0"/>
        <w:spacing w:after="120"/>
        <w:ind w:firstLine="201"/>
        <w:contextualSpacing/>
        <w:jc w:val="both"/>
        <w:rPr>
          <w:rFonts w:ascii="Trebuchet MS" w:hAnsi="Trebuchet MS"/>
          <w:b/>
          <w:bCs/>
          <w:sz w:val="20"/>
          <w:szCs w:val="20"/>
        </w:rPr>
      </w:pPr>
      <w:proofErr w:type="spellStart"/>
      <w:r>
        <w:rPr>
          <w:rFonts w:ascii="Trebuchet MS" w:hAnsi="Trebuchet MS"/>
          <w:b/>
          <w:bCs/>
          <w:sz w:val="20"/>
          <w:szCs w:val="20"/>
        </w:rPr>
        <w:t>Prejuízo</w:t>
      </w:r>
      <w:proofErr w:type="spellEnd"/>
      <w:r>
        <w:rPr>
          <w:rFonts w:ascii="Trebuchet MS" w:hAnsi="Trebuchet MS"/>
          <w:b/>
          <w:bCs/>
          <w:sz w:val="20"/>
          <w:szCs w:val="20"/>
        </w:rPr>
        <w:t xml:space="preserve"> </w:t>
      </w:r>
      <w:proofErr w:type="spellStart"/>
      <w:r>
        <w:rPr>
          <w:rFonts w:ascii="Trebuchet MS" w:hAnsi="Trebuchet MS"/>
          <w:b/>
          <w:bCs/>
          <w:sz w:val="20"/>
          <w:szCs w:val="20"/>
        </w:rPr>
        <w:t>líquido</w:t>
      </w:r>
      <w:proofErr w:type="spellEnd"/>
    </w:p>
    <w:p w14:paraId="03D70F74" w14:textId="6F6A993A"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 xml:space="preserve">A Companhia apresentou </w:t>
      </w:r>
      <w:r w:rsidR="003D0959">
        <w:rPr>
          <w:rFonts w:ascii="Trebuchet MS" w:hAnsi="Trebuchet MS"/>
          <w:bCs/>
          <w:sz w:val="20"/>
          <w:szCs w:val="20"/>
          <w:lang w:val="pt-BR"/>
        </w:rPr>
        <w:t>Lucro</w:t>
      </w:r>
      <w:r w:rsidRPr="00AB245C">
        <w:rPr>
          <w:rFonts w:ascii="Trebuchet MS" w:hAnsi="Trebuchet MS"/>
          <w:bCs/>
          <w:sz w:val="20"/>
          <w:szCs w:val="20"/>
          <w:lang w:val="pt-BR"/>
        </w:rPr>
        <w:t xml:space="preserve"> de R$ </w:t>
      </w:r>
      <w:r w:rsidR="003D0959">
        <w:rPr>
          <w:rFonts w:ascii="Trebuchet MS" w:hAnsi="Trebuchet MS"/>
          <w:bCs/>
          <w:sz w:val="20"/>
          <w:szCs w:val="20"/>
          <w:lang w:val="pt-BR"/>
        </w:rPr>
        <w:t>13.649</w:t>
      </w:r>
      <w:r w:rsidRPr="00AB245C">
        <w:rPr>
          <w:rFonts w:ascii="Trebuchet MS" w:hAnsi="Trebuchet MS"/>
          <w:bCs/>
          <w:sz w:val="20"/>
          <w:szCs w:val="20"/>
          <w:lang w:val="pt-BR"/>
        </w:rPr>
        <w:t xml:space="preserve"> mil em 3</w:t>
      </w:r>
      <w:r w:rsidR="003D0959">
        <w:rPr>
          <w:rFonts w:ascii="Trebuchet MS" w:hAnsi="Trebuchet MS"/>
          <w:bCs/>
          <w:sz w:val="20"/>
          <w:szCs w:val="20"/>
          <w:lang w:val="pt-BR"/>
        </w:rPr>
        <w:t>0</w:t>
      </w:r>
      <w:r w:rsidRPr="00AB245C">
        <w:rPr>
          <w:rFonts w:ascii="Trebuchet MS" w:hAnsi="Trebuchet MS"/>
          <w:bCs/>
          <w:sz w:val="20"/>
          <w:szCs w:val="20"/>
          <w:lang w:val="pt-BR"/>
        </w:rPr>
        <w:t>/0</w:t>
      </w:r>
      <w:r w:rsidR="003D0959">
        <w:rPr>
          <w:rFonts w:ascii="Trebuchet MS" w:hAnsi="Trebuchet MS"/>
          <w:bCs/>
          <w:sz w:val="20"/>
          <w:szCs w:val="20"/>
          <w:lang w:val="pt-BR"/>
        </w:rPr>
        <w:t>6</w:t>
      </w:r>
      <w:r w:rsidRPr="00AB245C">
        <w:rPr>
          <w:rFonts w:ascii="Trebuchet MS" w:hAnsi="Trebuchet MS"/>
          <w:bCs/>
          <w:sz w:val="20"/>
          <w:szCs w:val="20"/>
          <w:lang w:val="pt-BR"/>
        </w:rPr>
        <w:t xml:space="preserve">/2023 </w:t>
      </w:r>
      <w:r w:rsidR="003D0959">
        <w:rPr>
          <w:rFonts w:ascii="Trebuchet MS" w:hAnsi="Trebuchet MS"/>
          <w:bCs/>
          <w:sz w:val="20"/>
          <w:szCs w:val="20"/>
          <w:lang w:val="pt-BR"/>
        </w:rPr>
        <w:t xml:space="preserve">(prejuízo </w:t>
      </w:r>
      <w:r w:rsidRPr="00AB245C">
        <w:rPr>
          <w:rFonts w:ascii="Trebuchet MS" w:hAnsi="Trebuchet MS"/>
          <w:bCs/>
          <w:sz w:val="20"/>
          <w:szCs w:val="20"/>
          <w:lang w:val="pt-BR"/>
        </w:rPr>
        <w:t xml:space="preserve">de R$ </w:t>
      </w:r>
      <w:r w:rsidR="003D0959">
        <w:rPr>
          <w:rFonts w:ascii="Trebuchet MS" w:hAnsi="Trebuchet MS"/>
          <w:bCs/>
          <w:sz w:val="20"/>
          <w:szCs w:val="20"/>
          <w:lang w:val="pt-BR"/>
        </w:rPr>
        <w:t>13.194 mil</w:t>
      </w:r>
      <w:r w:rsidRPr="00AB245C">
        <w:rPr>
          <w:rFonts w:ascii="Trebuchet MS" w:hAnsi="Trebuchet MS"/>
          <w:bCs/>
          <w:sz w:val="20"/>
          <w:szCs w:val="20"/>
          <w:lang w:val="pt-BR"/>
        </w:rPr>
        <w:t xml:space="preserve"> em 3</w:t>
      </w:r>
      <w:r w:rsidR="003D0959">
        <w:rPr>
          <w:rFonts w:ascii="Trebuchet MS" w:hAnsi="Trebuchet MS"/>
          <w:bCs/>
          <w:sz w:val="20"/>
          <w:szCs w:val="20"/>
          <w:lang w:val="pt-BR"/>
        </w:rPr>
        <w:t>0</w:t>
      </w:r>
      <w:r w:rsidRPr="00AB245C">
        <w:rPr>
          <w:rFonts w:ascii="Trebuchet MS" w:hAnsi="Trebuchet MS"/>
          <w:bCs/>
          <w:sz w:val="20"/>
          <w:szCs w:val="20"/>
          <w:lang w:val="pt-BR"/>
        </w:rPr>
        <w:t>/0</w:t>
      </w:r>
      <w:r w:rsidR="003D0959">
        <w:rPr>
          <w:rFonts w:ascii="Trebuchet MS" w:hAnsi="Trebuchet MS"/>
          <w:bCs/>
          <w:sz w:val="20"/>
          <w:szCs w:val="20"/>
          <w:lang w:val="pt-BR"/>
        </w:rPr>
        <w:t>6</w:t>
      </w:r>
      <w:r w:rsidRPr="00AB245C">
        <w:rPr>
          <w:rFonts w:ascii="Trebuchet MS" w:hAnsi="Trebuchet MS"/>
          <w:bCs/>
          <w:sz w:val="20"/>
          <w:szCs w:val="20"/>
          <w:lang w:val="pt-BR"/>
        </w:rPr>
        <w:t xml:space="preserve">/2022), no entanto, ao ajustar o Resultado pelas principais despesas e receitas não desembolsáveis/reembolsáveis, tais como: depreciação, </w:t>
      </w:r>
      <w:proofErr w:type="spellStart"/>
      <w:r w:rsidRPr="00AB245C">
        <w:rPr>
          <w:rFonts w:ascii="Trebuchet MS" w:hAnsi="Trebuchet MS"/>
          <w:bCs/>
          <w:i/>
          <w:sz w:val="20"/>
          <w:szCs w:val="20"/>
          <w:lang w:val="pt-BR"/>
        </w:rPr>
        <w:t>impairment</w:t>
      </w:r>
      <w:proofErr w:type="spellEnd"/>
      <w:r w:rsidRPr="00AB245C">
        <w:rPr>
          <w:rFonts w:ascii="Trebuchet MS" w:hAnsi="Trebuchet MS"/>
          <w:bCs/>
          <w:sz w:val="20"/>
          <w:szCs w:val="20"/>
          <w:lang w:val="pt-BR"/>
        </w:rPr>
        <w:t xml:space="preserve">, </w:t>
      </w:r>
      <w:r w:rsidR="003D0959">
        <w:rPr>
          <w:rFonts w:ascii="Trebuchet MS" w:hAnsi="Trebuchet MS"/>
          <w:bCs/>
          <w:sz w:val="20"/>
          <w:szCs w:val="20"/>
          <w:lang w:val="pt-BR"/>
        </w:rPr>
        <w:t xml:space="preserve">impostos diferidos, </w:t>
      </w:r>
      <w:r w:rsidRPr="00AB245C">
        <w:rPr>
          <w:rFonts w:ascii="Trebuchet MS" w:hAnsi="Trebuchet MS"/>
          <w:bCs/>
          <w:sz w:val="20"/>
          <w:szCs w:val="20"/>
          <w:lang w:val="pt-BR"/>
        </w:rPr>
        <w:t xml:space="preserve">variação monetária passiva e provisões para contingências ou para créditos de liquidação duvidosa, bem como reversões de provisões, houve lucro na Companhia, no valor de R$ </w:t>
      </w:r>
      <w:r w:rsidR="003D0959">
        <w:rPr>
          <w:rFonts w:ascii="Trebuchet MS" w:hAnsi="Trebuchet MS"/>
          <w:bCs/>
          <w:sz w:val="20"/>
          <w:szCs w:val="20"/>
          <w:lang w:val="pt-BR"/>
        </w:rPr>
        <w:t>9.20</w:t>
      </w:r>
      <w:r w:rsidR="006772A3">
        <w:rPr>
          <w:rFonts w:ascii="Trebuchet MS" w:hAnsi="Trebuchet MS"/>
          <w:bCs/>
          <w:sz w:val="20"/>
          <w:szCs w:val="20"/>
          <w:lang w:val="pt-BR"/>
        </w:rPr>
        <w:t>7</w:t>
      </w:r>
      <w:r w:rsidRPr="00AB245C">
        <w:rPr>
          <w:rFonts w:ascii="Trebuchet MS" w:hAnsi="Trebuchet MS"/>
          <w:bCs/>
          <w:sz w:val="20"/>
          <w:szCs w:val="20"/>
          <w:lang w:val="pt-BR"/>
        </w:rPr>
        <w:t xml:space="preserve"> mil em 3</w:t>
      </w:r>
      <w:r w:rsidR="003D0959">
        <w:rPr>
          <w:rFonts w:ascii="Trebuchet MS" w:hAnsi="Trebuchet MS"/>
          <w:bCs/>
          <w:sz w:val="20"/>
          <w:szCs w:val="20"/>
          <w:lang w:val="pt-BR"/>
        </w:rPr>
        <w:t>0</w:t>
      </w:r>
      <w:r w:rsidRPr="00AB245C">
        <w:rPr>
          <w:rFonts w:ascii="Trebuchet MS" w:hAnsi="Trebuchet MS"/>
          <w:bCs/>
          <w:sz w:val="20"/>
          <w:szCs w:val="20"/>
          <w:lang w:val="pt-BR"/>
        </w:rPr>
        <w:t>/</w:t>
      </w:r>
      <w:r w:rsidR="003D0959">
        <w:rPr>
          <w:rFonts w:ascii="Trebuchet MS" w:hAnsi="Trebuchet MS"/>
          <w:bCs/>
          <w:sz w:val="20"/>
          <w:szCs w:val="20"/>
          <w:lang w:val="pt-BR"/>
        </w:rPr>
        <w:t>06</w:t>
      </w:r>
      <w:r w:rsidRPr="00AB245C">
        <w:rPr>
          <w:rFonts w:ascii="Trebuchet MS" w:hAnsi="Trebuchet MS"/>
          <w:bCs/>
          <w:sz w:val="20"/>
          <w:szCs w:val="20"/>
          <w:lang w:val="pt-BR"/>
        </w:rPr>
        <w:t xml:space="preserve">/2023 (R$ </w:t>
      </w:r>
      <w:r w:rsidR="003D0959">
        <w:rPr>
          <w:rFonts w:ascii="Trebuchet MS" w:hAnsi="Trebuchet MS"/>
          <w:bCs/>
          <w:sz w:val="20"/>
          <w:szCs w:val="20"/>
          <w:lang w:val="pt-BR"/>
        </w:rPr>
        <w:t>2.857</w:t>
      </w:r>
      <w:r w:rsidRPr="00AB245C">
        <w:rPr>
          <w:rFonts w:ascii="Trebuchet MS" w:hAnsi="Trebuchet MS"/>
          <w:bCs/>
          <w:sz w:val="20"/>
          <w:szCs w:val="20"/>
          <w:lang w:val="pt-BR"/>
        </w:rPr>
        <w:t xml:space="preserve"> mil em 3</w:t>
      </w:r>
      <w:r w:rsidR="003D0959">
        <w:rPr>
          <w:rFonts w:ascii="Trebuchet MS" w:hAnsi="Trebuchet MS"/>
          <w:bCs/>
          <w:sz w:val="20"/>
          <w:szCs w:val="20"/>
          <w:lang w:val="pt-BR"/>
        </w:rPr>
        <w:t>0</w:t>
      </w:r>
      <w:r w:rsidRPr="00AB245C">
        <w:rPr>
          <w:rFonts w:ascii="Trebuchet MS" w:hAnsi="Trebuchet MS"/>
          <w:bCs/>
          <w:sz w:val="20"/>
          <w:szCs w:val="20"/>
          <w:lang w:val="pt-BR"/>
        </w:rPr>
        <w:t>/0</w:t>
      </w:r>
      <w:r w:rsidR="003D0959">
        <w:rPr>
          <w:rFonts w:ascii="Trebuchet MS" w:hAnsi="Trebuchet MS"/>
          <w:bCs/>
          <w:sz w:val="20"/>
          <w:szCs w:val="20"/>
          <w:lang w:val="pt-BR"/>
        </w:rPr>
        <w:t>6</w:t>
      </w:r>
      <w:r w:rsidRPr="00AB245C">
        <w:rPr>
          <w:rFonts w:ascii="Trebuchet MS" w:hAnsi="Trebuchet MS"/>
          <w:bCs/>
          <w:sz w:val="20"/>
          <w:szCs w:val="20"/>
          <w:lang w:val="pt-BR"/>
        </w:rPr>
        <w:t>/2022), conforme o quadro a seguir:</w:t>
      </w:r>
    </w:p>
    <w:p w14:paraId="0DA4B232" w14:textId="77777777" w:rsidR="009411A6" w:rsidRPr="00AB245C" w:rsidRDefault="009411A6" w:rsidP="00AB245C">
      <w:pPr>
        <w:adjustRightInd w:val="0"/>
        <w:spacing w:after="120"/>
        <w:jc w:val="both"/>
        <w:rPr>
          <w:rFonts w:ascii="Trebuchet MS" w:hAnsi="Trebuchet MS"/>
          <w:b/>
          <w:bCs/>
          <w:sz w:val="20"/>
          <w:szCs w:val="20"/>
          <w:lang w:val="pt-BR"/>
        </w:rPr>
      </w:pPr>
    </w:p>
    <w:tbl>
      <w:tblPr>
        <w:tblW w:w="7423" w:type="dxa"/>
        <w:jc w:val="center"/>
        <w:tblCellMar>
          <w:left w:w="70" w:type="dxa"/>
          <w:right w:w="70" w:type="dxa"/>
        </w:tblCellMar>
        <w:tblLook w:val="04A0" w:firstRow="1" w:lastRow="0" w:firstColumn="1" w:lastColumn="0" w:noHBand="0" w:noVBand="1"/>
      </w:tblPr>
      <w:tblGrid>
        <w:gridCol w:w="4290"/>
        <w:gridCol w:w="176"/>
        <w:gridCol w:w="1381"/>
        <w:gridCol w:w="201"/>
        <w:gridCol w:w="1381"/>
      </w:tblGrid>
      <w:tr w:rsidR="009411A6" w:rsidRPr="009411A6" w14:paraId="0930C809" w14:textId="77777777" w:rsidTr="00754A8F">
        <w:trPr>
          <w:trHeight w:val="240"/>
          <w:jc w:val="center"/>
        </w:trPr>
        <w:tc>
          <w:tcPr>
            <w:tcW w:w="4290" w:type="dxa"/>
            <w:tcBorders>
              <w:top w:val="single" w:sz="4" w:space="0" w:color="auto"/>
              <w:left w:val="nil"/>
              <w:bottom w:val="single" w:sz="4" w:space="0" w:color="auto"/>
              <w:right w:val="nil"/>
            </w:tcBorders>
            <w:shd w:val="clear" w:color="auto" w:fill="auto"/>
            <w:noWrap/>
            <w:vAlign w:val="center"/>
            <w:hideMark/>
          </w:tcPr>
          <w:p w14:paraId="34DC6F45" w14:textId="77777777" w:rsidR="009411A6" w:rsidRPr="009411A6" w:rsidRDefault="009411A6" w:rsidP="009411A6">
            <w:pPr>
              <w:widowControl/>
              <w:autoSpaceDE/>
              <w:autoSpaceDN/>
              <w:rPr>
                <w:rFonts w:ascii="Trebuchet MS" w:eastAsia="Times New Roman" w:hAnsi="Trebuchet MS" w:cs="Calibri"/>
                <w:b/>
                <w:bCs/>
                <w:sz w:val="20"/>
                <w:szCs w:val="20"/>
                <w:lang w:val="pt-BR" w:eastAsia="pt-BR"/>
              </w:rPr>
            </w:pPr>
            <w:r w:rsidRPr="009411A6">
              <w:rPr>
                <w:rFonts w:ascii="Trebuchet MS" w:eastAsia="Times New Roman" w:hAnsi="Trebuchet MS" w:cs="Calibri"/>
                <w:b/>
                <w:bCs/>
                <w:sz w:val="20"/>
                <w:szCs w:val="20"/>
                <w:lang w:val="pt-BR" w:eastAsia="pt-BR"/>
              </w:rPr>
              <w:t>Descrição</w:t>
            </w:r>
          </w:p>
        </w:tc>
        <w:tc>
          <w:tcPr>
            <w:tcW w:w="176" w:type="dxa"/>
            <w:tcBorders>
              <w:top w:val="nil"/>
              <w:left w:val="nil"/>
              <w:bottom w:val="nil"/>
              <w:right w:val="nil"/>
            </w:tcBorders>
            <w:shd w:val="clear" w:color="auto" w:fill="auto"/>
            <w:noWrap/>
            <w:vAlign w:val="center"/>
            <w:hideMark/>
          </w:tcPr>
          <w:p w14:paraId="07A573A6" w14:textId="77777777" w:rsidR="009411A6" w:rsidRPr="009411A6" w:rsidRDefault="009411A6" w:rsidP="009411A6">
            <w:pPr>
              <w:widowControl/>
              <w:autoSpaceDE/>
              <w:autoSpaceDN/>
              <w:rPr>
                <w:rFonts w:ascii="Trebuchet MS" w:eastAsia="Times New Roman" w:hAnsi="Trebuchet MS" w:cs="Calibri"/>
                <w:b/>
                <w:bCs/>
                <w:sz w:val="20"/>
                <w:szCs w:val="20"/>
                <w:lang w:val="pt-BR" w:eastAsia="pt-BR"/>
              </w:rPr>
            </w:pPr>
          </w:p>
        </w:tc>
        <w:tc>
          <w:tcPr>
            <w:tcW w:w="1381" w:type="dxa"/>
            <w:tcBorders>
              <w:top w:val="single" w:sz="4" w:space="0" w:color="auto"/>
              <w:left w:val="nil"/>
              <w:bottom w:val="single" w:sz="4" w:space="0" w:color="auto"/>
              <w:right w:val="nil"/>
            </w:tcBorders>
            <w:shd w:val="clear" w:color="auto" w:fill="auto"/>
            <w:noWrap/>
            <w:vAlign w:val="center"/>
            <w:hideMark/>
          </w:tcPr>
          <w:p w14:paraId="71526904" w14:textId="77777777" w:rsidR="009411A6" w:rsidRPr="009411A6" w:rsidRDefault="009411A6" w:rsidP="009411A6">
            <w:pPr>
              <w:widowControl/>
              <w:autoSpaceDE/>
              <w:autoSpaceDN/>
              <w:jc w:val="right"/>
              <w:rPr>
                <w:rFonts w:ascii="Trebuchet MS" w:eastAsia="Times New Roman" w:hAnsi="Trebuchet MS" w:cs="Calibri"/>
                <w:b/>
                <w:bCs/>
                <w:sz w:val="20"/>
                <w:szCs w:val="20"/>
                <w:lang w:val="pt-BR" w:eastAsia="pt-BR"/>
              </w:rPr>
            </w:pPr>
            <w:r w:rsidRPr="009411A6">
              <w:rPr>
                <w:rFonts w:ascii="Trebuchet MS" w:eastAsia="Times New Roman" w:hAnsi="Trebuchet MS" w:cs="Calibri"/>
                <w:b/>
                <w:bCs/>
                <w:sz w:val="20"/>
                <w:szCs w:val="20"/>
                <w:lang w:val="pt-BR" w:eastAsia="pt-BR"/>
              </w:rPr>
              <w:t>30/06/2023</w:t>
            </w:r>
          </w:p>
        </w:tc>
        <w:tc>
          <w:tcPr>
            <w:tcW w:w="195" w:type="dxa"/>
            <w:tcBorders>
              <w:top w:val="single" w:sz="4" w:space="0" w:color="auto"/>
              <w:left w:val="nil"/>
              <w:bottom w:val="single" w:sz="4" w:space="0" w:color="auto"/>
              <w:right w:val="nil"/>
            </w:tcBorders>
            <w:shd w:val="clear" w:color="auto" w:fill="auto"/>
            <w:noWrap/>
            <w:vAlign w:val="center"/>
            <w:hideMark/>
          </w:tcPr>
          <w:p w14:paraId="0193A3C3" w14:textId="77777777" w:rsidR="009411A6" w:rsidRPr="009411A6" w:rsidRDefault="009411A6" w:rsidP="009411A6">
            <w:pPr>
              <w:widowControl/>
              <w:autoSpaceDE/>
              <w:autoSpaceDN/>
              <w:rPr>
                <w:rFonts w:ascii="Trebuchet MS" w:eastAsia="Times New Roman" w:hAnsi="Trebuchet MS" w:cs="Calibri"/>
                <w:b/>
                <w:bCs/>
                <w:sz w:val="20"/>
                <w:szCs w:val="20"/>
                <w:lang w:val="pt-BR" w:eastAsia="pt-BR"/>
              </w:rPr>
            </w:pPr>
            <w:r w:rsidRPr="009411A6">
              <w:rPr>
                <w:rFonts w:ascii="Trebuchet MS" w:eastAsia="Times New Roman" w:hAnsi="Trebuchet MS" w:cs="Calibri"/>
                <w:b/>
                <w:bCs/>
                <w:sz w:val="20"/>
                <w:szCs w:val="20"/>
                <w:lang w:val="pt-BR" w:eastAsia="pt-BR"/>
              </w:rPr>
              <w:t> </w:t>
            </w:r>
          </w:p>
        </w:tc>
        <w:tc>
          <w:tcPr>
            <w:tcW w:w="1381" w:type="dxa"/>
            <w:tcBorders>
              <w:top w:val="single" w:sz="4" w:space="0" w:color="auto"/>
              <w:left w:val="nil"/>
              <w:bottom w:val="single" w:sz="4" w:space="0" w:color="auto"/>
              <w:right w:val="nil"/>
            </w:tcBorders>
            <w:shd w:val="clear" w:color="auto" w:fill="auto"/>
            <w:noWrap/>
            <w:vAlign w:val="center"/>
            <w:hideMark/>
          </w:tcPr>
          <w:p w14:paraId="17FE1322" w14:textId="77777777" w:rsidR="009411A6" w:rsidRPr="009411A6" w:rsidRDefault="009411A6" w:rsidP="009411A6">
            <w:pPr>
              <w:widowControl/>
              <w:autoSpaceDE/>
              <w:autoSpaceDN/>
              <w:jc w:val="right"/>
              <w:rPr>
                <w:rFonts w:ascii="Trebuchet MS" w:eastAsia="Times New Roman" w:hAnsi="Trebuchet MS" w:cs="Calibri"/>
                <w:b/>
                <w:bCs/>
                <w:sz w:val="20"/>
                <w:szCs w:val="20"/>
                <w:lang w:val="pt-BR" w:eastAsia="pt-BR"/>
              </w:rPr>
            </w:pPr>
            <w:r w:rsidRPr="009411A6">
              <w:rPr>
                <w:rFonts w:ascii="Trebuchet MS" w:eastAsia="Times New Roman" w:hAnsi="Trebuchet MS" w:cs="Calibri"/>
                <w:b/>
                <w:bCs/>
                <w:sz w:val="20"/>
                <w:szCs w:val="20"/>
                <w:lang w:val="pt-BR" w:eastAsia="pt-BR"/>
              </w:rPr>
              <w:t>30/06/2022</w:t>
            </w:r>
          </w:p>
        </w:tc>
      </w:tr>
      <w:tr w:rsidR="009411A6" w:rsidRPr="009411A6" w14:paraId="19AFE7CA" w14:textId="77777777" w:rsidTr="00754A8F">
        <w:trPr>
          <w:trHeight w:val="240"/>
          <w:jc w:val="center"/>
        </w:trPr>
        <w:tc>
          <w:tcPr>
            <w:tcW w:w="4290" w:type="dxa"/>
            <w:tcBorders>
              <w:top w:val="nil"/>
              <w:left w:val="nil"/>
              <w:bottom w:val="nil"/>
              <w:right w:val="nil"/>
            </w:tcBorders>
            <w:shd w:val="clear" w:color="auto" w:fill="auto"/>
            <w:noWrap/>
            <w:vAlign w:val="center"/>
            <w:hideMark/>
          </w:tcPr>
          <w:p w14:paraId="2F76C797" w14:textId="77777777" w:rsidR="009411A6" w:rsidRPr="009411A6" w:rsidRDefault="009411A6" w:rsidP="009411A6">
            <w:pPr>
              <w:widowControl/>
              <w:autoSpaceDE/>
              <w:autoSpaceDN/>
              <w:rPr>
                <w:rFonts w:ascii="Trebuchet MS" w:eastAsia="Times New Roman" w:hAnsi="Trebuchet MS" w:cs="Calibri"/>
                <w:b/>
                <w:bCs/>
                <w:sz w:val="20"/>
                <w:szCs w:val="20"/>
                <w:lang w:val="pt-BR" w:eastAsia="pt-BR"/>
              </w:rPr>
            </w:pPr>
            <w:r w:rsidRPr="009411A6">
              <w:rPr>
                <w:rFonts w:ascii="Trebuchet MS" w:eastAsia="Times New Roman" w:hAnsi="Trebuchet MS" w:cs="Calibri"/>
                <w:b/>
                <w:bCs/>
                <w:sz w:val="20"/>
                <w:szCs w:val="20"/>
                <w:lang w:val="pt-BR" w:eastAsia="pt-BR"/>
              </w:rPr>
              <w:t>Resultado líquido</w:t>
            </w:r>
          </w:p>
        </w:tc>
        <w:tc>
          <w:tcPr>
            <w:tcW w:w="176" w:type="dxa"/>
            <w:tcBorders>
              <w:top w:val="nil"/>
              <w:left w:val="nil"/>
              <w:bottom w:val="nil"/>
              <w:right w:val="nil"/>
            </w:tcBorders>
            <w:shd w:val="clear" w:color="auto" w:fill="auto"/>
            <w:noWrap/>
            <w:vAlign w:val="center"/>
            <w:hideMark/>
          </w:tcPr>
          <w:p w14:paraId="7AD3C488" w14:textId="77777777" w:rsidR="009411A6" w:rsidRPr="009411A6" w:rsidRDefault="009411A6" w:rsidP="009411A6">
            <w:pPr>
              <w:widowControl/>
              <w:autoSpaceDE/>
              <w:autoSpaceDN/>
              <w:rPr>
                <w:rFonts w:ascii="Trebuchet MS" w:eastAsia="Times New Roman" w:hAnsi="Trebuchet MS" w:cs="Calibri"/>
                <w:b/>
                <w:bCs/>
                <w:sz w:val="20"/>
                <w:szCs w:val="20"/>
                <w:lang w:val="pt-BR" w:eastAsia="pt-BR"/>
              </w:rPr>
            </w:pPr>
          </w:p>
        </w:tc>
        <w:tc>
          <w:tcPr>
            <w:tcW w:w="1381" w:type="dxa"/>
            <w:tcBorders>
              <w:top w:val="single" w:sz="4" w:space="0" w:color="auto"/>
              <w:left w:val="nil"/>
              <w:bottom w:val="single" w:sz="4" w:space="0" w:color="auto"/>
              <w:right w:val="nil"/>
            </w:tcBorders>
            <w:shd w:val="clear" w:color="auto" w:fill="auto"/>
            <w:noWrap/>
            <w:vAlign w:val="bottom"/>
            <w:hideMark/>
          </w:tcPr>
          <w:p w14:paraId="29278158" w14:textId="77777777" w:rsidR="009411A6" w:rsidRPr="009411A6" w:rsidRDefault="009411A6" w:rsidP="009411A6">
            <w:pPr>
              <w:widowControl/>
              <w:autoSpaceDE/>
              <w:autoSpaceDN/>
              <w:jc w:val="right"/>
              <w:rPr>
                <w:rFonts w:ascii="Trebuchet MS" w:eastAsia="Times New Roman" w:hAnsi="Trebuchet MS" w:cs="Calibri"/>
                <w:b/>
                <w:bCs/>
                <w:sz w:val="20"/>
                <w:szCs w:val="20"/>
                <w:lang w:val="pt-BR" w:eastAsia="pt-BR"/>
              </w:rPr>
            </w:pPr>
            <w:r w:rsidRPr="009411A6">
              <w:rPr>
                <w:rFonts w:ascii="Trebuchet MS" w:eastAsia="Times New Roman" w:hAnsi="Trebuchet MS" w:cs="Calibri"/>
                <w:b/>
                <w:bCs/>
                <w:sz w:val="20"/>
                <w:szCs w:val="20"/>
                <w:lang w:val="pt-BR" w:eastAsia="pt-BR"/>
              </w:rPr>
              <w:t>13.649</w:t>
            </w:r>
          </w:p>
        </w:tc>
        <w:tc>
          <w:tcPr>
            <w:tcW w:w="195" w:type="dxa"/>
            <w:tcBorders>
              <w:top w:val="nil"/>
              <w:left w:val="nil"/>
              <w:bottom w:val="nil"/>
              <w:right w:val="nil"/>
            </w:tcBorders>
            <w:shd w:val="clear" w:color="auto" w:fill="auto"/>
            <w:noWrap/>
            <w:vAlign w:val="center"/>
            <w:hideMark/>
          </w:tcPr>
          <w:p w14:paraId="6B99C670" w14:textId="77777777" w:rsidR="009411A6" w:rsidRPr="009411A6" w:rsidRDefault="009411A6" w:rsidP="009411A6">
            <w:pPr>
              <w:widowControl/>
              <w:autoSpaceDE/>
              <w:autoSpaceDN/>
              <w:jc w:val="right"/>
              <w:rPr>
                <w:rFonts w:ascii="Trebuchet MS" w:eastAsia="Times New Roman" w:hAnsi="Trebuchet MS" w:cs="Calibri"/>
                <w:b/>
                <w:bCs/>
                <w:sz w:val="20"/>
                <w:szCs w:val="20"/>
                <w:lang w:val="pt-BR" w:eastAsia="pt-BR"/>
              </w:rPr>
            </w:pPr>
          </w:p>
        </w:tc>
        <w:tc>
          <w:tcPr>
            <w:tcW w:w="1381" w:type="dxa"/>
            <w:tcBorders>
              <w:top w:val="single" w:sz="4" w:space="0" w:color="auto"/>
              <w:left w:val="nil"/>
              <w:bottom w:val="single" w:sz="4" w:space="0" w:color="auto"/>
              <w:right w:val="nil"/>
            </w:tcBorders>
            <w:shd w:val="clear" w:color="auto" w:fill="auto"/>
            <w:noWrap/>
            <w:vAlign w:val="bottom"/>
            <w:hideMark/>
          </w:tcPr>
          <w:p w14:paraId="055E9CBE" w14:textId="77777777" w:rsidR="009411A6" w:rsidRPr="009411A6" w:rsidRDefault="009411A6" w:rsidP="009411A6">
            <w:pPr>
              <w:widowControl/>
              <w:autoSpaceDE/>
              <w:autoSpaceDN/>
              <w:jc w:val="right"/>
              <w:rPr>
                <w:rFonts w:ascii="Trebuchet MS" w:eastAsia="Times New Roman" w:hAnsi="Trebuchet MS" w:cs="Calibri"/>
                <w:b/>
                <w:bCs/>
                <w:sz w:val="20"/>
                <w:szCs w:val="20"/>
                <w:lang w:val="pt-BR" w:eastAsia="pt-BR"/>
              </w:rPr>
            </w:pPr>
            <w:r w:rsidRPr="009411A6">
              <w:rPr>
                <w:rFonts w:ascii="Trebuchet MS" w:eastAsia="Times New Roman" w:hAnsi="Trebuchet MS" w:cs="Calibri"/>
                <w:b/>
                <w:bCs/>
                <w:sz w:val="20"/>
                <w:szCs w:val="20"/>
                <w:lang w:val="pt-BR" w:eastAsia="pt-BR"/>
              </w:rPr>
              <w:t>(13.194)</w:t>
            </w:r>
          </w:p>
        </w:tc>
      </w:tr>
      <w:tr w:rsidR="009411A6" w:rsidRPr="009411A6" w14:paraId="1CF04C68" w14:textId="77777777" w:rsidTr="00754A8F">
        <w:trPr>
          <w:trHeight w:val="70"/>
          <w:jc w:val="center"/>
        </w:trPr>
        <w:tc>
          <w:tcPr>
            <w:tcW w:w="4290" w:type="dxa"/>
            <w:tcBorders>
              <w:top w:val="nil"/>
              <w:left w:val="nil"/>
              <w:bottom w:val="nil"/>
              <w:right w:val="nil"/>
            </w:tcBorders>
            <w:shd w:val="clear" w:color="auto" w:fill="auto"/>
            <w:noWrap/>
            <w:vAlign w:val="center"/>
            <w:hideMark/>
          </w:tcPr>
          <w:p w14:paraId="0C5BDDCB" w14:textId="77777777" w:rsidR="009411A6" w:rsidRPr="009411A6" w:rsidRDefault="009411A6" w:rsidP="009411A6">
            <w:pPr>
              <w:widowControl/>
              <w:autoSpaceDE/>
              <w:autoSpaceDN/>
              <w:jc w:val="right"/>
              <w:rPr>
                <w:rFonts w:ascii="Trebuchet MS" w:eastAsia="Times New Roman" w:hAnsi="Trebuchet MS" w:cs="Calibri"/>
                <w:b/>
                <w:bCs/>
                <w:sz w:val="20"/>
                <w:szCs w:val="20"/>
                <w:lang w:val="pt-BR" w:eastAsia="pt-BR"/>
              </w:rPr>
            </w:pPr>
          </w:p>
        </w:tc>
        <w:tc>
          <w:tcPr>
            <w:tcW w:w="176" w:type="dxa"/>
            <w:tcBorders>
              <w:top w:val="nil"/>
              <w:left w:val="nil"/>
              <w:bottom w:val="nil"/>
              <w:right w:val="nil"/>
            </w:tcBorders>
            <w:shd w:val="clear" w:color="auto" w:fill="auto"/>
            <w:noWrap/>
            <w:vAlign w:val="center"/>
            <w:hideMark/>
          </w:tcPr>
          <w:p w14:paraId="3B586B12" w14:textId="77777777" w:rsidR="009411A6" w:rsidRPr="009411A6" w:rsidRDefault="009411A6" w:rsidP="009411A6">
            <w:pPr>
              <w:widowControl/>
              <w:autoSpaceDE/>
              <w:autoSpaceDN/>
              <w:rPr>
                <w:rFonts w:ascii="Times New Roman" w:eastAsia="Times New Roman" w:hAnsi="Times New Roman" w:cs="Times New Roman"/>
                <w:sz w:val="20"/>
                <w:szCs w:val="20"/>
                <w:lang w:val="pt-BR" w:eastAsia="pt-BR"/>
              </w:rPr>
            </w:pPr>
          </w:p>
        </w:tc>
        <w:tc>
          <w:tcPr>
            <w:tcW w:w="1381" w:type="dxa"/>
            <w:tcBorders>
              <w:top w:val="nil"/>
              <w:left w:val="nil"/>
              <w:bottom w:val="nil"/>
              <w:right w:val="nil"/>
            </w:tcBorders>
            <w:shd w:val="clear" w:color="auto" w:fill="auto"/>
            <w:noWrap/>
            <w:vAlign w:val="center"/>
            <w:hideMark/>
          </w:tcPr>
          <w:p w14:paraId="4A105F77" w14:textId="77777777" w:rsidR="009411A6" w:rsidRPr="009411A6" w:rsidRDefault="009411A6" w:rsidP="009411A6">
            <w:pPr>
              <w:widowControl/>
              <w:autoSpaceDE/>
              <w:autoSpaceDN/>
              <w:rPr>
                <w:rFonts w:ascii="Times New Roman" w:eastAsia="Times New Roman" w:hAnsi="Times New Roman" w:cs="Times New Roman"/>
                <w:sz w:val="20"/>
                <w:szCs w:val="20"/>
                <w:lang w:val="pt-BR" w:eastAsia="pt-BR"/>
              </w:rPr>
            </w:pPr>
          </w:p>
        </w:tc>
        <w:tc>
          <w:tcPr>
            <w:tcW w:w="195" w:type="dxa"/>
            <w:tcBorders>
              <w:top w:val="nil"/>
              <w:left w:val="nil"/>
              <w:bottom w:val="nil"/>
              <w:right w:val="nil"/>
            </w:tcBorders>
            <w:shd w:val="clear" w:color="auto" w:fill="auto"/>
            <w:noWrap/>
            <w:vAlign w:val="center"/>
            <w:hideMark/>
          </w:tcPr>
          <w:p w14:paraId="712B2E78" w14:textId="77777777" w:rsidR="009411A6" w:rsidRPr="009411A6" w:rsidRDefault="009411A6" w:rsidP="009411A6">
            <w:pPr>
              <w:widowControl/>
              <w:autoSpaceDE/>
              <w:autoSpaceDN/>
              <w:jc w:val="right"/>
              <w:rPr>
                <w:rFonts w:ascii="Times New Roman" w:eastAsia="Times New Roman" w:hAnsi="Times New Roman" w:cs="Times New Roman"/>
                <w:sz w:val="20"/>
                <w:szCs w:val="20"/>
                <w:lang w:val="pt-BR" w:eastAsia="pt-BR"/>
              </w:rPr>
            </w:pPr>
          </w:p>
        </w:tc>
        <w:tc>
          <w:tcPr>
            <w:tcW w:w="1381" w:type="dxa"/>
            <w:tcBorders>
              <w:top w:val="nil"/>
              <w:left w:val="nil"/>
              <w:bottom w:val="nil"/>
              <w:right w:val="nil"/>
            </w:tcBorders>
            <w:shd w:val="clear" w:color="auto" w:fill="auto"/>
            <w:noWrap/>
            <w:vAlign w:val="center"/>
            <w:hideMark/>
          </w:tcPr>
          <w:p w14:paraId="20A2B46C" w14:textId="77777777" w:rsidR="009411A6" w:rsidRPr="009411A6" w:rsidRDefault="009411A6" w:rsidP="009411A6">
            <w:pPr>
              <w:widowControl/>
              <w:autoSpaceDE/>
              <w:autoSpaceDN/>
              <w:jc w:val="center"/>
              <w:rPr>
                <w:rFonts w:ascii="Times New Roman" w:eastAsia="Times New Roman" w:hAnsi="Times New Roman" w:cs="Times New Roman"/>
                <w:sz w:val="20"/>
                <w:szCs w:val="20"/>
                <w:lang w:val="pt-BR" w:eastAsia="pt-BR"/>
              </w:rPr>
            </w:pPr>
          </w:p>
        </w:tc>
      </w:tr>
      <w:tr w:rsidR="009411A6" w:rsidRPr="009411A6" w14:paraId="0774DBC3" w14:textId="77777777" w:rsidTr="00754A8F">
        <w:trPr>
          <w:trHeight w:val="240"/>
          <w:jc w:val="center"/>
        </w:trPr>
        <w:tc>
          <w:tcPr>
            <w:tcW w:w="4290" w:type="dxa"/>
            <w:tcBorders>
              <w:top w:val="nil"/>
              <w:left w:val="nil"/>
              <w:bottom w:val="nil"/>
              <w:right w:val="nil"/>
            </w:tcBorders>
            <w:shd w:val="clear" w:color="auto" w:fill="auto"/>
            <w:noWrap/>
            <w:vAlign w:val="center"/>
            <w:hideMark/>
          </w:tcPr>
          <w:p w14:paraId="49AFFBF6" w14:textId="77777777" w:rsidR="009411A6" w:rsidRPr="009411A6" w:rsidRDefault="009411A6" w:rsidP="009411A6">
            <w:pPr>
              <w:widowControl/>
              <w:autoSpaceDE/>
              <w:autoSpaceDN/>
              <w:rPr>
                <w:rFonts w:ascii="Trebuchet MS" w:eastAsia="Times New Roman" w:hAnsi="Trebuchet MS" w:cs="Calibri"/>
                <w:b/>
                <w:bCs/>
                <w:sz w:val="20"/>
                <w:szCs w:val="20"/>
                <w:lang w:val="pt-BR" w:eastAsia="pt-BR"/>
              </w:rPr>
            </w:pPr>
            <w:r w:rsidRPr="009411A6">
              <w:rPr>
                <w:rFonts w:ascii="Trebuchet MS" w:eastAsia="Times New Roman" w:hAnsi="Trebuchet MS" w:cs="Calibri"/>
                <w:b/>
                <w:bCs/>
                <w:sz w:val="20"/>
                <w:szCs w:val="20"/>
                <w:lang w:val="pt-BR" w:eastAsia="pt-BR"/>
              </w:rPr>
              <w:t>Ajustes ao resultado líquido</w:t>
            </w:r>
          </w:p>
        </w:tc>
        <w:tc>
          <w:tcPr>
            <w:tcW w:w="176" w:type="dxa"/>
            <w:tcBorders>
              <w:top w:val="nil"/>
              <w:left w:val="nil"/>
              <w:bottom w:val="nil"/>
              <w:right w:val="nil"/>
            </w:tcBorders>
            <w:shd w:val="clear" w:color="auto" w:fill="auto"/>
            <w:noWrap/>
            <w:vAlign w:val="center"/>
            <w:hideMark/>
          </w:tcPr>
          <w:p w14:paraId="7F61DF76" w14:textId="77777777" w:rsidR="009411A6" w:rsidRPr="009411A6" w:rsidRDefault="009411A6" w:rsidP="009411A6">
            <w:pPr>
              <w:widowControl/>
              <w:autoSpaceDE/>
              <w:autoSpaceDN/>
              <w:rPr>
                <w:rFonts w:ascii="Trebuchet MS" w:eastAsia="Times New Roman" w:hAnsi="Trebuchet MS" w:cs="Calibri"/>
                <w:b/>
                <w:bCs/>
                <w:sz w:val="20"/>
                <w:szCs w:val="20"/>
                <w:lang w:val="pt-BR" w:eastAsia="pt-BR"/>
              </w:rPr>
            </w:pPr>
          </w:p>
        </w:tc>
        <w:tc>
          <w:tcPr>
            <w:tcW w:w="1381" w:type="dxa"/>
            <w:tcBorders>
              <w:top w:val="nil"/>
              <w:left w:val="nil"/>
              <w:bottom w:val="nil"/>
              <w:right w:val="nil"/>
            </w:tcBorders>
            <w:shd w:val="clear" w:color="auto" w:fill="auto"/>
            <w:noWrap/>
            <w:vAlign w:val="center"/>
            <w:hideMark/>
          </w:tcPr>
          <w:p w14:paraId="68C69C90" w14:textId="77777777" w:rsidR="009411A6" w:rsidRPr="009411A6" w:rsidRDefault="009411A6" w:rsidP="009411A6">
            <w:pPr>
              <w:widowControl/>
              <w:autoSpaceDE/>
              <w:autoSpaceDN/>
              <w:rPr>
                <w:rFonts w:ascii="Times New Roman" w:eastAsia="Times New Roman" w:hAnsi="Times New Roman" w:cs="Times New Roman"/>
                <w:sz w:val="20"/>
                <w:szCs w:val="20"/>
                <w:lang w:val="pt-BR" w:eastAsia="pt-BR"/>
              </w:rPr>
            </w:pPr>
          </w:p>
        </w:tc>
        <w:tc>
          <w:tcPr>
            <w:tcW w:w="195" w:type="dxa"/>
            <w:tcBorders>
              <w:top w:val="nil"/>
              <w:left w:val="nil"/>
              <w:bottom w:val="nil"/>
              <w:right w:val="nil"/>
            </w:tcBorders>
            <w:shd w:val="clear" w:color="auto" w:fill="auto"/>
            <w:noWrap/>
            <w:vAlign w:val="center"/>
            <w:hideMark/>
          </w:tcPr>
          <w:p w14:paraId="26713354" w14:textId="77777777" w:rsidR="009411A6" w:rsidRPr="009411A6" w:rsidRDefault="009411A6" w:rsidP="009411A6">
            <w:pPr>
              <w:widowControl/>
              <w:autoSpaceDE/>
              <w:autoSpaceDN/>
              <w:jc w:val="right"/>
              <w:rPr>
                <w:rFonts w:ascii="Times New Roman" w:eastAsia="Times New Roman" w:hAnsi="Times New Roman" w:cs="Times New Roman"/>
                <w:sz w:val="20"/>
                <w:szCs w:val="20"/>
                <w:lang w:val="pt-BR" w:eastAsia="pt-BR"/>
              </w:rPr>
            </w:pPr>
          </w:p>
        </w:tc>
        <w:tc>
          <w:tcPr>
            <w:tcW w:w="1381" w:type="dxa"/>
            <w:tcBorders>
              <w:top w:val="nil"/>
              <w:left w:val="nil"/>
              <w:bottom w:val="nil"/>
              <w:right w:val="nil"/>
            </w:tcBorders>
            <w:shd w:val="clear" w:color="auto" w:fill="auto"/>
            <w:noWrap/>
            <w:vAlign w:val="center"/>
            <w:hideMark/>
          </w:tcPr>
          <w:p w14:paraId="5FCAF062" w14:textId="77777777" w:rsidR="009411A6" w:rsidRPr="009411A6" w:rsidRDefault="009411A6" w:rsidP="009411A6">
            <w:pPr>
              <w:widowControl/>
              <w:autoSpaceDE/>
              <w:autoSpaceDN/>
              <w:jc w:val="center"/>
              <w:rPr>
                <w:rFonts w:ascii="Times New Roman" w:eastAsia="Times New Roman" w:hAnsi="Times New Roman" w:cs="Times New Roman"/>
                <w:sz w:val="20"/>
                <w:szCs w:val="20"/>
                <w:lang w:val="pt-BR" w:eastAsia="pt-BR"/>
              </w:rPr>
            </w:pPr>
          </w:p>
        </w:tc>
      </w:tr>
      <w:tr w:rsidR="009411A6" w:rsidRPr="009411A6" w14:paraId="53B9BB05" w14:textId="77777777" w:rsidTr="00754A8F">
        <w:trPr>
          <w:trHeight w:val="240"/>
          <w:jc w:val="center"/>
        </w:trPr>
        <w:tc>
          <w:tcPr>
            <w:tcW w:w="4290" w:type="dxa"/>
            <w:tcBorders>
              <w:top w:val="nil"/>
              <w:left w:val="nil"/>
              <w:bottom w:val="nil"/>
              <w:right w:val="nil"/>
            </w:tcBorders>
            <w:shd w:val="clear" w:color="auto" w:fill="auto"/>
            <w:noWrap/>
            <w:vAlign w:val="center"/>
            <w:hideMark/>
          </w:tcPr>
          <w:p w14:paraId="291F7A7E" w14:textId="77777777" w:rsidR="009411A6" w:rsidRPr="009411A6" w:rsidRDefault="009411A6" w:rsidP="009411A6">
            <w:pPr>
              <w:widowControl/>
              <w:autoSpaceDE/>
              <w:autoSpaceDN/>
              <w:rPr>
                <w:rFonts w:ascii="Trebuchet MS" w:eastAsia="Times New Roman" w:hAnsi="Trebuchet MS" w:cs="Calibri"/>
                <w:sz w:val="20"/>
                <w:szCs w:val="20"/>
                <w:lang w:val="pt-BR" w:eastAsia="pt-BR"/>
              </w:rPr>
            </w:pPr>
            <w:r w:rsidRPr="009411A6">
              <w:rPr>
                <w:rFonts w:ascii="Trebuchet MS" w:eastAsia="Times New Roman" w:hAnsi="Trebuchet MS" w:cs="Calibri"/>
                <w:sz w:val="20"/>
                <w:szCs w:val="20"/>
                <w:lang w:val="pt-BR" w:eastAsia="pt-BR"/>
              </w:rPr>
              <w:t>Depreciação e amortização</w:t>
            </w:r>
          </w:p>
        </w:tc>
        <w:tc>
          <w:tcPr>
            <w:tcW w:w="176" w:type="dxa"/>
            <w:tcBorders>
              <w:top w:val="nil"/>
              <w:left w:val="nil"/>
              <w:bottom w:val="nil"/>
              <w:right w:val="nil"/>
            </w:tcBorders>
            <w:shd w:val="clear" w:color="auto" w:fill="auto"/>
            <w:noWrap/>
            <w:vAlign w:val="center"/>
            <w:hideMark/>
          </w:tcPr>
          <w:p w14:paraId="37AB0585" w14:textId="77777777" w:rsidR="009411A6" w:rsidRPr="009411A6" w:rsidRDefault="009411A6" w:rsidP="009411A6">
            <w:pPr>
              <w:widowControl/>
              <w:autoSpaceDE/>
              <w:autoSpaceDN/>
              <w:rPr>
                <w:rFonts w:ascii="Trebuchet MS" w:eastAsia="Times New Roman" w:hAnsi="Trebuchet MS" w:cs="Calibri"/>
                <w:sz w:val="20"/>
                <w:szCs w:val="20"/>
                <w:lang w:val="pt-BR" w:eastAsia="pt-BR"/>
              </w:rPr>
            </w:pPr>
          </w:p>
        </w:tc>
        <w:tc>
          <w:tcPr>
            <w:tcW w:w="1381" w:type="dxa"/>
            <w:tcBorders>
              <w:top w:val="nil"/>
              <w:left w:val="nil"/>
              <w:bottom w:val="nil"/>
              <w:right w:val="nil"/>
            </w:tcBorders>
            <w:shd w:val="clear" w:color="auto" w:fill="auto"/>
            <w:noWrap/>
            <w:vAlign w:val="center"/>
            <w:hideMark/>
          </w:tcPr>
          <w:p w14:paraId="36FF9FAD" w14:textId="77777777" w:rsidR="009411A6" w:rsidRPr="009411A6" w:rsidRDefault="009411A6" w:rsidP="009411A6">
            <w:pPr>
              <w:widowControl/>
              <w:autoSpaceDE/>
              <w:autoSpaceDN/>
              <w:jc w:val="right"/>
              <w:rPr>
                <w:rFonts w:ascii="Trebuchet MS" w:eastAsia="Times New Roman" w:hAnsi="Trebuchet MS" w:cs="Calibri"/>
                <w:sz w:val="20"/>
                <w:szCs w:val="20"/>
                <w:lang w:val="pt-BR" w:eastAsia="pt-BR"/>
              </w:rPr>
            </w:pPr>
            <w:r w:rsidRPr="009411A6">
              <w:rPr>
                <w:rFonts w:ascii="Trebuchet MS" w:eastAsia="Times New Roman" w:hAnsi="Trebuchet MS" w:cs="Calibri"/>
                <w:sz w:val="20"/>
                <w:szCs w:val="20"/>
                <w:lang w:val="pt-BR" w:eastAsia="pt-BR"/>
              </w:rPr>
              <w:t>6.160</w:t>
            </w:r>
          </w:p>
        </w:tc>
        <w:tc>
          <w:tcPr>
            <w:tcW w:w="195" w:type="dxa"/>
            <w:tcBorders>
              <w:top w:val="nil"/>
              <w:left w:val="nil"/>
              <w:bottom w:val="nil"/>
              <w:right w:val="nil"/>
            </w:tcBorders>
            <w:shd w:val="clear" w:color="auto" w:fill="auto"/>
            <w:noWrap/>
            <w:vAlign w:val="center"/>
            <w:hideMark/>
          </w:tcPr>
          <w:p w14:paraId="079D79F5" w14:textId="77777777" w:rsidR="009411A6" w:rsidRPr="009411A6" w:rsidRDefault="009411A6" w:rsidP="009411A6">
            <w:pPr>
              <w:widowControl/>
              <w:autoSpaceDE/>
              <w:autoSpaceDN/>
              <w:jc w:val="right"/>
              <w:rPr>
                <w:rFonts w:ascii="Trebuchet MS" w:eastAsia="Times New Roman" w:hAnsi="Trebuchet MS" w:cs="Calibri"/>
                <w:sz w:val="20"/>
                <w:szCs w:val="20"/>
                <w:lang w:val="pt-BR" w:eastAsia="pt-BR"/>
              </w:rPr>
            </w:pPr>
          </w:p>
        </w:tc>
        <w:tc>
          <w:tcPr>
            <w:tcW w:w="1381" w:type="dxa"/>
            <w:tcBorders>
              <w:top w:val="nil"/>
              <w:left w:val="nil"/>
              <w:bottom w:val="nil"/>
              <w:right w:val="nil"/>
            </w:tcBorders>
            <w:shd w:val="clear" w:color="auto" w:fill="auto"/>
            <w:noWrap/>
            <w:vAlign w:val="center"/>
            <w:hideMark/>
          </w:tcPr>
          <w:p w14:paraId="3F5C51C5" w14:textId="77777777" w:rsidR="009411A6" w:rsidRPr="009411A6" w:rsidRDefault="009411A6" w:rsidP="009411A6">
            <w:pPr>
              <w:widowControl/>
              <w:autoSpaceDE/>
              <w:autoSpaceDN/>
              <w:jc w:val="right"/>
              <w:rPr>
                <w:rFonts w:ascii="Trebuchet MS" w:eastAsia="Times New Roman" w:hAnsi="Trebuchet MS" w:cs="Calibri"/>
                <w:sz w:val="20"/>
                <w:szCs w:val="20"/>
                <w:lang w:val="pt-BR" w:eastAsia="pt-BR"/>
              </w:rPr>
            </w:pPr>
            <w:r w:rsidRPr="009411A6">
              <w:rPr>
                <w:rFonts w:ascii="Trebuchet MS" w:eastAsia="Times New Roman" w:hAnsi="Trebuchet MS" w:cs="Calibri"/>
                <w:sz w:val="20"/>
                <w:szCs w:val="20"/>
                <w:lang w:val="pt-BR" w:eastAsia="pt-BR"/>
              </w:rPr>
              <w:t>9.198</w:t>
            </w:r>
          </w:p>
        </w:tc>
      </w:tr>
      <w:tr w:rsidR="009411A6" w:rsidRPr="009411A6" w14:paraId="56493A70" w14:textId="77777777" w:rsidTr="00754A8F">
        <w:trPr>
          <w:trHeight w:val="240"/>
          <w:jc w:val="center"/>
        </w:trPr>
        <w:tc>
          <w:tcPr>
            <w:tcW w:w="4290" w:type="dxa"/>
            <w:tcBorders>
              <w:top w:val="nil"/>
              <w:left w:val="nil"/>
              <w:bottom w:val="nil"/>
              <w:right w:val="nil"/>
            </w:tcBorders>
            <w:shd w:val="clear" w:color="auto" w:fill="auto"/>
            <w:noWrap/>
            <w:vAlign w:val="center"/>
            <w:hideMark/>
          </w:tcPr>
          <w:p w14:paraId="1748A176" w14:textId="77777777" w:rsidR="009411A6" w:rsidRPr="009411A6" w:rsidRDefault="009411A6" w:rsidP="009411A6">
            <w:pPr>
              <w:widowControl/>
              <w:autoSpaceDE/>
              <w:autoSpaceDN/>
              <w:rPr>
                <w:rFonts w:ascii="Trebuchet MS" w:eastAsia="Times New Roman" w:hAnsi="Trebuchet MS" w:cs="Calibri"/>
                <w:sz w:val="20"/>
                <w:szCs w:val="20"/>
                <w:lang w:val="pt-BR" w:eastAsia="pt-BR"/>
              </w:rPr>
            </w:pPr>
            <w:r w:rsidRPr="009411A6">
              <w:rPr>
                <w:rFonts w:ascii="Trebuchet MS" w:eastAsia="Times New Roman" w:hAnsi="Trebuchet MS" w:cs="Calibri"/>
                <w:sz w:val="20"/>
                <w:szCs w:val="20"/>
                <w:lang w:val="pt-BR" w:eastAsia="pt-BR"/>
              </w:rPr>
              <w:t>Perdas/Reversão pela não Recuperabilidade de Ativos</w:t>
            </w:r>
          </w:p>
        </w:tc>
        <w:tc>
          <w:tcPr>
            <w:tcW w:w="176" w:type="dxa"/>
            <w:tcBorders>
              <w:top w:val="nil"/>
              <w:left w:val="nil"/>
              <w:bottom w:val="nil"/>
              <w:right w:val="nil"/>
            </w:tcBorders>
            <w:shd w:val="clear" w:color="auto" w:fill="auto"/>
            <w:noWrap/>
            <w:vAlign w:val="center"/>
            <w:hideMark/>
          </w:tcPr>
          <w:p w14:paraId="5866DBE5" w14:textId="77777777" w:rsidR="009411A6" w:rsidRPr="009411A6" w:rsidRDefault="009411A6" w:rsidP="009411A6">
            <w:pPr>
              <w:widowControl/>
              <w:autoSpaceDE/>
              <w:autoSpaceDN/>
              <w:rPr>
                <w:rFonts w:ascii="Trebuchet MS" w:eastAsia="Times New Roman" w:hAnsi="Trebuchet MS" w:cs="Calibri"/>
                <w:sz w:val="20"/>
                <w:szCs w:val="20"/>
                <w:lang w:val="pt-BR" w:eastAsia="pt-BR"/>
              </w:rPr>
            </w:pPr>
          </w:p>
        </w:tc>
        <w:tc>
          <w:tcPr>
            <w:tcW w:w="1381" w:type="dxa"/>
            <w:tcBorders>
              <w:top w:val="nil"/>
              <w:left w:val="nil"/>
              <w:bottom w:val="nil"/>
              <w:right w:val="nil"/>
            </w:tcBorders>
            <w:shd w:val="clear" w:color="auto" w:fill="auto"/>
            <w:noWrap/>
            <w:vAlign w:val="center"/>
            <w:hideMark/>
          </w:tcPr>
          <w:p w14:paraId="7D0ECA96" w14:textId="77777777" w:rsidR="009411A6" w:rsidRPr="009411A6" w:rsidRDefault="009411A6" w:rsidP="009411A6">
            <w:pPr>
              <w:widowControl/>
              <w:autoSpaceDE/>
              <w:autoSpaceDN/>
              <w:jc w:val="right"/>
              <w:rPr>
                <w:rFonts w:ascii="Trebuchet MS" w:eastAsia="Times New Roman" w:hAnsi="Trebuchet MS" w:cs="Calibri"/>
                <w:sz w:val="20"/>
                <w:szCs w:val="20"/>
                <w:lang w:val="pt-BR" w:eastAsia="pt-BR"/>
              </w:rPr>
            </w:pPr>
            <w:r w:rsidRPr="009411A6">
              <w:rPr>
                <w:rFonts w:ascii="Trebuchet MS" w:eastAsia="Times New Roman" w:hAnsi="Trebuchet MS" w:cs="Calibri"/>
                <w:sz w:val="20"/>
                <w:szCs w:val="20"/>
                <w:lang w:val="pt-BR" w:eastAsia="pt-BR"/>
              </w:rPr>
              <w:t>0</w:t>
            </w:r>
          </w:p>
        </w:tc>
        <w:tc>
          <w:tcPr>
            <w:tcW w:w="195" w:type="dxa"/>
            <w:tcBorders>
              <w:top w:val="nil"/>
              <w:left w:val="nil"/>
              <w:bottom w:val="nil"/>
              <w:right w:val="nil"/>
            </w:tcBorders>
            <w:shd w:val="clear" w:color="auto" w:fill="auto"/>
            <w:noWrap/>
            <w:vAlign w:val="center"/>
            <w:hideMark/>
          </w:tcPr>
          <w:p w14:paraId="3B7ED9FF" w14:textId="77777777" w:rsidR="009411A6" w:rsidRPr="009411A6" w:rsidRDefault="009411A6" w:rsidP="009411A6">
            <w:pPr>
              <w:widowControl/>
              <w:autoSpaceDE/>
              <w:autoSpaceDN/>
              <w:jc w:val="right"/>
              <w:rPr>
                <w:rFonts w:ascii="Trebuchet MS" w:eastAsia="Times New Roman" w:hAnsi="Trebuchet MS" w:cs="Calibri"/>
                <w:sz w:val="20"/>
                <w:szCs w:val="20"/>
                <w:lang w:val="pt-BR" w:eastAsia="pt-BR"/>
              </w:rPr>
            </w:pPr>
          </w:p>
        </w:tc>
        <w:tc>
          <w:tcPr>
            <w:tcW w:w="1381" w:type="dxa"/>
            <w:tcBorders>
              <w:top w:val="nil"/>
              <w:left w:val="nil"/>
              <w:bottom w:val="nil"/>
              <w:right w:val="nil"/>
            </w:tcBorders>
            <w:shd w:val="clear" w:color="auto" w:fill="auto"/>
            <w:noWrap/>
            <w:vAlign w:val="center"/>
            <w:hideMark/>
          </w:tcPr>
          <w:p w14:paraId="0C7DEF12" w14:textId="77777777" w:rsidR="009411A6" w:rsidRPr="009411A6" w:rsidRDefault="009411A6" w:rsidP="009411A6">
            <w:pPr>
              <w:widowControl/>
              <w:autoSpaceDE/>
              <w:autoSpaceDN/>
              <w:jc w:val="right"/>
              <w:rPr>
                <w:rFonts w:ascii="Trebuchet MS" w:eastAsia="Times New Roman" w:hAnsi="Trebuchet MS" w:cs="Calibri"/>
                <w:sz w:val="20"/>
                <w:szCs w:val="20"/>
                <w:lang w:val="pt-BR" w:eastAsia="pt-BR"/>
              </w:rPr>
            </w:pPr>
            <w:r w:rsidRPr="009411A6">
              <w:rPr>
                <w:rFonts w:ascii="Trebuchet MS" w:eastAsia="Times New Roman" w:hAnsi="Trebuchet MS" w:cs="Calibri"/>
                <w:sz w:val="20"/>
                <w:szCs w:val="20"/>
                <w:lang w:val="pt-BR" w:eastAsia="pt-BR"/>
              </w:rPr>
              <w:t>0</w:t>
            </w:r>
          </w:p>
        </w:tc>
      </w:tr>
      <w:tr w:rsidR="009411A6" w:rsidRPr="009411A6" w14:paraId="77318675" w14:textId="77777777" w:rsidTr="00754A8F">
        <w:trPr>
          <w:trHeight w:val="240"/>
          <w:jc w:val="center"/>
        </w:trPr>
        <w:tc>
          <w:tcPr>
            <w:tcW w:w="4290" w:type="dxa"/>
            <w:tcBorders>
              <w:top w:val="nil"/>
              <w:left w:val="nil"/>
              <w:bottom w:val="nil"/>
              <w:right w:val="nil"/>
            </w:tcBorders>
            <w:shd w:val="clear" w:color="auto" w:fill="auto"/>
            <w:noWrap/>
            <w:vAlign w:val="center"/>
            <w:hideMark/>
          </w:tcPr>
          <w:p w14:paraId="5253BDAB" w14:textId="77777777" w:rsidR="009411A6" w:rsidRPr="009411A6" w:rsidRDefault="009411A6" w:rsidP="009411A6">
            <w:pPr>
              <w:widowControl/>
              <w:autoSpaceDE/>
              <w:autoSpaceDN/>
              <w:rPr>
                <w:rFonts w:ascii="Trebuchet MS" w:eastAsia="Times New Roman" w:hAnsi="Trebuchet MS" w:cs="Calibri"/>
                <w:sz w:val="20"/>
                <w:szCs w:val="20"/>
                <w:lang w:val="pt-BR" w:eastAsia="pt-BR"/>
              </w:rPr>
            </w:pPr>
            <w:r w:rsidRPr="009411A6">
              <w:rPr>
                <w:rFonts w:ascii="Trebuchet MS" w:eastAsia="Times New Roman" w:hAnsi="Trebuchet MS" w:cs="Calibri"/>
                <w:sz w:val="20"/>
                <w:szCs w:val="20"/>
                <w:lang w:val="pt-BR" w:eastAsia="pt-BR"/>
              </w:rPr>
              <w:t>Impostos Diferidos</w:t>
            </w:r>
          </w:p>
        </w:tc>
        <w:tc>
          <w:tcPr>
            <w:tcW w:w="176" w:type="dxa"/>
            <w:tcBorders>
              <w:top w:val="nil"/>
              <w:left w:val="nil"/>
              <w:bottom w:val="nil"/>
              <w:right w:val="nil"/>
            </w:tcBorders>
            <w:shd w:val="clear" w:color="auto" w:fill="auto"/>
            <w:noWrap/>
            <w:vAlign w:val="center"/>
            <w:hideMark/>
          </w:tcPr>
          <w:p w14:paraId="71A020EF" w14:textId="77777777" w:rsidR="009411A6" w:rsidRPr="009411A6" w:rsidRDefault="009411A6" w:rsidP="009411A6">
            <w:pPr>
              <w:widowControl/>
              <w:autoSpaceDE/>
              <w:autoSpaceDN/>
              <w:rPr>
                <w:rFonts w:ascii="Trebuchet MS" w:eastAsia="Times New Roman" w:hAnsi="Trebuchet MS" w:cs="Calibri"/>
                <w:sz w:val="20"/>
                <w:szCs w:val="20"/>
                <w:lang w:val="pt-BR" w:eastAsia="pt-BR"/>
              </w:rPr>
            </w:pPr>
          </w:p>
        </w:tc>
        <w:tc>
          <w:tcPr>
            <w:tcW w:w="1381" w:type="dxa"/>
            <w:tcBorders>
              <w:top w:val="nil"/>
              <w:left w:val="nil"/>
              <w:bottom w:val="nil"/>
              <w:right w:val="nil"/>
            </w:tcBorders>
            <w:shd w:val="clear" w:color="auto" w:fill="auto"/>
            <w:noWrap/>
            <w:vAlign w:val="center"/>
            <w:hideMark/>
          </w:tcPr>
          <w:p w14:paraId="271C6C88" w14:textId="77777777" w:rsidR="009411A6" w:rsidRPr="009411A6" w:rsidRDefault="009411A6" w:rsidP="009411A6">
            <w:pPr>
              <w:widowControl/>
              <w:autoSpaceDE/>
              <w:autoSpaceDN/>
              <w:jc w:val="right"/>
              <w:rPr>
                <w:rFonts w:ascii="Trebuchet MS" w:eastAsia="Times New Roman" w:hAnsi="Trebuchet MS" w:cs="Calibri"/>
                <w:sz w:val="20"/>
                <w:szCs w:val="20"/>
                <w:lang w:val="pt-BR" w:eastAsia="pt-BR"/>
              </w:rPr>
            </w:pPr>
            <w:r w:rsidRPr="009411A6">
              <w:rPr>
                <w:rFonts w:ascii="Trebuchet MS" w:eastAsia="Times New Roman" w:hAnsi="Trebuchet MS" w:cs="Calibri"/>
                <w:sz w:val="20"/>
                <w:szCs w:val="20"/>
                <w:lang w:val="pt-BR" w:eastAsia="pt-BR"/>
              </w:rPr>
              <w:t>(27.523)</w:t>
            </w:r>
          </w:p>
        </w:tc>
        <w:tc>
          <w:tcPr>
            <w:tcW w:w="195" w:type="dxa"/>
            <w:tcBorders>
              <w:top w:val="nil"/>
              <w:left w:val="nil"/>
              <w:bottom w:val="nil"/>
              <w:right w:val="nil"/>
            </w:tcBorders>
            <w:shd w:val="clear" w:color="auto" w:fill="auto"/>
            <w:noWrap/>
            <w:vAlign w:val="center"/>
            <w:hideMark/>
          </w:tcPr>
          <w:p w14:paraId="087C730E" w14:textId="77777777" w:rsidR="009411A6" w:rsidRPr="009411A6" w:rsidRDefault="009411A6" w:rsidP="009411A6">
            <w:pPr>
              <w:widowControl/>
              <w:autoSpaceDE/>
              <w:autoSpaceDN/>
              <w:jc w:val="right"/>
              <w:rPr>
                <w:rFonts w:ascii="Trebuchet MS" w:eastAsia="Times New Roman" w:hAnsi="Trebuchet MS" w:cs="Calibri"/>
                <w:sz w:val="20"/>
                <w:szCs w:val="20"/>
                <w:lang w:val="pt-BR" w:eastAsia="pt-BR"/>
              </w:rPr>
            </w:pPr>
          </w:p>
        </w:tc>
        <w:tc>
          <w:tcPr>
            <w:tcW w:w="1381" w:type="dxa"/>
            <w:tcBorders>
              <w:top w:val="nil"/>
              <w:left w:val="nil"/>
              <w:bottom w:val="nil"/>
              <w:right w:val="nil"/>
            </w:tcBorders>
            <w:shd w:val="clear" w:color="auto" w:fill="auto"/>
            <w:noWrap/>
            <w:vAlign w:val="center"/>
            <w:hideMark/>
          </w:tcPr>
          <w:p w14:paraId="295684CD" w14:textId="77777777" w:rsidR="009411A6" w:rsidRPr="009411A6" w:rsidRDefault="009411A6" w:rsidP="009411A6">
            <w:pPr>
              <w:widowControl/>
              <w:autoSpaceDE/>
              <w:autoSpaceDN/>
              <w:jc w:val="right"/>
              <w:rPr>
                <w:rFonts w:ascii="Trebuchet MS" w:eastAsia="Times New Roman" w:hAnsi="Trebuchet MS" w:cs="Calibri"/>
                <w:sz w:val="20"/>
                <w:szCs w:val="20"/>
                <w:lang w:val="pt-BR" w:eastAsia="pt-BR"/>
              </w:rPr>
            </w:pPr>
            <w:r w:rsidRPr="009411A6">
              <w:rPr>
                <w:rFonts w:ascii="Trebuchet MS" w:eastAsia="Times New Roman" w:hAnsi="Trebuchet MS" w:cs="Calibri"/>
                <w:sz w:val="20"/>
                <w:szCs w:val="20"/>
                <w:lang w:val="pt-BR" w:eastAsia="pt-BR"/>
              </w:rPr>
              <w:t>0</w:t>
            </w:r>
          </w:p>
        </w:tc>
      </w:tr>
      <w:tr w:rsidR="009411A6" w:rsidRPr="009411A6" w14:paraId="0A83A65F" w14:textId="77777777" w:rsidTr="00754A8F">
        <w:trPr>
          <w:trHeight w:val="240"/>
          <w:jc w:val="center"/>
        </w:trPr>
        <w:tc>
          <w:tcPr>
            <w:tcW w:w="4290" w:type="dxa"/>
            <w:tcBorders>
              <w:top w:val="nil"/>
              <w:left w:val="nil"/>
              <w:bottom w:val="nil"/>
              <w:right w:val="nil"/>
            </w:tcBorders>
            <w:shd w:val="clear" w:color="auto" w:fill="auto"/>
            <w:noWrap/>
            <w:vAlign w:val="center"/>
            <w:hideMark/>
          </w:tcPr>
          <w:p w14:paraId="42003C7A" w14:textId="77777777" w:rsidR="009411A6" w:rsidRPr="009411A6" w:rsidRDefault="009411A6" w:rsidP="009411A6">
            <w:pPr>
              <w:widowControl/>
              <w:autoSpaceDE/>
              <w:autoSpaceDN/>
              <w:rPr>
                <w:rFonts w:ascii="Trebuchet MS" w:eastAsia="Times New Roman" w:hAnsi="Trebuchet MS" w:cs="Calibri"/>
                <w:sz w:val="20"/>
                <w:szCs w:val="20"/>
                <w:lang w:val="pt-BR" w:eastAsia="pt-BR"/>
              </w:rPr>
            </w:pPr>
            <w:r w:rsidRPr="009411A6">
              <w:rPr>
                <w:rFonts w:ascii="Trebuchet MS" w:eastAsia="Times New Roman" w:hAnsi="Trebuchet MS" w:cs="Calibri"/>
                <w:sz w:val="20"/>
                <w:szCs w:val="20"/>
                <w:lang w:val="pt-BR" w:eastAsia="pt-BR"/>
              </w:rPr>
              <w:t>Provisões/Reversão para contingências judiciais</w:t>
            </w:r>
          </w:p>
        </w:tc>
        <w:tc>
          <w:tcPr>
            <w:tcW w:w="176" w:type="dxa"/>
            <w:tcBorders>
              <w:top w:val="nil"/>
              <w:left w:val="nil"/>
              <w:bottom w:val="nil"/>
              <w:right w:val="nil"/>
            </w:tcBorders>
            <w:shd w:val="clear" w:color="auto" w:fill="auto"/>
            <w:noWrap/>
            <w:vAlign w:val="center"/>
            <w:hideMark/>
          </w:tcPr>
          <w:p w14:paraId="1E1CE578" w14:textId="77777777" w:rsidR="009411A6" w:rsidRPr="009411A6" w:rsidRDefault="009411A6" w:rsidP="009411A6">
            <w:pPr>
              <w:widowControl/>
              <w:autoSpaceDE/>
              <w:autoSpaceDN/>
              <w:rPr>
                <w:rFonts w:ascii="Trebuchet MS" w:eastAsia="Times New Roman" w:hAnsi="Trebuchet MS" w:cs="Calibri"/>
                <w:sz w:val="20"/>
                <w:szCs w:val="20"/>
                <w:lang w:val="pt-BR" w:eastAsia="pt-BR"/>
              </w:rPr>
            </w:pPr>
          </w:p>
        </w:tc>
        <w:tc>
          <w:tcPr>
            <w:tcW w:w="1381" w:type="dxa"/>
            <w:tcBorders>
              <w:top w:val="nil"/>
              <w:left w:val="nil"/>
              <w:bottom w:val="nil"/>
              <w:right w:val="nil"/>
            </w:tcBorders>
            <w:shd w:val="clear" w:color="auto" w:fill="auto"/>
            <w:noWrap/>
            <w:vAlign w:val="center"/>
            <w:hideMark/>
          </w:tcPr>
          <w:p w14:paraId="559BFB91" w14:textId="547D6A64" w:rsidR="009411A6" w:rsidRPr="009411A6" w:rsidRDefault="009411A6" w:rsidP="009411A6">
            <w:pPr>
              <w:widowControl/>
              <w:autoSpaceDE/>
              <w:autoSpaceDN/>
              <w:jc w:val="right"/>
              <w:rPr>
                <w:rFonts w:ascii="Trebuchet MS" w:eastAsia="Times New Roman" w:hAnsi="Trebuchet MS" w:cs="Calibri"/>
                <w:color w:val="000000"/>
                <w:sz w:val="20"/>
                <w:szCs w:val="20"/>
                <w:lang w:val="pt-BR" w:eastAsia="pt-BR"/>
              </w:rPr>
            </w:pPr>
            <w:r w:rsidRPr="009411A6">
              <w:rPr>
                <w:rFonts w:ascii="Trebuchet MS" w:eastAsia="Times New Roman" w:hAnsi="Trebuchet MS" w:cs="Calibri"/>
                <w:color w:val="000000"/>
                <w:sz w:val="20"/>
                <w:szCs w:val="20"/>
                <w:lang w:val="pt-BR" w:eastAsia="pt-BR"/>
              </w:rPr>
              <w:t>(1.03</w:t>
            </w:r>
            <w:r w:rsidR="00055129">
              <w:rPr>
                <w:rFonts w:ascii="Trebuchet MS" w:eastAsia="Times New Roman" w:hAnsi="Trebuchet MS" w:cs="Calibri"/>
                <w:color w:val="000000"/>
                <w:sz w:val="20"/>
                <w:szCs w:val="20"/>
                <w:lang w:val="pt-BR" w:eastAsia="pt-BR"/>
              </w:rPr>
              <w:t>9</w:t>
            </w:r>
            <w:r w:rsidRPr="009411A6">
              <w:rPr>
                <w:rFonts w:ascii="Trebuchet MS" w:eastAsia="Times New Roman" w:hAnsi="Trebuchet MS" w:cs="Calibri"/>
                <w:color w:val="000000"/>
                <w:sz w:val="20"/>
                <w:szCs w:val="20"/>
                <w:lang w:val="pt-BR" w:eastAsia="pt-BR"/>
              </w:rPr>
              <w:t>)</w:t>
            </w:r>
          </w:p>
        </w:tc>
        <w:tc>
          <w:tcPr>
            <w:tcW w:w="195" w:type="dxa"/>
            <w:tcBorders>
              <w:top w:val="nil"/>
              <w:left w:val="nil"/>
              <w:bottom w:val="nil"/>
              <w:right w:val="nil"/>
            </w:tcBorders>
            <w:shd w:val="clear" w:color="auto" w:fill="auto"/>
            <w:noWrap/>
            <w:vAlign w:val="center"/>
            <w:hideMark/>
          </w:tcPr>
          <w:p w14:paraId="5C0ED4BF" w14:textId="77777777" w:rsidR="009411A6" w:rsidRPr="009411A6" w:rsidRDefault="009411A6" w:rsidP="009411A6">
            <w:pPr>
              <w:widowControl/>
              <w:autoSpaceDE/>
              <w:autoSpaceDN/>
              <w:jc w:val="right"/>
              <w:rPr>
                <w:rFonts w:ascii="Trebuchet MS" w:eastAsia="Times New Roman" w:hAnsi="Trebuchet MS" w:cs="Calibri"/>
                <w:color w:val="000000"/>
                <w:sz w:val="20"/>
                <w:szCs w:val="20"/>
                <w:lang w:val="pt-BR" w:eastAsia="pt-BR"/>
              </w:rPr>
            </w:pPr>
          </w:p>
        </w:tc>
        <w:tc>
          <w:tcPr>
            <w:tcW w:w="1381" w:type="dxa"/>
            <w:tcBorders>
              <w:top w:val="nil"/>
              <w:left w:val="nil"/>
              <w:bottom w:val="nil"/>
              <w:right w:val="nil"/>
            </w:tcBorders>
            <w:shd w:val="clear" w:color="auto" w:fill="auto"/>
            <w:noWrap/>
            <w:vAlign w:val="center"/>
            <w:hideMark/>
          </w:tcPr>
          <w:p w14:paraId="400492E1" w14:textId="77777777" w:rsidR="009411A6" w:rsidRPr="009411A6" w:rsidRDefault="009411A6" w:rsidP="009411A6">
            <w:pPr>
              <w:widowControl/>
              <w:autoSpaceDE/>
              <w:autoSpaceDN/>
              <w:jc w:val="right"/>
              <w:rPr>
                <w:rFonts w:ascii="Trebuchet MS" w:eastAsia="Times New Roman" w:hAnsi="Trebuchet MS" w:cs="Calibri"/>
                <w:color w:val="000000"/>
                <w:sz w:val="20"/>
                <w:szCs w:val="20"/>
                <w:lang w:val="pt-BR" w:eastAsia="pt-BR"/>
              </w:rPr>
            </w:pPr>
            <w:r w:rsidRPr="009411A6">
              <w:rPr>
                <w:rFonts w:ascii="Trebuchet MS" w:eastAsia="Times New Roman" w:hAnsi="Trebuchet MS" w:cs="Calibri"/>
                <w:color w:val="000000"/>
                <w:sz w:val="20"/>
                <w:szCs w:val="20"/>
                <w:lang w:val="pt-BR" w:eastAsia="pt-BR"/>
              </w:rPr>
              <w:t>(6.480)</w:t>
            </w:r>
          </w:p>
        </w:tc>
      </w:tr>
      <w:tr w:rsidR="009411A6" w:rsidRPr="009411A6" w14:paraId="23F1E026" w14:textId="77777777" w:rsidTr="00754A8F">
        <w:trPr>
          <w:trHeight w:val="240"/>
          <w:jc w:val="center"/>
        </w:trPr>
        <w:tc>
          <w:tcPr>
            <w:tcW w:w="4290" w:type="dxa"/>
            <w:tcBorders>
              <w:top w:val="nil"/>
              <w:left w:val="nil"/>
              <w:bottom w:val="nil"/>
              <w:right w:val="nil"/>
            </w:tcBorders>
            <w:shd w:val="clear" w:color="auto" w:fill="auto"/>
            <w:noWrap/>
            <w:vAlign w:val="center"/>
            <w:hideMark/>
          </w:tcPr>
          <w:p w14:paraId="77923BD0" w14:textId="77777777" w:rsidR="009411A6" w:rsidRPr="009411A6" w:rsidRDefault="009411A6" w:rsidP="009411A6">
            <w:pPr>
              <w:widowControl/>
              <w:autoSpaceDE/>
              <w:autoSpaceDN/>
              <w:rPr>
                <w:rFonts w:ascii="Trebuchet MS" w:eastAsia="Times New Roman" w:hAnsi="Trebuchet MS" w:cs="Calibri"/>
                <w:sz w:val="20"/>
                <w:szCs w:val="20"/>
                <w:lang w:val="pt-BR" w:eastAsia="pt-BR"/>
              </w:rPr>
            </w:pPr>
            <w:r w:rsidRPr="009411A6">
              <w:rPr>
                <w:rFonts w:ascii="Trebuchet MS" w:eastAsia="Times New Roman" w:hAnsi="Trebuchet MS" w:cs="Calibri"/>
                <w:sz w:val="20"/>
                <w:szCs w:val="20"/>
                <w:lang w:val="pt-BR" w:eastAsia="pt-BR"/>
              </w:rPr>
              <w:lastRenderedPageBreak/>
              <w:t>Provisões/Reversão para perdas com créditos esperadas</w:t>
            </w:r>
          </w:p>
        </w:tc>
        <w:tc>
          <w:tcPr>
            <w:tcW w:w="176" w:type="dxa"/>
            <w:tcBorders>
              <w:top w:val="nil"/>
              <w:left w:val="nil"/>
              <w:bottom w:val="nil"/>
              <w:right w:val="nil"/>
            </w:tcBorders>
            <w:shd w:val="clear" w:color="auto" w:fill="auto"/>
            <w:noWrap/>
            <w:vAlign w:val="center"/>
            <w:hideMark/>
          </w:tcPr>
          <w:p w14:paraId="400D8855" w14:textId="77777777" w:rsidR="009411A6" w:rsidRPr="009411A6" w:rsidRDefault="009411A6" w:rsidP="009411A6">
            <w:pPr>
              <w:widowControl/>
              <w:autoSpaceDE/>
              <w:autoSpaceDN/>
              <w:rPr>
                <w:rFonts w:ascii="Trebuchet MS" w:eastAsia="Times New Roman" w:hAnsi="Trebuchet MS" w:cs="Calibri"/>
                <w:sz w:val="20"/>
                <w:szCs w:val="20"/>
                <w:lang w:val="pt-BR" w:eastAsia="pt-BR"/>
              </w:rPr>
            </w:pPr>
          </w:p>
        </w:tc>
        <w:tc>
          <w:tcPr>
            <w:tcW w:w="1381" w:type="dxa"/>
            <w:tcBorders>
              <w:top w:val="nil"/>
              <w:left w:val="nil"/>
              <w:bottom w:val="nil"/>
              <w:right w:val="nil"/>
            </w:tcBorders>
            <w:shd w:val="clear" w:color="auto" w:fill="auto"/>
            <w:noWrap/>
            <w:vAlign w:val="center"/>
            <w:hideMark/>
          </w:tcPr>
          <w:p w14:paraId="623402C3" w14:textId="1D8B0ECF" w:rsidR="009411A6" w:rsidRPr="009411A6" w:rsidRDefault="009411A6" w:rsidP="009411A6">
            <w:pPr>
              <w:widowControl/>
              <w:autoSpaceDE/>
              <w:autoSpaceDN/>
              <w:jc w:val="right"/>
              <w:rPr>
                <w:rFonts w:ascii="Trebuchet MS" w:eastAsia="Times New Roman" w:hAnsi="Trebuchet MS" w:cs="Calibri"/>
                <w:color w:val="000000"/>
                <w:sz w:val="20"/>
                <w:szCs w:val="20"/>
                <w:lang w:val="pt-BR" w:eastAsia="pt-BR"/>
              </w:rPr>
            </w:pPr>
            <w:r w:rsidRPr="009411A6">
              <w:rPr>
                <w:rFonts w:ascii="Trebuchet MS" w:eastAsia="Times New Roman" w:hAnsi="Trebuchet MS" w:cs="Calibri"/>
                <w:color w:val="000000"/>
                <w:sz w:val="20"/>
                <w:szCs w:val="20"/>
                <w:lang w:val="pt-BR" w:eastAsia="pt-BR"/>
              </w:rPr>
              <w:t>(80</w:t>
            </w:r>
            <w:r w:rsidR="00055129">
              <w:rPr>
                <w:rFonts w:ascii="Trebuchet MS" w:eastAsia="Times New Roman" w:hAnsi="Trebuchet MS" w:cs="Calibri"/>
                <w:color w:val="000000"/>
                <w:sz w:val="20"/>
                <w:szCs w:val="20"/>
                <w:lang w:val="pt-BR" w:eastAsia="pt-BR"/>
              </w:rPr>
              <w:t>9</w:t>
            </w:r>
            <w:r w:rsidRPr="009411A6">
              <w:rPr>
                <w:rFonts w:ascii="Trebuchet MS" w:eastAsia="Times New Roman" w:hAnsi="Trebuchet MS" w:cs="Calibri"/>
                <w:color w:val="000000"/>
                <w:sz w:val="20"/>
                <w:szCs w:val="20"/>
                <w:lang w:val="pt-BR" w:eastAsia="pt-BR"/>
              </w:rPr>
              <w:t>)</w:t>
            </w:r>
          </w:p>
        </w:tc>
        <w:tc>
          <w:tcPr>
            <w:tcW w:w="195" w:type="dxa"/>
            <w:tcBorders>
              <w:top w:val="nil"/>
              <w:left w:val="nil"/>
              <w:bottom w:val="nil"/>
              <w:right w:val="nil"/>
            </w:tcBorders>
            <w:shd w:val="clear" w:color="auto" w:fill="auto"/>
            <w:noWrap/>
            <w:vAlign w:val="center"/>
            <w:hideMark/>
          </w:tcPr>
          <w:p w14:paraId="005AE389" w14:textId="77777777" w:rsidR="009411A6" w:rsidRPr="009411A6" w:rsidRDefault="009411A6" w:rsidP="009411A6">
            <w:pPr>
              <w:widowControl/>
              <w:autoSpaceDE/>
              <w:autoSpaceDN/>
              <w:jc w:val="right"/>
              <w:rPr>
                <w:rFonts w:ascii="Trebuchet MS" w:eastAsia="Times New Roman" w:hAnsi="Trebuchet MS" w:cs="Calibri"/>
                <w:color w:val="000000"/>
                <w:sz w:val="20"/>
                <w:szCs w:val="20"/>
                <w:lang w:val="pt-BR" w:eastAsia="pt-BR"/>
              </w:rPr>
            </w:pPr>
          </w:p>
        </w:tc>
        <w:tc>
          <w:tcPr>
            <w:tcW w:w="1381" w:type="dxa"/>
            <w:tcBorders>
              <w:top w:val="nil"/>
              <w:left w:val="nil"/>
              <w:bottom w:val="nil"/>
              <w:right w:val="nil"/>
            </w:tcBorders>
            <w:shd w:val="clear" w:color="auto" w:fill="auto"/>
            <w:noWrap/>
            <w:vAlign w:val="center"/>
            <w:hideMark/>
          </w:tcPr>
          <w:p w14:paraId="39D7B970" w14:textId="77777777" w:rsidR="009411A6" w:rsidRPr="009411A6" w:rsidRDefault="009411A6" w:rsidP="009411A6">
            <w:pPr>
              <w:widowControl/>
              <w:autoSpaceDE/>
              <w:autoSpaceDN/>
              <w:jc w:val="right"/>
              <w:rPr>
                <w:rFonts w:ascii="Trebuchet MS" w:eastAsia="Times New Roman" w:hAnsi="Trebuchet MS" w:cs="Calibri"/>
                <w:color w:val="000000"/>
                <w:sz w:val="20"/>
                <w:szCs w:val="20"/>
                <w:lang w:val="pt-BR" w:eastAsia="pt-BR"/>
              </w:rPr>
            </w:pPr>
            <w:r w:rsidRPr="009411A6">
              <w:rPr>
                <w:rFonts w:ascii="Trebuchet MS" w:eastAsia="Times New Roman" w:hAnsi="Trebuchet MS" w:cs="Calibri"/>
                <w:color w:val="000000"/>
                <w:sz w:val="20"/>
                <w:szCs w:val="20"/>
                <w:lang w:val="pt-BR" w:eastAsia="pt-BR"/>
              </w:rPr>
              <w:t xml:space="preserve">                       912</w:t>
            </w:r>
          </w:p>
        </w:tc>
      </w:tr>
      <w:tr w:rsidR="009411A6" w:rsidRPr="009411A6" w14:paraId="51B6443A" w14:textId="77777777" w:rsidTr="00754A8F">
        <w:trPr>
          <w:trHeight w:val="240"/>
          <w:jc w:val="center"/>
        </w:trPr>
        <w:tc>
          <w:tcPr>
            <w:tcW w:w="4290" w:type="dxa"/>
            <w:tcBorders>
              <w:top w:val="nil"/>
              <w:left w:val="nil"/>
              <w:bottom w:val="nil"/>
              <w:right w:val="nil"/>
            </w:tcBorders>
            <w:shd w:val="clear" w:color="auto" w:fill="auto"/>
            <w:noWrap/>
            <w:vAlign w:val="center"/>
            <w:hideMark/>
          </w:tcPr>
          <w:p w14:paraId="1130C73B" w14:textId="77777777" w:rsidR="009411A6" w:rsidRPr="009411A6" w:rsidRDefault="009411A6" w:rsidP="009411A6">
            <w:pPr>
              <w:widowControl/>
              <w:autoSpaceDE/>
              <w:autoSpaceDN/>
              <w:rPr>
                <w:rFonts w:ascii="Trebuchet MS" w:eastAsia="Times New Roman" w:hAnsi="Trebuchet MS" w:cs="Calibri"/>
                <w:sz w:val="20"/>
                <w:szCs w:val="20"/>
                <w:lang w:val="pt-BR" w:eastAsia="pt-BR"/>
              </w:rPr>
            </w:pPr>
            <w:r w:rsidRPr="009411A6">
              <w:rPr>
                <w:rFonts w:ascii="Trebuchet MS" w:eastAsia="Times New Roman" w:hAnsi="Trebuchet MS" w:cs="Calibri"/>
                <w:sz w:val="20"/>
                <w:szCs w:val="20"/>
                <w:lang w:val="pt-BR" w:eastAsia="pt-BR"/>
              </w:rPr>
              <w:t>Despesas de atualização monetária</w:t>
            </w:r>
          </w:p>
        </w:tc>
        <w:tc>
          <w:tcPr>
            <w:tcW w:w="176" w:type="dxa"/>
            <w:tcBorders>
              <w:top w:val="nil"/>
              <w:left w:val="nil"/>
              <w:bottom w:val="nil"/>
              <w:right w:val="nil"/>
            </w:tcBorders>
            <w:shd w:val="clear" w:color="auto" w:fill="auto"/>
            <w:noWrap/>
            <w:vAlign w:val="center"/>
            <w:hideMark/>
          </w:tcPr>
          <w:p w14:paraId="1757E978" w14:textId="77777777" w:rsidR="009411A6" w:rsidRPr="009411A6" w:rsidRDefault="009411A6" w:rsidP="009411A6">
            <w:pPr>
              <w:widowControl/>
              <w:autoSpaceDE/>
              <w:autoSpaceDN/>
              <w:rPr>
                <w:rFonts w:ascii="Trebuchet MS" w:eastAsia="Times New Roman" w:hAnsi="Trebuchet MS" w:cs="Calibri"/>
                <w:sz w:val="20"/>
                <w:szCs w:val="20"/>
                <w:lang w:val="pt-BR" w:eastAsia="pt-BR"/>
              </w:rPr>
            </w:pPr>
          </w:p>
        </w:tc>
        <w:tc>
          <w:tcPr>
            <w:tcW w:w="1381" w:type="dxa"/>
            <w:tcBorders>
              <w:top w:val="nil"/>
              <w:left w:val="nil"/>
              <w:bottom w:val="nil"/>
              <w:right w:val="nil"/>
            </w:tcBorders>
            <w:shd w:val="clear" w:color="auto" w:fill="auto"/>
            <w:noWrap/>
            <w:vAlign w:val="center"/>
            <w:hideMark/>
          </w:tcPr>
          <w:p w14:paraId="22A45B90" w14:textId="77777777" w:rsidR="009411A6" w:rsidRPr="009411A6" w:rsidRDefault="009411A6" w:rsidP="009411A6">
            <w:pPr>
              <w:widowControl/>
              <w:autoSpaceDE/>
              <w:autoSpaceDN/>
              <w:jc w:val="right"/>
              <w:rPr>
                <w:rFonts w:ascii="Trebuchet MS" w:eastAsia="Times New Roman" w:hAnsi="Trebuchet MS" w:cs="Calibri"/>
                <w:sz w:val="20"/>
                <w:szCs w:val="20"/>
                <w:lang w:val="pt-BR" w:eastAsia="pt-BR"/>
              </w:rPr>
            </w:pPr>
            <w:r w:rsidRPr="009411A6">
              <w:rPr>
                <w:rFonts w:ascii="Trebuchet MS" w:eastAsia="Times New Roman" w:hAnsi="Trebuchet MS" w:cs="Calibri"/>
                <w:sz w:val="20"/>
                <w:szCs w:val="20"/>
                <w:lang w:val="pt-BR" w:eastAsia="pt-BR"/>
              </w:rPr>
              <w:t>18.769</w:t>
            </w:r>
          </w:p>
        </w:tc>
        <w:tc>
          <w:tcPr>
            <w:tcW w:w="195" w:type="dxa"/>
            <w:tcBorders>
              <w:top w:val="nil"/>
              <w:left w:val="nil"/>
              <w:bottom w:val="nil"/>
              <w:right w:val="nil"/>
            </w:tcBorders>
            <w:shd w:val="clear" w:color="auto" w:fill="auto"/>
            <w:noWrap/>
            <w:vAlign w:val="center"/>
            <w:hideMark/>
          </w:tcPr>
          <w:p w14:paraId="16597B48" w14:textId="77777777" w:rsidR="009411A6" w:rsidRPr="009411A6" w:rsidRDefault="009411A6" w:rsidP="009411A6">
            <w:pPr>
              <w:widowControl/>
              <w:autoSpaceDE/>
              <w:autoSpaceDN/>
              <w:jc w:val="right"/>
              <w:rPr>
                <w:rFonts w:ascii="Trebuchet MS" w:eastAsia="Times New Roman" w:hAnsi="Trebuchet MS" w:cs="Calibri"/>
                <w:sz w:val="20"/>
                <w:szCs w:val="20"/>
                <w:lang w:val="pt-BR" w:eastAsia="pt-BR"/>
              </w:rPr>
            </w:pPr>
          </w:p>
        </w:tc>
        <w:tc>
          <w:tcPr>
            <w:tcW w:w="1381" w:type="dxa"/>
            <w:tcBorders>
              <w:top w:val="nil"/>
              <w:left w:val="nil"/>
              <w:bottom w:val="nil"/>
              <w:right w:val="nil"/>
            </w:tcBorders>
            <w:shd w:val="clear" w:color="auto" w:fill="auto"/>
            <w:noWrap/>
            <w:vAlign w:val="center"/>
            <w:hideMark/>
          </w:tcPr>
          <w:p w14:paraId="01DB3614" w14:textId="77777777" w:rsidR="009411A6" w:rsidRPr="009411A6" w:rsidRDefault="009411A6" w:rsidP="009411A6">
            <w:pPr>
              <w:widowControl/>
              <w:autoSpaceDE/>
              <w:autoSpaceDN/>
              <w:jc w:val="right"/>
              <w:rPr>
                <w:rFonts w:ascii="Trebuchet MS" w:eastAsia="Times New Roman" w:hAnsi="Trebuchet MS" w:cs="Calibri"/>
                <w:sz w:val="20"/>
                <w:szCs w:val="20"/>
                <w:lang w:val="pt-BR" w:eastAsia="pt-BR"/>
              </w:rPr>
            </w:pPr>
            <w:r w:rsidRPr="009411A6">
              <w:rPr>
                <w:rFonts w:ascii="Trebuchet MS" w:eastAsia="Times New Roman" w:hAnsi="Trebuchet MS" w:cs="Calibri"/>
                <w:sz w:val="20"/>
                <w:szCs w:val="20"/>
                <w:lang w:val="pt-BR" w:eastAsia="pt-BR"/>
              </w:rPr>
              <w:t>12.421</w:t>
            </w:r>
          </w:p>
        </w:tc>
      </w:tr>
      <w:tr w:rsidR="009411A6" w:rsidRPr="009411A6" w14:paraId="4B4A374A" w14:textId="77777777" w:rsidTr="00754A8F">
        <w:trPr>
          <w:trHeight w:val="106"/>
          <w:jc w:val="center"/>
        </w:trPr>
        <w:tc>
          <w:tcPr>
            <w:tcW w:w="4290" w:type="dxa"/>
            <w:tcBorders>
              <w:top w:val="nil"/>
              <w:left w:val="nil"/>
              <w:bottom w:val="nil"/>
              <w:right w:val="nil"/>
            </w:tcBorders>
            <w:shd w:val="clear" w:color="auto" w:fill="auto"/>
            <w:noWrap/>
            <w:vAlign w:val="center"/>
            <w:hideMark/>
          </w:tcPr>
          <w:p w14:paraId="5864504B" w14:textId="77777777" w:rsidR="009411A6" w:rsidRPr="009411A6" w:rsidRDefault="009411A6" w:rsidP="009411A6">
            <w:pPr>
              <w:widowControl/>
              <w:autoSpaceDE/>
              <w:autoSpaceDN/>
              <w:jc w:val="right"/>
              <w:rPr>
                <w:rFonts w:ascii="Trebuchet MS" w:eastAsia="Times New Roman" w:hAnsi="Trebuchet MS" w:cs="Calibri"/>
                <w:sz w:val="20"/>
                <w:szCs w:val="20"/>
                <w:lang w:val="pt-BR" w:eastAsia="pt-BR"/>
              </w:rPr>
            </w:pPr>
          </w:p>
        </w:tc>
        <w:tc>
          <w:tcPr>
            <w:tcW w:w="176" w:type="dxa"/>
            <w:tcBorders>
              <w:top w:val="nil"/>
              <w:left w:val="nil"/>
              <w:bottom w:val="nil"/>
              <w:right w:val="nil"/>
            </w:tcBorders>
            <w:shd w:val="clear" w:color="auto" w:fill="auto"/>
            <w:noWrap/>
            <w:vAlign w:val="center"/>
            <w:hideMark/>
          </w:tcPr>
          <w:p w14:paraId="1B693B51" w14:textId="77777777" w:rsidR="009411A6" w:rsidRPr="009411A6" w:rsidRDefault="009411A6" w:rsidP="009411A6">
            <w:pPr>
              <w:widowControl/>
              <w:autoSpaceDE/>
              <w:autoSpaceDN/>
              <w:rPr>
                <w:rFonts w:ascii="Times New Roman" w:eastAsia="Times New Roman" w:hAnsi="Times New Roman" w:cs="Times New Roman"/>
                <w:sz w:val="20"/>
                <w:szCs w:val="20"/>
                <w:lang w:val="pt-BR" w:eastAsia="pt-BR"/>
              </w:rPr>
            </w:pPr>
          </w:p>
        </w:tc>
        <w:tc>
          <w:tcPr>
            <w:tcW w:w="1381" w:type="dxa"/>
            <w:tcBorders>
              <w:top w:val="nil"/>
              <w:left w:val="nil"/>
              <w:bottom w:val="nil"/>
              <w:right w:val="nil"/>
            </w:tcBorders>
            <w:shd w:val="clear" w:color="auto" w:fill="auto"/>
            <w:noWrap/>
            <w:vAlign w:val="center"/>
            <w:hideMark/>
          </w:tcPr>
          <w:p w14:paraId="2F1565BF" w14:textId="77777777" w:rsidR="009411A6" w:rsidRPr="009411A6" w:rsidRDefault="009411A6" w:rsidP="009411A6">
            <w:pPr>
              <w:widowControl/>
              <w:autoSpaceDE/>
              <w:autoSpaceDN/>
              <w:rPr>
                <w:rFonts w:ascii="Times New Roman" w:eastAsia="Times New Roman" w:hAnsi="Times New Roman" w:cs="Times New Roman"/>
                <w:sz w:val="20"/>
                <w:szCs w:val="20"/>
                <w:lang w:val="pt-BR" w:eastAsia="pt-BR"/>
              </w:rPr>
            </w:pPr>
          </w:p>
        </w:tc>
        <w:tc>
          <w:tcPr>
            <w:tcW w:w="195" w:type="dxa"/>
            <w:tcBorders>
              <w:top w:val="nil"/>
              <w:left w:val="nil"/>
              <w:bottom w:val="nil"/>
              <w:right w:val="nil"/>
            </w:tcBorders>
            <w:shd w:val="clear" w:color="auto" w:fill="auto"/>
            <w:noWrap/>
            <w:vAlign w:val="center"/>
            <w:hideMark/>
          </w:tcPr>
          <w:p w14:paraId="62ED29A0" w14:textId="77777777" w:rsidR="009411A6" w:rsidRPr="009411A6" w:rsidRDefault="009411A6" w:rsidP="009411A6">
            <w:pPr>
              <w:widowControl/>
              <w:autoSpaceDE/>
              <w:autoSpaceDN/>
              <w:jc w:val="right"/>
              <w:rPr>
                <w:rFonts w:ascii="Times New Roman" w:eastAsia="Times New Roman" w:hAnsi="Times New Roman" w:cs="Times New Roman"/>
                <w:sz w:val="20"/>
                <w:szCs w:val="20"/>
                <w:lang w:val="pt-BR" w:eastAsia="pt-BR"/>
              </w:rPr>
            </w:pPr>
          </w:p>
        </w:tc>
        <w:tc>
          <w:tcPr>
            <w:tcW w:w="1381" w:type="dxa"/>
            <w:tcBorders>
              <w:top w:val="nil"/>
              <w:left w:val="nil"/>
              <w:bottom w:val="nil"/>
              <w:right w:val="nil"/>
            </w:tcBorders>
            <w:shd w:val="clear" w:color="auto" w:fill="auto"/>
            <w:noWrap/>
            <w:vAlign w:val="center"/>
            <w:hideMark/>
          </w:tcPr>
          <w:p w14:paraId="3F62C5C7" w14:textId="77777777" w:rsidR="009411A6" w:rsidRPr="009411A6" w:rsidRDefault="009411A6" w:rsidP="009411A6">
            <w:pPr>
              <w:widowControl/>
              <w:autoSpaceDE/>
              <w:autoSpaceDN/>
              <w:rPr>
                <w:rFonts w:ascii="Times New Roman" w:eastAsia="Times New Roman" w:hAnsi="Times New Roman" w:cs="Times New Roman"/>
                <w:sz w:val="20"/>
                <w:szCs w:val="20"/>
                <w:lang w:val="pt-BR" w:eastAsia="pt-BR"/>
              </w:rPr>
            </w:pPr>
          </w:p>
        </w:tc>
      </w:tr>
      <w:tr w:rsidR="009411A6" w:rsidRPr="009411A6" w14:paraId="23A8CE9D" w14:textId="77777777" w:rsidTr="00754A8F">
        <w:trPr>
          <w:trHeight w:val="240"/>
          <w:jc w:val="center"/>
        </w:trPr>
        <w:tc>
          <w:tcPr>
            <w:tcW w:w="4290" w:type="dxa"/>
            <w:tcBorders>
              <w:top w:val="single" w:sz="4" w:space="0" w:color="auto"/>
              <w:left w:val="nil"/>
              <w:bottom w:val="single" w:sz="4" w:space="0" w:color="auto"/>
              <w:right w:val="nil"/>
            </w:tcBorders>
            <w:shd w:val="clear" w:color="auto" w:fill="auto"/>
            <w:noWrap/>
            <w:vAlign w:val="center"/>
            <w:hideMark/>
          </w:tcPr>
          <w:p w14:paraId="7937DD1C" w14:textId="77777777" w:rsidR="009411A6" w:rsidRPr="009411A6" w:rsidRDefault="009411A6" w:rsidP="009411A6">
            <w:pPr>
              <w:widowControl/>
              <w:autoSpaceDE/>
              <w:autoSpaceDN/>
              <w:rPr>
                <w:rFonts w:ascii="Trebuchet MS" w:eastAsia="Times New Roman" w:hAnsi="Trebuchet MS" w:cs="Calibri"/>
                <w:b/>
                <w:bCs/>
                <w:sz w:val="20"/>
                <w:szCs w:val="20"/>
                <w:lang w:val="pt-BR" w:eastAsia="pt-BR"/>
              </w:rPr>
            </w:pPr>
            <w:r w:rsidRPr="009411A6">
              <w:rPr>
                <w:rFonts w:ascii="Trebuchet MS" w:eastAsia="Times New Roman" w:hAnsi="Trebuchet MS" w:cs="Calibri"/>
                <w:b/>
                <w:bCs/>
                <w:sz w:val="20"/>
                <w:szCs w:val="20"/>
                <w:lang w:val="pt-BR" w:eastAsia="pt-BR"/>
              </w:rPr>
              <w:t>Resultado líquido ajustado</w:t>
            </w:r>
          </w:p>
        </w:tc>
        <w:tc>
          <w:tcPr>
            <w:tcW w:w="176" w:type="dxa"/>
            <w:tcBorders>
              <w:top w:val="nil"/>
              <w:left w:val="nil"/>
              <w:bottom w:val="nil"/>
              <w:right w:val="nil"/>
            </w:tcBorders>
            <w:shd w:val="clear" w:color="auto" w:fill="auto"/>
            <w:noWrap/>
            <w:vAlign w:val="center"/>
            <w:hideMark/>
          </w:tcPr>
          <w:p w14:paraId="6F2A6318" w14:textId="77777777" w:rsidR="009411A6" w:rsidRPr="009411A6" w:rsidRDefault="009411A6" w:rsidP="009411A6">
            <w:pPr>
              <w:widowControl/>
              <w:autoSpaceDE/>
              <w:autoSpaceDN/>
              <w:rPr>
                <w:rFonts w:ascii="Trebuchet MS" w:eastAsia="Times New Roman" w:hAnsi="Trebuchet MS" w:cs="Calibri"/>
                <w:b/>
                <w:bCs/>
                <w:sz w:val="20"/>
                <w:szCs w:val="20"/>
                <w:lang w:val="pt-BR" w:eastAsia="pt-BR"/>
              </w:rPr>
            </w:pPr>
          </w:p>
        </w:tc>
        <w:tc>
          <w:tcPr>
            <w:tcW w:w="1381" w:type="dxa"/>
            <w:tcBorders>
              <w:top w:val="single" w:sz="4" w:space="0" w:color="auto"/>
              <w:left w:val="nil"/>
              <w:bottom w:val="single" w:sz="4" w:space="0" w:color="auto"/>
              <w:right w:val="nil"/>
            </w:tcBorders>
            <w:shd w:val="clear" w:color="auto" w:fill="auto"/>
            <w:noWrap/>
            <w:vAlign w:val="center"/>
            <w:hideMark/>
          </w:tcPr>
          <w:p w14:paraId="48288D86" w14:textId="45105231" w:rsidR="009411A6" w:rsidRPr="009411A6" w:rsidRDefault="009411A6" w:rsidP="009411A6">
            <w:pPr>
              <w:widowControl/>
              <w:autoSpaceDE/>
              <w:autoSpaceDN/>
              <w:jc w:val="right"/>
              <w:rPr>
                <w:rFonts w:ascii="Trebuchet MS" w:eastAsia="Times New Roman" w:hAnsi="Trebuchet MS" w:cs="Calibri"/>
                <w:b/>
                <w:bCs/>
                <w:sz w:val="20"/>
                <w:szCs w:val="20"/>
                <w:lang w:val="pt-BR" w:eastAsia="pt-BR"/>
              </w:rPr>
            </w:pPr>
            <w:r w:rsidRPr="009411A6">
              <w:rPr>
                <w:rFonts w:ascii="Trebuchet MS" w:eastAsia="Times New Roman" w:hAnsi="Trebuchet MS" w:cs="Calibri"/>
                <w:b/>
                <w:bCs/>
                <w:sz w:val="20"/>
                <w:szCs w:val="20"/>
                <w:lang w:val="pt-BR" w:eastAsia="pt-BR"/>
              </w:rPr>
              <w:t>9.20</w:t>
            </w:r>
            <w:r w:rsidR="00055129">
              <w:rPr>
                <w:rFonts w:ascii="Trebuchet MS" w:eastAsia="Times New Roman" w:hAnsi="Trebuchet MS" w:cs="Calibri"/>
                <w:b/>
                <w:bCs/>
                <w:sz w:val="20"/>
                <w:szCs w:val="20"/>
                <w:lang w:val="pt-BR" w:eastAsia="pt-BR"/>
              </w:rPr>
              <w:t>7</w:t>
            </w:r>
          </w:p>
        </w:tc>
        <w:tc>
          <w:tcPr>
            <w:tcW w:w="195" w:type="dxa"/>
            <w:tcBorders>
              <w:top w:val="nil"/>
              <w:left w:val="nil"/>
              <w:bottom w:val="nil"/>
              <w:right w:val="nil"/>
            </w:tcBorders>
            <w:shd w:val="clear" w:color="auto" w:fill="auto"/>
            <w:noWrap/>
            <w:vAlign w:val="center"/>
            <w:hideMark/>
          </w:tcPr>
          <w:p w14:paraId="56CA269E" w14:textId="77777777" w:rsidR="009411A6" w:rsidRPr="009411A6" w:rsidRDefault="009411A6" w:rsidP="009411A6">
            <w:pPr>
              <w:widowControl/>
              <w:autoSpaceDE/>
              <w:autoSpaceDN/>
              <w:jc w:val="right"/>
              <w:rPr>
                <w:rFonts w:ascii="Trebuchet MS" w:eastAsia="Times New Roman" w:hAnsi="Trebuchet MS" w:cs="Calibri"/>
                <w:b/>
                <w:bCs/>
                <w:sz w:val="20"/>
                <w:szCs w:val="20"/>
                <w:lang w:val="pt-BR" w:eastAsia="pt-BR"/>
              </w:rPr>
            </w:pPr>
          </w:p>
        </w:tc>
        <w:tc>
          <w:tcPr>
            <w:tcW w:w="1381" w:type="dxa"/>
            <w:tcBorders>
              <w:top w:val="single" w:sz="4" w:space="0" w:color="auto"/>
              <w:left w:val="nil"/>
              <w:bottom w:val="single" w:sz="4" w:space="0" w:color="auto"/>
              <w:right w:val="nil"/>
            </w:tcBorders>
            <w:shd w:val="clear" w:color="auto" w:fill="auto"/>
            <w:noWrap/>
            <w:vAlign w:val="center"/>
            <w:hideMark/>
          </w:tcPr>
          <w:p w14:paraId="24386C8B" w14:textId="77777777" w:rsidR="009411A6" w:rsidRPr="009411A6" w:rsidRDefault="009411A6" w:rsidP="009411A6">
            <w:pPr>
              <w:widowControl/>
              <w:autoSpaceDE/>
              <w:autoSpaceDN/>
              <w:jc w:val="right"/>
              <w:rPr>
                <w:rFonts w:ascii="Trebuchet MS" w:eastAsia="Times New Roman" w:hAnsi="Trebuchet MS" w:cs="Calibri"/>
                <w:b/>
                <w:bCs/>
                <w:sz w:val="20"/>
                <w:szCs w:val="20"/>
                <w:lang w:val="pt-BR" w:eastAsia="pt-BR"/>
              </w:rPr>
            </w:pPr>
            <w:r w:rsidRPr="009411A6">
              <w:rPr>
                <w:rFonts w:ascii="Trebuchet MS" w:eastAsia="Times New Roman" w:hAnsi="Trebuchet MS" w:cs="Calibri"/>
                <w:b/>
                <w:bCs/>
                <w:sz w:val="20"/>
                <w:szCs w:val="20"/>
                <w:lang w:val="pt-BR" w:eastAsia="pt-BR"/>
              </w:rPr>
              <w:t>2.857</w:t>
            </w:r>
          </w:p>
        </w:tc>
      </w:tr>
    </w:tbl>
    <w:p w14:paraId="61953896" w14:textId="77777777" w:rsidR="00AB245C" w:rsidRDefault="00AB245C" w:rsidP="00AB245C">
      <w:pPr>
        <w:adjustRightInd w:val="0"/>
        <w:spacing w:after="120"/>
        <w:jc w:val="both"/>
        <w:rPr>
          <w:rFonts w:ascii="Trebuchet MS" w:eastAsiaTheme="minorHAnsi" w:hAnsi="Trebuchet MS"/>
          <w:b/>
          <w:bCs/>
          <w:sz w:val="20"/>
          <w:szCs w:val="20"/>
        </w:rPr>
      </w:pPr>
    </w:p>
    <w:p w14:paraId="34A8CBF4" w14:textId="77777777" w:rsidR="00AB245C" w:rsidRDefault="00AB245C" w:rsidP="00AB245C">
      <w:pPr>
        <w:adjustRightInd w:val="0"/>
        <w:spacing w:after="120"/>
        <w:jc w:val="both"/>
        <w:rPr>
          <w:rFonts w:ascii="Trebuchet MS" w:hAnsi="Trebuchet MS"/>
          <w:b/>
          <w:bCs/>
          <w:sz w:val="20"/>
          <w:szCs w:val="20"/>
        </w:rPr>
      </w:pPr>
    </w:p>
    <w:p w14:paraId="4AA513FA" w14:textId="77777777" w:rsidR="00AB245C" w:rsidRDefault="00AB245C" w:rsidP="008B3E2D">
      <w:pPr>
        <w:pStyle w:val="PargrafodaLista"/>
        <w:numPr>
          <w:ilvl w:val="0"/>
          <w:numId w:val="27"/>
        </w:numPr>
        <w:tabs>
          <w:tab w:val="left" w:pos="426"/>
        </w:tabs>
        <w:adjustRightInd w:val="0"/>
        <w:spacing w:after="120"/>
        <w:ind w:left="0" w:firstLine="0"/>
        <w:contextualSpacing/>
        <w:jc w:val="both"/>
        <w:rPr>
          <w:rFonts w:ascii="Trebuchet MS" w:hAnsi="Trebuchet MS"/>
          <w:b/>
          <w:bCs/>
          <w:sz w:val="20"/>
          <w:szCs w:val="20"/>
        </w:rPr>
      </w:pPr>
      <w:proofErr w:type="spellStart"/>
      <w:r>
        <w:rPr>
          <w:rFonts w:ascii="Trebuchet MS" w:hAnsi="Trebuchet MS"/>
          <w:b/>
          <w:bCs/>
          <w:sz w:val="20"/>
          <w:szCs w:val="20"/>
        </w:rPr>
        <w:t>Ajuste</w:t>
      </w:r>
      <w:proofErr w:type="spellEnd"/>
      <w:r>
        <w:rPr>
          <w:rFonts w:ascii="Trebuchet MS" w:hAnsi="Trebuchet MS"/>
          <w:b/>
          <w:bCs/>
          <w:sz w:val="20"/>
          <w:szCs w:val="20"/>
        </w:rPr>
        <w:t xml:space="preserve"> de </w:t>
      </w:r>
      <w:proofErr w:type="spellStart"/>
      <w:r>
        <w:rPr>
          <w:rFonts w:ascii="Trebuchet MS" w:hAnsi="Trebuchet MS"/>
          <w:b/>
          <w:bCs/>
          <w:sz w:val="20"/>
          <w:szCs w:val="20"/>
        </w:rPr>
        <w:t>Avaliação</w:t>
      </w:r>
      <w:proofErr w:type="spellEnd"/>
      <w:r>
        <w:rPr>
          <w:rFonts w:ascii="Trebuchet MS" w:hAnsi="Trebuchet MS"/>
          <w:b/>
          <w:bCs/>
          <w:sz w:val="20"/>
          <w:szCs w:val="20"/>
        </w:rPr>
        <w:t xml:space="preserve"> Patrimonial </w:t>
      </w:r>
    </w:p>
    <w:p w14:paraId="19F636D5" w14:textId="4E4F44B3" w:rsidR="00AB245C" w:rsidRDefault="00E77825" w:rsidP="00E77825">
      <w:pPr>
        <w:adjustRightInd w:val="0"/>
        <w:spacing w:after="120"/>
        <w:ind w:firstLine="708"/>
        <w:jc w:val="both"/>
        <w:rPr>
          <w:rFonts w:ascii="Trebuchet MS" w:hAnsi="Trebuchet MS"/>
          <w:bCs/>
          <w:sz w:val="20"/>
          <w:szCs w:val="20"/>
          <w:lang w:val="pt-BR"/>
        </w:rPr>
      </w:pPr>
      <w:r w:rsidRPr="00E77825">
        <w:rPr>
          <w:rFonts w:ascii="Trebuchet MS" w:hAnsi="Trebuchet MS"/>
          <w:bCs/>
          <w:sz w:val="20"/>
          <w:szCs w:val="20"/>
          <w:lang w:val="pt-BR"/>
        </w:rPr>
        <w:t>O estudo atuarial referente ao plano de benefício definido PBP1 apontou um</w:t>
      </w:r>
      <w:r w:rsidR="00376C14">
        <w:rPr>
          <w:rFonts w:ascii="Trebuchet MS" w:hAnsi="Trebuchet MS"/>
          <w:bCs/>
          <w:sz w:val="20"/>
          <w:szCs w:val="20"/>
          <w:lang w:val="pt-BR"/>
        </w:rPr>
        <w:t>a perda</w:t>
      </w:r>
      <w:r w:rsidRPr="00E77825">
        <w:rPr>
          <w:rFonts w:ascii="Trebuchet MS" w:hAnsi="Trebuchet MS"/>
          <w:bCs/>
          <w:sz w:val="20"/>
          <w:szCs w:val="20"/>
          <w:lang w:val="pt-BR"/>
        </w:rPr>
        <w:t xml:space="preserve"> ganho líquid</w:t>
      </w:r>
      <w:r w:rsidR="00376C14">
        <w:rPr>
          <w:rFonts w:ascii="Trebuchet MS" w:hAnsi="Trebuchet MS"/>
          <w:bCs/>
          <w:sz w:val="20"/>
          <w:szCs w:val="20"/>
          <w:lang w:val="pt-BR"/>
        </w:rPr>
        <w:t>a</w:t>
      </w:r>
      <w:r w:rsidRPr="00E77825">
        <w:rPr>
          <w:rFonts w:ascii="Trebuchet MS" w:hAnsi="Trebuchet MS"/>
          <w:bCs/>
          <w:sz w:val="20"/>
          <w:szCs w:val="20"/>
          <w:lang w:val="pt-BR"/>
        </w:rPr>
        <w:t xml:space="preserve"> de R$ </w:t>
      </w:r>
      <w:r w:rsidR="00376C14">
        <w:rPr>
          <w:rFonts w:ascii="Trebuchet MS" w:hAnsi="Trebuchet MS"/>
          <w:bCs/>
          <w:sz w:val="20"/>
          <w:szCs w:val="20"/>
          <w:lang w:val="pt-BR"/>
        </w:rPr>
        <w:t xml:space="preserve">3.908 </w:t>
      </w:r>
      <w:r w:rsidRPr="00E77825">
        <w:rPr>
          <w:rFonts w:ascii="Trebuchet MS" w:hAnsi="Trebuchet MS"/>
          <w:bCs/>
          <w:sz w:val="20"/>
          <w:szCs w:val="20"/>
          <w:lang w:val="pt-BR"/>
        </w:rPr>
        <w:t>mil em 3</w:t>
      </w:r>
      <w:r w:rsidR="00376C14">
        <w:rPr>
          <w:rFonts w:ascii="Trebuchet MS" w:hAnsi="Trebuchet MS"/>
          <w:bCs/>
          <w:sz w:val="20"/>
          <w:szCs w:val="20"/>
          <w:lang w:val="pt-BR"/>
        </w:rPr>
        <w:t>0</w:t>
      </w:r>
      <w:r w:rsidRPr="00E77825">
        <w:rPr>
          <w:rFonts w:ascii="Trebuchet MS" w:hAnsi="Trebuchet MS"/>
          <w:bCs/>
          <w:sz w:val="20"/>
          <w:szCs w:val="20"/>
          <w:lang w:val="pt-BR"/>
        </w:rPr>
        <w:t>/0</w:t>
      </w:r>
      <w:r w:rsidR="00376C14">
        <w:rPr>
          <w:rFonts w:ascii="Trebuchet MS" w:hAnsi="Trebuchet MS"/>
          <w:bCs/>
          <w:sz w:val="20"/>
          <w:szCs w:val="20"/>
          <w:lang w:val="pt-BR"/>
        </w:rPr>
        <w:t>6</w:t>
      </w:r>
      <w:r w:rsidRPr="00E77825">
        <w:rPr>
          <w:rFonts w:ascii="Trebuchet MS" w:hAnsi="Trebuchet MS"/>
          <w:bCs/>
          <w:sz w:val="20"/>
          <w:szCs w:val="20"/>
          <w:lang w:val="pt-BR"/>
        </w:rPr>
        <w:t xml:space="preserve">/2023 (ganho líquido de R$ </w:t>
      </w:r>
      <w:r w:rsidR="00376C14">
        <w:rPr>
          <w:rFonts w:ascii="Trebuchet MS" w:hAnsi="Trebuchet MS"/>
          <w:bCs/>
          <w:sz w:val="20"/>
          <w:szCs w:val="20"/>
          <w:lang w:val="pt-BR"/>
        </w:rPr>
        <w:t>6.155</w:t>
      </w:r>
      <w:r w:rsidRPr="00E77825">
        <w:rPr>
          <w:rFonts w:ascii="Trebuchet MS" w:hAnsi="Trebuchet MS"/>
          <w:bCs/>
          <w:sz w:val="20"/>
          <w:szCs w:val="20"/>
          <w:lang w:val="pt-BR"/>
        </w:rPr>
        <w:t xml:space="preserve"> em 3</w:t>
      </w:r>
      <w:r w:rsidR="00376C14">
        <w:rPr>
          <w:rFonts w:ascii="Trebuchet MS" w:hAnsi="Trebuchet MS"/>
          <w:bCs/>
          <w:sz w:val="20"/>
          <w:szCs w:val="20"/>
          <w:lang w:val="pt-BR"/>
        </w:rPr>
        <w:t>0</w:t>
      </w:r>
      <w:r w:rsidRPr="00E77825">
        <w:rPr>
          <w:rFonts w:ascii="Trebuchet MS" w:hAnsi="Trebuchet MS"/>
          <w:bCs/>
          <w:sz w:val="20"/>
          <w:szCs w:val="20"/>
          <w:lang w:val="pt-BR"/>
        </w:rPr>
        <w:t>/0</w:t>
      </w:r>
      <w:r w:rsidR="00376C14">
        <w:rPr>
          <w:rFonts w:ascii="Trebuchet MS" w:hAnsi="Trebuchet MS"/>
          <w:bCs/>
          <w:sz w:val="20"/>
          <w:szCs w:val="20"/>
          <w:lang w:val="pt-BR"/>
        </w:rPr>
        <w:t>6</w:t>
      </w:r>
      <w:r w:rsidRPr="00E77825">
        <w:rPr>
          <w:rFonts w:ascii="Trebuchet MS" w:hAnsi="Trebuchet MS"/>
          <w:bCs/>
          <w:sz w:val="20"/>
          <w:szCs w:val="20"/>
          <w:lang w:val="pt-BR"/>
        </w:rPr>
        <w:t>/2022) relativo ao compartilhamento de risco, o qual foi reconhecido em conta de Ajuste de Avaliação Patrimonial no grupo do Patrimônio Líquido, conforme linha c.14 do quadro informado na Nota 17.1.</w:t>
      </w:r>
    </w:p>
    <w:p w14:paraId="54C39023" w14:textId="77777777" w:rsidR="00E77825" w:rsidRPr="00AB245C" w:rsidRDefault="00E77825" w:rsidP="00E77825">
      <w:pPr>
        <w:adjustRightInd w:val="0"/>
        <w:spacing w:after="120"/>
        <w:ind w:firstLine="708"/>
        <w:jc w:val="both"/>
        <w:rPr>
          <w:rFonts w:ascii="Trebuchet MS" w:hAnsi="Trebuchet MS"/>
          <w:b/>
          <w:bCs/>
          <w:sz w:val="20"/>
          <w:szCs w:val="20"/>
          <w:lang w:val="pt-BR"/>
        </w:rPr>
      </w:pPr>
    </w:p>
    <w:p w14:paraId="15A238D0" w14:textId="77777777" w:rsidR="00AB245C" w:rsidRDefault="00AB245C" w:rsidP="008B3E2D">
      <w:pPr>
        <w:pStyle w:val="PargrafodaLista"/>
        <w:numPr>
          <w:ilvl w:val="0"/>
          <w:numId w:val="27"/>
        </w:numPr>
        <w:tabs>
          <w:tab w:val="left" w:pos="426"/>
        </w:tabs>
        <w:adjustRightInd w:val="0"/>
        <w:spacing w:after="120"/>
        <w:ind w:left="0" w:firstLine="0"/>
        <w:contextualSpacing/>
        <w:jc w:val="both"/>
        <w:rPr>
          <w:rFonts w:ascii="Trebuchet MS" w:hAnsi="Trebuchet MS"/>
          <w:b/>
          <w:bCs/>
          <w:sz w:val="20"/>
          <w:szCs w:val="20"/>
        </w:rPr>
      </w:pPr>
      <w:proofErr w:type="spellStart"/>
      <w:r>
        <w:rPr>
          <w:rFonts w:ascii="Trebuchet MS" w:hAnsi="Trebuchet MS"/>
          <w:b/>
          <w:bCs/>
          <w:sz w:val="20"/>
          <w:szCs w:val="20"/>
        </w:rPr>
        <w:t>Receita</w:t>
      </w:r>
      <w:proofErr w:type="spellEnd"/>
      <w:r>
        <w:rPr>
          <w:rFonts w:ascii="Trebuchet MS" w:hAnsi="Trebuchet MS"/>
          <w:b/>
          <w:bCs/>
          <w:sz w:val="20"/>
          <w:szCs w:val="20"/>
        </w:rPr>
        <w:t xml:space="preserve"> </w:t>
      </w:r>
      <w:proofErr w:type="spellStart"/>
      <w:r>
        <w:rPr>
          <w:rFonts w:ascii="Trebuchet MS" w:hAnsi="Trebuchet MS"/>
          <w:b/>
          <w:bCs/>
          <w:sz w:val="20"/>
          <w:szCs w:val="20"/>
        </w:rPr>
        <w:t>líquida</w:t>
      </w:r>
      <w:proofErr w:type="spellEnd"/>
    </w:p>
    <w:p w14:paraId="0B6A3638"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O saldo da Receita Operacional Liquida compõe-se dos valores da Receita Operacional Bruta deduzido dos Impostos sobre vendas de serviços, assim discriminado:</w:t>
      </w:r>
    </w:p>
    <w:p w14:paraId="04AEADBB" w14:textId="77777777" w:rsidR="00AB245C" w:rsidRPr="00AB245C" w:rsidRDefault="00AB245C" w:rsidP="00AB245C">
      <w:pPr>
        <w:adjustRightInd w:val="0"/>
        <w:spacing w:after="120"/>
        <w:ind w:firstLine="709"/>
        <w:jc w:val="both"/>
        <w:rPr>
          <w:rFonts w:ascii="Trebuchet MS" w:hAnsi="Trebuchet MS"/>
          <w:bCs/>
          <w:sz w:val="20"/>
          <w:szCs w:val="20"/>
          <w:lang w:val="pt-BR"/>
        </w:rPr>
      </w:pPr>
    </w:p>
    <w:tbl>
      <w:tblPr>
        <w:tblW w:w="10169" w:type="dxa"/>
        <w:tblInd w:w="-709" w:type="dxa"/>
        <w:tblCellMar>
          <w:left w:w="70" w:type="dxa"/>
          <w:right w:w="70" w:type="dxa"/>
        </w:tblCellMar>
        <w:tblLook w:val="04A0" w:firstRow="1" w:lastRow="0" w:firstColumn="1" w:lastColumn="0" w:noHBand="0" w:noVBand="1"/>
      </w:tblPr>
      <w:tblGrid>
        <w:gridCol w:w="4054"/>
        <w:gridCol w:w="171"/>
        <w:gridCol w:w="1367"/>
        <w:gridCol w:w="146"/>
        <w:gridCol w:w="1366"/>
        <w:gridCol w:w="186"/>
        <w:gridCol w:w="1367"/>
        <w:gridCol w:w="146"/>
        <w:gridCol w:w="1366"/>
      </w:tblGrid>
      <w:tr w:rsidR="0090662A" w:rsidRPr="0090662A" w14:paraId="2F08792D" w14:textId="77777777" w:rsidTr="0090662A">
        <w:trPr>
          <w:trHeight w:val="665"/>
        </w:trPr>
        <w:tc>
          <w:tcPr>
            <w:tcW w:w="4054" w:type="dxa"/>
            <w:tcBorders>
              <w:top w:val="nil"/>
              <w:left w:val="nil"/>
              <w:bottom w:val="nil"/>
              <w:right w:val="nil"/>
            </w:tcBorders>
            <w:shd w:val="clear" w:color="auto" w:fill="auto"/>
            <w:noWrap/>
            <w:vAlign w:val="center"/>
            <w:hideMark/>
          </w:tcPr>
          <w:p w14:paraId="2B38A531" w14:textId="77777777" w:rsidR="0090662A" w:rsidRPr="0090662A" w:rsidRDefault="0090662A" w:rsidP="0090662A">
            <w:pPr>
              <w:widowControl/>
              <w:autoSpaceDE/>
              <w:autoSpaceDN/>
              <w:jc w:val="center"/>
              <w:rPr>
                <w:rFonts w:ascii="Trebuchet MS" w:eastAsia="Times New Roman" w:hAnsi="Trebuchet MS" w:cs="Calibri"/>
                <w:b/>
                <w:bCs/>
                <w:color w:val="000000"/>
                <w:sz w:val="20"/>
                <w:szCs w:val="20"/>
                <w:lang w:val="pt-BR" w:eastAsia="pt-BR"/>
              </w:rPr>
            </w:pPr>
            <w:r w:rsidRPr="0090662A">
              <w:rPr>
                <w:rFonts w:ascii="Trebuchet MS" w:eastAsia="Times New Roman" w:hAnsi="Trebuchet MS" w:cs="Calibri"/>
                <w:b/>
                <w:bCs/>
                <w:color w:val="000000"/>
                <w:sz w:val="20"/>
                <w:szCs w:val="20"/>
                <w:lang w:val="pt-BR" w:eastAsia="pt-BR"/>
              </w:rPr>
              <w:t>Consolidado</w:t>
            </w:r>
          </w:p>
        </w:tc>
        <w:tc>
          <w:tcPr>
            <w:tcW w:w="171" w:type="dxa"/>
            <w:tcBorders>
              <w:top w:val="nil"/>
              <w:left w:val="nil"/>
              <w:bottom w:val="nil"/>
              <w:right w:val="nil"/>
            </w:tcBorders>
            <w:shd w:val="clear" w:color="auto" w:fill="auto"/>
            <w:noWrap/>
            <w:vAlign w:val="center"/>
            <w:hideMark/>
          </w:tcPr>
          <w:p w14:paraId="37260EDC" w14:textId="77777777" w:rsidR="0090662A" w:rsidRPr="0090662A" w:rsidRDefault="0090662A" w:rsidP="0090662A">
            <w:pPr>
              <w:widowControl/>
              <w:autoSpaceDE/>
              <w:autoSpaceDN/>
              <w:jc w:val="center"/>
              <w:rPr>
                <w:rFonts w:ascii="Trebuchet MS" w:eastAsia="Times New Roman" w:hAnsi="Trebuchet MS" w:cs="Calibri"/>
                <w:b/>
                <w:bCs/>
                <w:color w:val="000000"/>
                <w:sz w:val="20"/>
                <w:szCs w:val="20"/>
                <w:lang w:val="pt-BR" w:eastAsia="pt-BR"/>
              </w:rPr>
            </w:pPr>
          </w:p>
        </w:tc>
        <w:tc>
          <w:tcPr>
            <w:tcW w:w="2879" w:type="dxa"/>
            <w:gridSpan w:val="3"/>
            <w:tcBorders>
              <w:top w:val="single" w:sz="4" w:space="0" w:color="auto"/>
              <w:left w:val="nil"/>
              <w:bottom w:val="single" w:sz="4" w:space="0" w:color="auto"/>
              <w:right w:val="nil"/>
            </w:tcBorders>
            <w:shd w:val="clear" w:color="auto" w:fill="auto"/>
            <w:vAlign w:val="center"/>
            <w:hideMark/>
          </w:tcPr>
          <w:p w14:paraId="4A14E164" w14:textId="77777777" w:rsidR="0090662A" w:rsidRPr="0090662A" w:rsidRDefault="0090662A" w:rsidP="0090662A">
            <w:pPr>
              <w:widowControl/>
              <w:autoSpaceDE/>
              <w:autoSpaceDN/>
              <w:jc w:val="center"/>
              <w:rPr>
                <w:rFonts w:ascii="Trebuchet MS" w:eastAsia="Times New Roman" w:hAnsi="Trebuchet MS" w:cs="Calibri"/>
                <w:b/>
                <w:bCs/>
                <w:color w:val="000000"/>
                <w:sz w:val="20"/>
                <w:szCs w:val="20"/>
                <w:lang w:val="pt-BR" w:eastAsia="pt-BR"/>
              </w:rPr>
            </w:pPr>
            <w:r w:rsidRPr="0090662A">
              <w:rPr>
                <w:rFonts w:ascii="Trebuchet MS" w:eastAsia="Times New Roman" w:hAnsi="Trebuchet MS" w:cs="Calibri"/>
                <w:b/>
                <w:bCs/>
                <w:color w:val="000000"/>
                <w:sz w:val="20"/>
                <w:szCs w:val="20"/>
                <w:lang w:val="pt-BR" w:eastAsia="pt-BR"/>
              </w:rPr>
              <w:t>Período de seis meses findos em 30 de junho</w:t>
            </w:r>
          </w:p>
        </w:tc>
        <w:tc>
          <w:tcPr>
            <w:tcW w:w="186" w:type="dxa"/>
            <w:tcBorders>
              <w:top w:val="nil"/>
              <w:left w:val="nil"/>
              <w:bottom w:val="nil"/>
              <w:right w:val="nil"/>
            </w:tcBorders>
            <w:shd w:val="clear" w:color="auto" w:fill="auto"/>
            <w:noWrap/>
            <w:vAlign w:val="center"/>
            <w:hideMark/>
          </w:tcPr>
          <w:p w14:paraId="1E17A082" w14:textId="77777777" w:rsidR="0090662A" w:rsidRPr="0090662A" w:rsidRDefault="0090662A" w:rsidP="0090662A">
            <w:pPr>
              <w:widowControl/>
              <w:autoSpaceDE/>
              <w:autoSpaceDN/>
              <w:jc w:val="center"/>
              <w:rPr>
                <w:rFonts w:ascii="Trebuchet MS" w:eastAsia="Times New Roman" w:hAnsi="Trebuchet MS" w:cs="Calibri"/>
                <w:b/>
                <w:bCs/>
                <w:color w:val="000000"/>
                <w:sz w:val="20"/>
                <w:szCs w:val="20"/>
                <w:lang w:val="pt-BR" w:eastAsia="pt-BR"/>
              </w:rPr>
            </w:pPr>
          </w:p>
        </w:tc>
        <w:tc>
          <w:tcPr>
            <w:tcW w:w="2879" w:type="dxa"/>
            <w:gridSpan w:val="3"/>
            <w:tcBorders>
              <w:top w:val="single" w:sz="4" w:space="0" w:color="auto"/>
              <w:left w:val="nil"/>
              <w:bottom w:val="single" w:sz="4" w:space="0" w:color="auto"/>
              <w:right w:val="nil"/>
            </w:tcBorders>
            <w:shd w:val="clear" w:color="auto" w:fill="auto"/>
            <w:vAlign w:val="center"/>
            <w:hideMark/>
          </w:tcPr>
          <w:p w14:paraId="0B755347" w14:textId="77777777" w:rsidR="0090662A" w:rsidRPr="0090662A" w:rsidRDefault="0090662A" w:rsidP="0090662A">
            <w:pPr>
              <w:widowControl/>
              <w:autoSpaceDE/>
              <w:autoSpaceDN/>
              <w:jc w:val="center"/>
              <w:rPr>
                <w:rFonts w:ascii="Trebuchet MS" w:eastAsia="Times New Roman" w:hAnsi="Trebuchet MS" w:cs="Calibri"/>
                <w:b/>
                <w:bCs/>
                <w:color w:val="000000"/>
                <w:sz w:val="20"/>
                <w:szCs w:val="20"/>
                <w:lang w:val="pt-BR" w:eastAsia="pt-BR"/>
              </w:rPr>
            </w:pPr>
            <w:r w:rsidRPr="0090662A">
              <w:rPr>
                <w:rFonts w:ascii="Trebuchet MS" w:eastAsia="Times New Roman" w:hAnsi="Trebuchet MS" w:cs="Calibri"/>
                <w:b/>
                <w:bCs/>
                <w:color w:val="000000"/>
                <w:sz w:val="20"/>
                <w:szCs w:val="20"/>
                <w:lang w:val="pt-BR" w:eastAsia="pt-BR"/>
              </w:rPr>
              <w:t>Período de três meses findos em 30 de junho</w:t>
            </w:r>
          </w:p>
        </w:tc>
      </w:tr>
      <w:tr w:rsidR="0090662A" w:rsidRPr="0090662A" w14:paraId="645E9CA4" w14:textId="77777777" w:rsidTr="0090662A">
        <w:trPr>
          <w:trHeight w:val="302"/>
        </w:trPr>
        <w:tc>
          <w:tcPr>
            <w:tcW w:w="4054" w:type="dxa"/>
            <w:tcBorders>
              <w:top w:val="single" w:sz="4" w:space="0" w:color="auto"/>
              <w:left w:val="nil"/>
              <w:bottom w:val="single" w:sz="4" w:space="0" w:color="auto"/>
              <w:right w:val="nil"/>
            </w:tcBorders>
            <w:shd w:val="clear" w:color="auto" w:fill="auto"/>
            <w:noWrap/>
            <w:vAlign w:val="center"/>
            <w:hideMark/>
          </w:tcPr>
          <w:p w14:paraId="731D7788" w14:textId="77777777" w:rsidR="0090662A" w:rsidRPr="0090662A" w:rsidRDefault="0090662A" w:rsidP="0090662A">
            <w:pPr>
              <w:widowControl/>
              <w:autoSpaceDE/>
              <w:autoSpaceDN/>
              <w:rPr>
                <w:rFonts w:ascii="Trebuchet MS" w:eastAsia="Times New Roman" w:hAnsi="Trebuchet MS" w:cs="Calibri"/>
                <w:b/>
                <w:bCs/>
                <w:color w:val="000000"/>
                <w:sz w:val="20"/>
                <w:szCs w:val="20"/>
                <w:lang w:val="pt-BR" w:eastAsia="pt-BR"/>
              </w:rPr>
            </w:pPr>
            <w:r w:rsidRPr="0090662A">
              <w:rPr>
                <w:rFonts w:ascii="Trebuchet MS" w:eastAsia="Times New Roman" w:hAnsi="Trebuchet MS" w:cs="Calibri"/>
                <w:b/>
                <w:bCs/>
                <w:color w:val="000000"/>
                <w:sz w:val="20"/>
                <w:szCs w:val="20"/>
                <w:lang w:val="pt-BR" w:eastAsia="pt-BR"/>
              </w:rPr>
              <w:t>Receita bruta dos serviços prestados</w:t>
            </w:r>
          </w:p>
        </w:tc>
        <w:tc>
          <w:tcPr>
            <w:tcW w:w="171" w:type="dxa"/>
            <w:tcBorders>
              <w:top w:val="nil"/>
              <w:left w:val="nil"/>
              <w:bottom w:val="nil"/>
              <w:right w:val="nil"/>
            </w:tcBorders>
            <w:shd w:val="clear" w:color="auto" w:fill="auto"/>
            <w:noWrap/>
            <w:vAlign w:val="center"/>
            <w:hideMark/>
          </w:tcPr>
          <w:p w14:paraId="4C7F817C" w14:textId="77777777" w:rsidR="0090662A" w:rsidRPr="0090662A" w:rsidRDefault="0090662A" w:rsidP="0090662A">
            <w:pPr>
              <w:widowControl/>
              <w:autoSpaceDE/>
              <w:autoSpaceDN/>
              <w:rPr>
                <w:rFonts w:ascii="Trebuchet MS" w:eastAsia="Times New Roman" w:hAnsi="Trebuchet MS" w:cs="Calibri"/>
                <w:b/>
                <w:bCs/>
                <w:color w:val="000000"/>
                <w:sz w:val="20"/>
                <w:szCs w:val="20"/>
                <w:lang w:val="pt-BR" w:eastAsia="pt-BR"/>
              </w:rPr>
            </w:pPr>
          </w:p>
        </w:tc>
        <w:tc>
          <w:tcPr>
            <w:tcW w:w="1367" w:type="dxa"/>
            <w:tcBorders>
              <w:top w:val="nil"/>
              <w:left w:val="nil"/>
              <w:bottom w:val="single" w:sz="4" w:space="0" w:color="auto"/>
              <w:right w:val="nil"/>
            </w:tcBorders>
            <w:shd w:val="clear" w:color="auto" w:fill="auto"/>
            <w:noWrap/>
            <w:vAlign w:val="center"/>
            <w:hideMark/>
          </w:tcPr>
          <w:p w14:paraId="52974D3C" w14:textId="77777777" w:rsidR="0090662A" w:rsidRPr="0090662A" w:rsidRDefault="0090662A" w:rsidP="0090662A">
            <w:pPr>
              <w:widowControl/>
              <w:autoSpaceDE/>
              <w:autoSpaceDN/>
              <w:jc w:val="center"/>
              <w:rPr>
                <w:rFonts w:ascii="Trebuchet MS" w:eastAsia="Times New Roman" w:hAnsi="Trebuchet MS" w:cs="Calibri"/>
                <w:b/>
                <w:bCs/>
                <w:color w:val="000000"/>
                <w:sz w:val="20"/>
                <w:szCs w:val="20"/>
                <w:lang w:val="pt-BR" w:eastAsia="pt-BR"/>
              </w:rPr>
            </w:pPr>
            <w:r w:rsidRPr="0090662A">
              <w:rPr>
                <w:rFonts w:ascii="Trebuchet MS" w:eastAsia="Times New Roman" w:hAnsi="Trebuchet MS" w:cs="Calibri"/>
                <w:b/>
                <w:bCs/>
                <w:color w:val="000000"/>
                <w:sz w:val="20"/>
                <w:szCs w:val="20"/>
                <w:lang w:val="pt-BR" w:eastAsia="pt-BR"/>
              </w:rPr>
              <w:t>2023</w:t>
            </w:r>
          </w:p>
        </w:tc>
        <w:tc>
          <w:tcPr>
            <w:tcW w:w="146" w:type="dxa"/>
            <w:tcBorders>
              <w:top w:val="nil"/>
              <w:left w:val="nil"/>
              <w:bottom w:val="nil"/>
              <w:right w:val="nil"/>
            </w:tcBorders>
            <w:shd w:val="clear" w:color="auto" w:fill="auto"/>
            <w:noWrap/>
            <w:vAlign w:val="center"/>
            <w:hideMark/>
          </w:tcPr>
          <w:p w14:paraId="117AD2D0" w14:textId="77777777" w:rsidR="0090662A" w:rsidRPr="0090662A" w:rsidRDefault="0090662A" w:rsidP="0090662A">
            <w:pPr>
              <w:widowControl/>
              <w:autoSpaceDE/>
              <w:autoSpaceDN/>
              <w:jc w:val="center"/>
              <w:rPr>
                <w:rFonts w:ascii="Trebuchet MS" w:eastAsia="Times New Roman" w:hAnsi="Trebuchet MS" w:cs="Calibri"/>
                <w:b/>
                <w:bCs/>
                <w:color w:val="000000"/>
                <w:sz w:val="20"/>
                <w:szCs w:val="20"/>
                <w:lang w:val="pt-BR" w:eastAsia="pt-BR"/>
              </w:rPr>
            </w:pPr>
          </w:p>
        </w:tc>
        <w:tc>
          <w:tcPr>
            <w:tcW w:w="1366" w:type="dxa"/>
            <w:tcBorders>
              <w:top w:val="nil"/>
              <w:left w:val="nil"/>
              <w:bottom w:val="single" w:sz="4" w:space="0" w:color="auto"/>
              <w:right w:val="nil"/>
            </w:tcBorders>
            <w:shd w:val="clear" w:color="auto" w:fill="auto"/>
            <w:noWrap/>
            <w:vAlign w:val="center"/>
            <w:hideMark/>
          </w:tcPr>
          <w:p w14:paraId="2FF62B23" w14:textId="77777777" w:rsidR="0090662A" w:rsidRPr="0090662A" w:rsidRDefault="0090662A" w:rsidP="0090662A">
            <w:pPr>
              <w:widowControl/>
              <w:autoSpaceDE/>
              <w:autoSpaceDN/>
              <w:jc w:val="center"/>
              <w:rPr>
                <w:rFonts w:ascii="Trebuchet MS" w:eastAsia="Times New Roman" w:hAnsi="Trebuchet MS" w:cs="Calibri"/>
                <w:b/>
                <w:bCs/>
                <w:color w:val="000000"/>
                <w:sz w:val="20"/>
                <w:szCs w:val="20"/>
                <w:lang w:val="pt-BR" w:eastAsia="pt-BR"/>
              </w:rPr>
            </w:pPr>
            <w:r w:rsidRPr="0090662A">
              <w:rPr>
                <w:rFonts w:ascii="Trebuchet MS" w:eastAsia="Times New Roman" w:hAnsi="Trebuchet MS" w:cs="Calibri"/>
                <w:b/>
                <w:bCs/>
                <w:color w:val="000000"/>
                <w:sz w:val="20"/>
                <w:szCs w:val="20"/>
                <w:lang w:val="pt-BR" w:eastAsia="pt-BR"/>
              </w:rPr>
              <w:t>2022</w:t>
            </w:r>
          </w:p>
        </w:tc>
        <w:tc>
          <w:tcPr>
            <w:tcW w:w="186" w:type="dxa"/>
            <w:tcBorders>
              <w:top w:val="nil"/>
              <w:left w:val="nil"/>
              <w:bottom w:val="nil"/>
              <w:right w:val="nil"/>
            </w:tcBorders>
            <w:shd w:val="clear" w:color="auto" w:fill="auto"/>
            <w:noWrap/>
            <w:vAlign w:val="center"/>
            <w:hideMark/>
          </w:tcPr>
          <w:p w14:paraId="11E1B2B0" w14:textId="77777777" w:rsidR="0090662A" w:rsidRPr="0090662A" w:rsidRDefault="0090662A" w:rsidP="0090662A">
            <w:pPr>
              <w:widowControl/>
              <w:autoSpaceDE/>
              <w:autoSpaceDN/>
              <w:jc w:val="center"/>
              <w:rPr>
                <w:rFonts w:ascii="Trebuchet MS" w:eastAsia="Times New Roman" w:hAnsi="Trebuchet MS" w:cs="Calibri"/>
                <w:b/>
                <w:bCs/>
                <w:color w:val="000000"/>
                <w:sz w:val="20"/>
                <w:szCs w:val="20"/>
                <w:lang w:val="pt-BR" w:eastAsia="pt-BR"/>
              </w:rPr>
            </w:pPr>
          </w:p>
        </w:tc>
        <w:tc>
          <w:tcPr>
            <w:tcW w:w="1367" w:type="dxa"/>
            <w:tcBorders>
              <w:top w:val="nil"/>
              <w:left w:val="nil"/>
              <w:bottom w:val="single" w:sz="4" w:space="0" w:color="auto"/>
              <w:right w:val="nil"/>
            </w:tcBorders>
            <w:shd w:val="clear" w:color="auto" w:fill="auto"/>
            <w:noWrap/>
            <w:vAlign w:val="center"/>
            <w:hideMark/>
          </w:tcPr>
          <w:p w14:paraId="1A90BCAB" w14:textId="77777777" w:rsidR="0090662A" w:rsidRPr="0090662A" w:rsidRDefault="0090662A" w:rsidP="0090662A">
            <w:pPr>
              <w:widowControl/>
              <w:autoSpaceDE/>
              <w:autoSpaceDN/>
              <w:jc w:val="center"/>
              <w:rPr>
                <w:rFonts w:ascii="Trebuchet MS" w:eastAsia="Times New Roman" w:hAnsi="Trebuchet MS" w:cs="Calibri"/>
                <w:b/>
                <w:bCs/>
                <w:color w:val="000000"/>
                <w:sz w:val="20"/>
                <w:szCs w:val="20"/>
                <w:lang w:val="pt-BR" w:eastAsia="pt-BR"/>
              </w:rPr>
            </w:pPr>
            <w:r w:rsidRPr="0090662A">
              <w:rPr>
                <w:rFonts w:ascii="Trebuchet MS" w:eastAsia="Times New Roman" w:hAnsi="Trebuchet MS" w:cs="Calibri"/>
                <w:b/>
                <w:bCs/>
                <w:color w:val="000000"/>
                <w:sz w:val="20"/>
                <w:szCs w:val="20"/>
                <w:lang w:val="pt-BR" w:eastAsia="pt-BR"/>
              </w:rPr>
              <w:t>2023</w:t>
            </w:r>
          </w:p>
        </w:tc>
        <w:tc>
          <w:tcPr>
            <w:tcW w:w="146" w:type="dxa"/>
            <w:tcBorders>
              <w:top w:val="nil"/>
              <w:left w:val="nil"/>
              <w:bottom w:val="nil"/>
              <w:right w:val="nil"/>
            </w:tcBorders>
            <w:shd w:val="clear" w:color="auto" w:fill="auto"/>
            <w:noWrap/>
            <w:vAlign w:val="center"/>
            <w:hideMark/>
          </w:tcPr>
          <w:p w14:paraId="3DA29E79" w14:textId="77777777" w:rsidR="0090662A" w:rsidRPr="0090662A" w:rsidRDefault="0090662A" w:rsidP="0090662A">
            <w:pPr>
              <w:widowControl/>
              <w:autoSpaceDE/>
              <w:autoSpaceDN/>
              <w:jc w:val="center"/>
              <w:rPr>
                <w:rFonts w:ascii="Trebuchet MS" w:eastAsia="Times New Roman" w:hAnsi="Trebuchet MS" w:cs="Calibri"/>
                <w:b/>
                <w:bCs/>
                <w:color w:val="000000"/>
                <w:sz w:val="20"/>
                <w:szCs w:val="20"/>
                <w:lang w:val="pt-BR" w:eastAsia="pt-BR"/>
              </w:rPr>
            </w:pPr>
          </w:p>
        </w:tc>
        <w:tc>
          <w:tcPr>
            <w:tcW w:w="1366" w:type="dxa"/>
            <w:tcBorders>
              <w:top w:val="nil"/>
              <w:left w:val="nil"/>
              <w:bottom w:val="single" w:sz="4" w:space="0" w:color="auto"/>
              <w:right w:val="nil"/>
            </w:tcBorders>
            <w:shd w:val="clear" w:color="auto" w:fill="auto"/>
            <w:noWrap/>
            <w:vAlign w:val="center"/>
            <w:hideMark/>
          </w:tcPr>
          <w:p w14:paraId="22A66432" w14:textId="77777777" w:rsidR="0090662A" w:rsidRPr="0090662A" w:rsidRDefault="0090662A" w:rsidP="0090662A">
            <w:pPr>
              <w:widowControl/>
              <w:autoSpaceDE/>
              <w:autoSpaceDN/>
              <w:jc w:val="center"/>
              <w:rPr>
                <w:rFonts w:ascii="Trebuchet MS" w:eastAsia="Times New Roman" w:hAnsi="Trebuchet MS" w:cs="Calibri"/>
                <w:b/>
                <w:bCs/>
                <w:color w:val="000000"/>
                <w:sz w:val="20"/>
                <w:szCs w:val="20"/>
                <w:lang w:val="pt-BR" w:eastAsia="pt-BR"/>
              </w:rPr>
            </w:pPr>
            <w:r w:rsidRPr="0090662A">
              <w:rPr>
                <w:rFonts w:ascii="Trebuchet MS" w:eastAsia="Times New Roman" w:hAnsi="Trebuchet MS" w:cs="Calibri"/>
                <w:b/>
                <w:bCs/>
                <w:color w:val="000000"/>
                <w:sz w:val="20"/>
                <w:szCs w:val="20"/>
                <w:lang w:val="pt-BR" w:eastAsia="pt-BR"/>
              </w:rPr>
              <w:t>2022</w:t>
            </w:r>
          </w:p>
        </w:tc>
      </w:tr>
      <w:tr w:rsidR="0090662A" w:rsidRPr="0090662A" w14:paraId="61369B43" w14:textId="77777777" w:rsidTr="0090662A">
        <w:trPr>
          <w:trHeight w:val="302"/>
        </w:trPr>
        <w:tc>
          <w:tcPr>
            <w:tcW w:w="4054" w:type="dxa"/>
            <w:tcBorders>
              <w:top w:val="nil"/>
              <w:left w:val="nil"/>
              <w:bottom w:val="nil"/>
              <w:right w:val="nil"/>
            </w:tcBorders>
            <w:shd w:val="clear" w:color="auto" w:fill="auto"/>
            <w:noWrap/>
            <w:vAlign w:val="center"/>
            <w:hideMark/>
          </w:tcPr>
          <w:p w14:paraId="1CAC2E8D" w14:textId="77777777" w:rsidR="0090662A" w:rsidRPr="0090662A" w:rsidRDefault="0090662A" w:rsidP="0090662A">
            <w:pPr>
              <w:widowControl/>
              <w:autoSpaceDE/>
              <w:autoSpaceDN/>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Receitas da Infraestrutura de Acesso Aquaviário</w:t>
            </w:r>
          </w:p>
        </w:tc>
        <w:tc>
          <w:tcPr>
            <w:tcW w:w="171" w:type="dxa"/>
            <w:tcBorders>
              <w:top w:val="nil"/>
              <w:left w:val="nil"/>
              <w:bottom w:val="nil"/>
              <w:right w:val="nil"/>
            </w:tcBorders>
            <w:shd w:val="clear" w:color="auto" w:fill="auto"/>
            <w:noWrap/>
            <w:vAlign w:val="center"/>
            <w:hideMark/>
          </w:tcPr>
          <w:p w14:paraId="14828B13" w14:textId="77777777" w:rsidR="0090662A" w:rsidRPr="0090662A" w:rsidRDefault="0090662A" w:rsidP="0090662A">
            <w:pPr>
              <w:widowControl/>
              <w:autoSpaceDE/>
              <w:autoSpaceDN/>
              <w:rPr>
                <w:rFonts w:ascii="Trebuchet MS" w:eastAsia="Times New Roman" w:hAnsi="Trebuchet MS" w:cs="Calibri"/>
                <w:color w:val="000000"/>
                <w:sz w:val="20"/>
                <w:szCs w:val="20"/>
                <w:lang w:val="pt-BR" w:eastAsia="pt-BR"/>
              </w:rPr>
            </w:pPr>
          </w:p>
        </w:tc>
        <w:tc>
          <w:tcPr>
            <w:tcW w:w="1367" w:type="dxa"/>
            <w:tcBorders>
              <w:top w:val="nil"/>
              <w:left w:val="nil"/>
              <w:bottom w:val="nil"/>
              <w:right w:val="nil"/>
            </w:tcBorders>
            <w:shd w:val="clear" w:color="auto" w:fill="auto"/>
            <w:noWrap/>
            <w:vAlign w:val="center"/>
            <w:hideMark/>
          </w:tcPr>
          <w:p w14:paraId="6F1E260D" w14:textId="10E03EB0"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16.93</w:t>
            </w:r>
            <w:r w:rsidR="00EE0C5A">
              <w:rPr>
                <w:rFonts w:ascii="Trebuchet MS" w:eastAsia="Times New Roman" w:hAnsi="Trebuchet MS" w:cs="Calibri"/>
                <w:color w:val="000000"/>
                <w:sz w:val="20"/>
                <w:szCs w:val="20"/>
                <w:lang w:val="pt-BR" w:eastAsia="pt-BR"/>
              </w:rPr>
              <w:t>3</w:t>
            </w:r>
          </w:p>
        </w:tc>
        <w:tc>
          <w:tcPr>
            <w:tcW w:w="146" w:type="dxa"/>
            <w:tcBorders>
              <w:top w:val="nil"/>
              <w:left w:val="nil"/>
              <w:bottom w:val="nil"/>
              <w:right w:val="nil"/>
            </w:tcBorders>
            <w:shd w:val="clear" w:color="auto" w:fill="auto"/>
            <w:noWrap/>
            <w:vAlign w:val="center"/>
            <w:hideMark/>
          </w:tcPr>
          <w:p w14:paraId="72A6ABDE"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p>
        </w:tc>
        <w:tc>
          <w:tcPr>
            <w:tcW w:w="1366" w:type="dxa"/>
            <w:tcBorders>
              <w:top w:val="nil"/>
              <w:left w:val="nil"/>
              <w:bottom w:val="nil"/>
              <w:right w:val="nil"/>
            </w:tcBorders>
            <w:shd w:val="clear" w:color="auto" w:fill="auto"/>
            <w:noWrap/>
            <w:vAlign w:val="center"/>
            <w:hideMark/>
          </w:tcPr>
          <w:p w14:paraId="7F1C5A42" w14:textId="569256AF"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11.96</w:t>
            </w:r>
            <w:r w:rsidR="00EE0C5A">
              <w:rPr>
                <w:rFonts w:ascii="Trebuchet MS" w:eastAsia="Times New Roman" w:hAnsi="Trebuchet MS" w:cs="Calibri"/>
                <w:color w:val="000000"/>
                <w:sz w:val="20"/>
                <w:szCs w:val="20"/>
                <w:lang w:val="pt-BR" w:eastAsia="pt-BR"/>
              </w:rPr>
              <w:t>2</w:t>
            </w:r>
          </w:p>
        </w:tc>
        <w:tc>
          <w:tcPr>
            <w:tcW w:w="186" w:type="dxa"/>
            <w:tcBorders>
              <w:top w:val="nil"/>
              <w:left w:val="nil"/>
              <w:bottom w:val="nil"/>
              <w:right w:val="nil"/>
            </w:tcBorders>
            <w:shd w:val="clear" w:color="auto" w:fill="auto"/>
            <w:noWrap/>
            <w:vAlign w:val="center"/>
            <w:hideMark/>
          </w:tcPr>
          <w:p w14:paraId="7DBF847E"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p>
        </w:tc>
        <w:tc>
          <w:tcPr>
            <w:tcW w:w="1367" w:type="dxa"/>
            <w:tcBorders>
              <w:top w:val="nil"/>
              <w:left w:val="nil"/>
              <w:bottom w:val="nil"/>
              <w:right w:val="nil"/>
            </w:tcBorders>
            <w:shd w:val="clear" w:color="auto" w:fill="auto"/>
            <w:noWrap/>
            <w:vAlign w:val="center"/>
            <w:hideMark/>
          </w:tcPr>
          <w:p w14:paraId="374AD2FB"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8.080</w:t>
            </w:r>
          </w:p>
        </w:tc>
        <w:tc>
          <w:tcPr>
            <w:tcW w:w="146" w:type="dxa"/>
            <w:tcBorders>
              <w:top w:val="nil"/>
              <w:left w:val="nil"/>
              <w:bottom w:val="nil"/>
              <w:right w:val="nil"/>
            </w:tcBorders>
            <w:shd w:val="clear" w:color="auto" w:fill="auto"/>
            <w:noWrap/>
            <w:vAlign w:val="center"/>
            <w:hideMark/>
          </w:tcPr>
          <w:p w14:paraId="4C8CAEBD"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p>
        </w:tc>
        <w:tc>
          <w:tcPr>
            <w:tcW w:w="1366" w:type="dxa"/>
            <w:tcBorders>
              <w:top w:val="nil"/>
              <w:left w:val="nil"/>
              <w:bottom w:val="nil"/>
              <w:right w:val="nil"/>
            </w:tcBorders>
            <w:shd w:val="clear" w:color="auto" w:fill="auto"/>
            <w:noWrap/>
            <w:vAlign w:val="center"/>
            <w:hideMark/>
          </w:tcPr>
          <w:p w14:paraId="4C187468"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5.660</w:t>
            </w:r>
          </w:p>
        </w:tc>
      </w:tr>
      <w:tr w:rsidR="0090662A" w:rsidRPr="0090662A" w14:paraId="6995F4C5" w14:textId="77777777" w:rsidTr="0090662A">
        <w:trPr>
          <w:trHeight w:val="302"/>
        </w:trPr>
        <w:tc>
          <w:tcPr>
            <w:tcW w:w="4054" w:type="dxa"/>
            <w:tcBorders>
              <w:top w:val="nil"/>
              <w:left w:val="nil"/>
              <w:bottom w:val="nil"/>
              <w:right w:val="nil"/>
            </w:tcBorders>
            <w:shd w:val="clear" w:color="auto" w:fill="auto"/>
            <w:noWrap/>
            <w:vAlign w:val="center"/>
            <w:hideMark/>
          </w:tcPr>
          <w:p w14:paraId="06EF3F3F" w14:textId="77777777" w:rsidR="0090662A" w:rsidRPr="0090662A" w:rsidRDefault="0090662A" w:rsidP="0090662A">
            <w:pPr>
              <w:widowControl/>
              <w:autoSpaceDE/>
              <w:autoSpaceDN/>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Receitas da Infraestrutura de Acostagem</w:t>
            </w:r>
          </w:p>
        </w:tc>
        <w:tc>
          <w:tcPr>
            <w:tcW w:w="171" w:type="dxa"/>
            <w:tcBorders>
              <w:top w:val="nil"/>
              <w:left w:val="nil"/>
              <w:bottom w:val="nil"/>
              <w:right w:val="nil"/>
            </w:tcBorders>
            <w:shd w:val="clear" w:color="auto" w:fill="auto"/>
            <w:noWrap/>
            <w:vAlign w:val="center"/>
            <w:hideMark/>
          </w:tcPr>
          <w:p w14:paraId="235A0890" w14:textId="77777777" w:rsidR="0090662A" w:rsidRPr="0090662A" w:rsidRDefault="0090662A" w:rsidP="0090662A">
            <w:pPr>
              <w:widowControl/>
              <w:autoSpaceDE/>
              <w:autoSpaceDN/>
              <w:rPr>
                <w:rFonts w:ascii="Trebuchet MS" w:eastAsia="Times New Roman" w:hAnsi="Trebuchet MS" w:cs="Calibri"/>
                <w:color w:val="000000"/>
                <w:sz w:val="20"/>
                <w:szCs w:val="20"/>
                <w:lang w:val="pt-BR" w:eastAsia="pt-BR"/>
              </w:rPr>
            </w:pPr>
          </w:p>
        </w:tc>
        <w:tc>
          <w:tcPr>
            <w:tcW w:w="1367" w:type="dxa"/>
            <w:tcBorders>
              <w:top w:val="nil"/>
              <w:left w:val="nil"/>
              <w:bottom w:val="nil"/>
              <w:right w:val="nil"/>
            </w:tcBorders>
            <w:shd w:val="clear" w:color="auto" w:fill="auto"/>
            <w:noWrap/>
            <w:vAlign w:val="center"/>
            <w:hideMark/>
          </w:tcPr>
          <w:p w14:paraId="50074A63"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888</w:t>
            </w:r>
          </w:p>
        </w:tc>
        <w:tc>
          <w:tcPr>
            <w:tcW w:w="146" w:type="dxa"/>
            <w:tcBorders>
              <w:top w:val="nil"/>
              <w:left w:val="nil"/>
              <w:bottom w:val="nil"/>
              <w:right w:val="nil"/>
            </w:tcBorders>
            <w:shd w:val="clear" w:color="auto" w:fill="auto"/>
            <w:noWrap/>
            <w:vAlign w:val="center"/>
            <w:hideMark/>
          </w:tcPr>
          <w:p w14:paraId="42BD9C25"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p>
        </w:tc>
        <w:tc>
          <w:tcPr>
            <w:tcW w:w="1366" w:type="dxa"/>
            <w:tcBorders>
              <w:top w:val="nil"/>
              <w:left w:val="nil"/>
              <w:bottom w:val="nil"/>
              <w:right w:val="nil"/>
            </w:tcBorders>
            <w:shd w:val="clear" w:color="auto" w:fill="auto"/>
            <w:noWrap/>
            <w:vAlign w:val="center"/>
            <w:hideMark/>
          </w:tcPr>
          <w:p w14:paraId="7F1C0BA8"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2.606</w:t>
            </w:r>
          </w:p>
        </w:tc>
        <w:tc>
          <w:tcPr>
            <w:tcW w:w="186" w:type="dxa"/>
            <w:tcBorders>
              <w:top w:val="nil"/>
              <w:left w:val="nil"/>
              <w:bottom w:val="nil"/>
              <w:right w:val="nil"/>
            </w:tcBorders>
            <w:shd w:val="clear" w:color="auto" w:fill="auto"/>
            <w:noWrap/>
            <w:vAlign w:val="center"/>
            <w:hideMark/>
          </w:tcPr>
          <w:p w14:paraId="71F83286"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p>
        </w:tc>
        <w:tc>
          <w:tcPr>
            <w:tcW w:w="1367" w:type="dxa"/>
            <w:tcBorders>
              <w:top w:val="nil"/>
              <w:left w:val="nil"/>
              <w:bottom w:val="nil"/>
              <w:right w:val="nil"/>
            </w:tcBorders>
            <w:shd w:val="clear" w:color="auto" w:fill="auto"/>
            <w:noWrap/>
            <w:vAlign w:val="center"/>
            <w:hideMark/>
          </w:tcPr>
          <w:p w14:paraId="59B740AE"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494</w:t>
            </w:r>
          </w:p>
        </w:tc>
        <w:tc>
          <w:tcPr>
            <w:tcW w:w="146" w:type="dxa"/>
            <w:tcBorders>
              <w:top w:val="nil"/>
              <w:left w:val="nil"/>
              <w:bottom w:val="nil"/>
              <w:right w:val="nil"/>
            </w:tcBorders>
            <w:shd w:val="clear" w:color="auto" w:fill="auto"/>
            <w:noWrap/>
            <w:vAlign w:val="center"/>
            <w:hideMark/>
          </w:tcPr>
          <w:p w14:paraId="663932BE"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p>
        </w:tc>
        <w:tc>
          <w:tcPr>
            <w:tcW w:w="1366" w:type="dxa"/>
            <w:tcBorders>
              <w:top w:val="nil"/>
              <w:left w:val="nil"/>
              <w:bottom w:val="nil"/>
              <w:right w:val="nil"/>
            </w:tcBorders>
            <w:shd w:val="clear" w:color="auto" w:fill="auto"/>
            <w:noWrap/>
            <w:vAlign w:val="center"/>
            <w:hideMark/>
          </w:tcPr>
          <w:p w14:paraId="3B5C9391"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1.341</w:t>
            </w:r>
          </w:p>
        </w:tc>
      </w:tr>
      <w:tr w:rsidR="0090662A" w:rsidRPr="0090662A" w14:paraId="6961F5BB" w14:textId="77777777" w:rsidTr="0090662A">
        <w:trPr>
          <w:trHeight w:val="302"/>
        </w:trPr>
        <w:tc>
          <w:tcPr>
            <w:tcW w:w="4054" w:type="dxa"/>
            <w:tcBorders>
              <w:top w:val="nil"/>
              <w:left w:val="nil"/>
              <w:bottom w:val="nil"/>
              <w:right w:val="nil"/>
            </w:tcBorders>
            <w:shd w:val="clear" w:color="auto" w:fill="auto"/>
            <w:noWrap/>
            <w:vAlign w:val="center"/>
            <w:hideMark/>
          </w:tcPr>
          <w:p w14:paraId="38DC1444" w14:textId="77777777" w:rsidR="0090662A" w:rsidRPr="0090662A" w:rsidRDefault="0090662A" w:rsidP="0090662A">
            <w:pPr>
              <w:widowControl/>
              <w:autoSpaceDE/>
              <w:autoSpaceDN/>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Receitas da Infraestrutura Operacional ou Terrestre</w:t>
            </w:r>
          </w:p>
        </w:tc>
        <w:tc>
          <w:tcPr>
            <w:tcW w:w="171" w:type="dxa"/>
            <w:tcBorders>
              <w:top w:val="nil"/>
              <w:left w:val="nil"/>
              <w:bottom w:val="nil"/>
              <w:right w:val="nil"/>
            </w:tcBorders>
            <w:shd w:val="clear" w:color="auto" w:fill="auto"/>
            <w:noWrap/>
            <w:vAlign w:val="center"/>
            <w:hideMark/>
          </w:tcPr>
          <w:p w14:paraId="6E02415A" w14:textId="77777777" w:rsidR="0090662A" w:rsidRPr="0090662A" w:rsidRDefault="0090662A" w:rsidP="0090662A">
            <w:pPr>
              <w:widowControl/>
              <w:autoSpaceDE/>
              <w:autoSpaceDN/>
              <w:rPr>
                <w:rFonts w:ascii="Trebuchet MS" w:eastAsia="Times New Roman" w:hAnsi="Trebuchet MS" w:cs="Calibri"/>
                <w:color w:val="000000"/>
                <w:sz w:val="20"/>
                <w:szCs w:val="20"/>
                <w:lang w:val="pt-BR" w:eastAsia="pt-BR"/>
              </w:rPr>
            </w:pPr>
          </w:p>
        </w:tc>
        <w:tc>
          <w:tcPr>
            <w:tcW w:w="1367" w:type="dxa"/>
            <w:tcBorders>
              <w:top w:val="nil"/>
              <w:left w:val="nil"/>
              <w:bottom w:val="nil"/>
              <w:right w:val="nil"/>
            </w:tcBorders>
            <w:shd w:val="clear" w:color="auto" w:fill="auto"/>
            <w:noWrap/>
            <w:vAlign w:val="center"/>
            <w:hideMark/>
          </w:tcPr>
          <w:p w14:paraId="679212ED"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12.658</w:t>
            </w:r>
          </w:p>
        </w:tc>
        <w:tc>
          <w:tcPr>
            <w:tcW w:w="146" w:type="dxa"/>
            <w:tcBorders>
              <w:top w:val="nil"/>
              <w:left w:val="nil"/>
              <w:bottom w:val="nil"/>
              <w:right w:val="nil"/>
            </w:tcBorders>
            <w:shd w:val="clear" w:color="auto" w:fill="auto"/>
            <w:noWrap/>
            <w:vAlign w:val="center"/>
            <w:hideMark/>
          </w:tcPr>
          <w:p w14:paraId="69ED0A67"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p>
        </w:tc>
        <w:tc>
          <w:tcPr>
            <w:tcW w:w="1366" w:type="dxa"/>
            <w:tcBorders>
              <w:top w:val="nil"/>
              <w:left w:val="nil"/>
              <w:bottom w:val="nil"/>
              <w:right w:val="nil"/>
            </w:tcBorders>
            <w:shd w:val="clear" w:color="auto" w:fill="auto"/>
            <w:noWrap/>
            <w:vAlign w:val="center"/>
            <w:hideMark/>
          </w:tcPr>
          <w:p w14:paraId="45B4F85F"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20.869</w:t>
            </w:r>
          </w:p>
        </w:tc>
        <w:tc>
          <w:tcPr>
            <w:tcW w:w="186" w:type="dxa"/>
            <w:tcBorders>
              <w:top w:val="nil"/>
              <w:left w:val="nil"/>
              <w:bottom w:val="nil"/>
              <w:right w:val="nil"/>
            </w:tcBorders>
            <w:shd w:val="clear" w:color="auto" w:fill="auto"/>
            <w:noWrap/>
            <w:vAlign w:val="center"/>
            <w:hideMark/>
          </w:tcPr>
          <w:p w14:paraId="4AA91E04"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p>
        </w:tc>
        <w:tc>
          <w:tcPr>
            <w:tcW w:w="1367" w:type="dxa"/>
            <w:tcBorders>
              <w:top w:val="nil"/>
              <w:left w:val="nil"/>
              <w:bottom w:val="nil"/>
              <w:right w:val="nil"/>
            </w:tcBorders>
            <w:shd w:val="clear" w:color="auto" w:fill="auto"/>
            <w:noWrap/>
            <w:vAlign w:val="center"/>
            <w:hideMark/>
          </w:tcPr>
          <w:p w14:paraId="54F1608F"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5.338</w:t>
            </w:r>
          </w:p>
        </w:tc>
        <w:tc>
          <w:tcPr>
            <w:tcW w:w="146" w:type="dxa"/>
            <w:tcBorders>
              <w:top w:val="nil"/>
              <w:left w:val="nil"/>
              <w:bottom w:val="nil"/>
              <w:right w:val="nil"/>
            </w:tcBorders>
            <w:shd w:val="clear" w:color="auto" w:fill="auto"/>
            <w:noWrap/>
            <w:vAlign w:val="center"/>
            <w:hideMark/>
          </w:tcPr>
          <w:p w14:paraId="4B12375F"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p>
        </w:tc>
        <w:tc>
          <w:tcPr>
            <w:tcW w:w="1366" w:type="dxa"/>
            <w:tcBorders>
              <w:top w:val="nil"/>
              <w:left w:val="nil"/>
              <w:bottom w:val="nil"/>
              <w:right w:val="nil"/>
            </w:tcBorders>
            <w:shd w:val="clear" w:color="auto" w:fill="auto"/>
            <w:noWrap/>
            <w:vAlign w:val="center"/>
            <w:hideMark/>
          </w:tcPr>
          <w:p w14:paraId="14E32728"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10.029</w:t>
            </w:r>
          </w:p>
        </w:tc>
      </w:tr>
      <w:tr w:rsidR="0090662A" w:rsidRPr="0090662A" w14:paraId="75003F9B" w14:textId="77777777" w:rsidTr="0090662A">
        <w:trPr>
          <w:trHeight w:val="302"/>
        </w:trPr>
        <w:tc>
          <w:tcPr>
            <w:tcW w:w="4054" w:type="dxa"/>
            <w:tcBorders>
              <w:top w:val="nil"/>
              <w:left w:val="nil"/>
              <w:bottom w:val="nil"/>
              <w:right w:val="nil"/>
            </w:tcBorders>
            <w:shd w:val="clear" w:color="auto" w:fill="auto"/>
            <w:noWrap/>
            <w:vAlign w:val="center"/>
            <w:hideMark/>
          </w:tcPr>
          <w:p w14:paraId="6E1CFCB8" w14:textId="77777777" w:rsidR="0090662A" w:rsidRPr="0090662A" w:rsidRDefault="0090662A" w:rsidP="0090662A">
            <w:pPr>
              <w:widowControl/>
              <w:autoSpaceDE/>
              <w:autoSpaceDN/>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Receitas por Movimentação de Cargas</w:t>
            </w:r>
          </w:p>
        </w:tc>
        <w:tc>
          <w:tcPr>
            <w:tcW w:w="171" w:type="dxa"/>
            <w:tcBorders>
              <w:top w:val="nil"/>
              <w:left w:val="nil"/>
              <w:bottom w:val="nil"/>
              <w:right w:val="nil"/>
            </w:tcBorders>
            <w:shd w:val="clear" w:color="auto" w:fill="auto"/>
            <w:noWrap/>
            <w:vAlign w:val="center"/>
            <w:hideMark/>
          </w:tcPr>
          <w:p w14:paraId="69180D5C" w14:textId="77777777" w:rsidR="0090662A" w:rsidRPr="0090662A" w:rsidRDefault="0090662A" w:rsidP="0090662A">
            <w:pPr>
              <w:widowControl/>
              <w:autoSpaceDE/>
              <w:autoSpaceDN/>
              <w:rPr>
                <w:rFonts w:ascii="Trebuchet MS" w:eastAsia="Times New Roman" w:hAnsi="Trebuchet MS" w:cs="Calibri"/>
                <w:color w:val="000000"/>
                <w:sz w:val="20"/>
                <w:szCs w:val="20"/>
                <w:lang w:val="pt-BR" w:eastAsia="pt-BR"/>
              </w:rPr>
            </w:pPr>
          </w:p>
        </w:tc>
        <w:tc>
          <w:tcPr>
            <w:tcW w:w="1367" w:type="dxa"/>
            <w:tcBorders>
              <w:top w:val="nil"/>
              <w:left w:val="nil"/>
              <w:bottom w:val="nil"/>
              <w:right w:val="nil"/>
            </w:tcBorders>
            <w:shd w:val="clear" w:color="auto" w:fill="auto"/>
            <w:noWrap/>
            <w:vAlign w:val="center"/>
            <w:hideMark/>
          </w:tcPr>
          <w:p w14:paraId="5AC57FA0"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0</w:t>
            </w:r>
          </w:p>
        </w:tc>
        <w:tc>
          <w:tcPr>
            <w:tcW w:w="146" w:type="dxa"/>
            <w:tcBorders>
              <w:top w:val="nil"/>
              <w:left w:val="nil"/>
              <w:bottom w:val="nil"/>
              <w:right w:val="nil"/>
            </w:tcBorders>
            <w:shd w:val="clear" w:color="auto" w:fill="auto"/>
            <w:noWrap/>
            <w:vAlign w:val="center"/>
            <w:hideMark/>
          </w:tcPr>
          <w:p w14:paraId="65BE0AF8"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p>
        </w:tc>
        <w:tc>
          <w:tcPr>
            <w:tcW w:w="1366" w:type="dxa"/>
            <w:tcBorders>
              <w:top w:val="nil"/>
              <w:left w:val="nil"/>
              <w:bottom w:val="nil"/>
              <w:right w:val="nil"/>
            </w:tcBorders>
            <w:shd w:val="clear" w:color="auto" w:fill="auto"/>
            <w:noWrap/>
            <w:vAlign w:val="center"/>
            <w:hideMark/>
          </w:tcPr>
          <w:p w14:paraId="46B7B0DF"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2.752</w:t>
            </w:r>
          </w:p>
        </w:tc>
        <w:tc>
          <w:tcPr>
            <w:tcW w:w="186" w:type="dxa"/>
            <w:tcBorders>
              <w:top w:val="nil"/>
              <w:left w:val="nil"/>
              <w:bottom w:val="nil"/>
              <w:right w:val="nil"/>
            </w:tcBorders>
            <w:shd w:val="clear" w:color="auto" w:fill="auto"/>
            <w:noWrap/>
            <w:vAlign w:val="center"/>
            <w:hideMark/>
          </w:tcPr>
          <w:p w14:paraId="1009409E"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p>
        </w:tc>
        <w:tc>
          <w:tcPr>
            <w:tcW w:w="1367" w:type="dxa"/>
            <w:tcBorders>
              <w:top w:val="nil"/>
              <w:left w:val="nil"/>
              <w:bottom w:val="nil"/>
              <w:right w:val="nil"/>
            </w:tcBorders>
            <w:shd w:val="clear" w:color="auto" w:fill="auto"/>
            <w:noWrap/>
            <w:vAlign w:val="center"/>
            <w:hideMark/>
          </w:tcPr>
          <w:p w14:paraId="4E00AC90"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0</w:t>
            </w:r>
          </w:p>
        </w:tc>
        <w:tc>
          <w:tcPr>
            <w:tcW w:w="146" w:type="dxa"/>
            <w:tcBorders>
              <w:top w:val="nil"/>
              <w:left w:val="nil"/>
              <w:bottom w:val="nil"/>
              <w:right w:val="nil"/>
            </w:tcBorders>
            <w:shd w:val="clear" w:color="auto" w:fill="auto"/>
            <w:noWrap/>
            <w:vAlign w:val="center"/>
            <w:hideMark/>
          </w:tcPr>
          <w:p w14:paraId="0AE8EEE0"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p>
        </w:tc>
        <w:tc>
          <w:tcPr>
            <w:tcW w:w="1366" w:type="dxa"/>
            <w:tcBorders>
              <w:top w:val="nil"/>
              <w:left w:val="nil"/>
              <w:bottom w:val="nil"/>
              <w:right w:val="nil"/>
            </w:tcBorders>
            <w:shd w:val="clear" w:color="auto" w:fill="auto"/>
            <w:noWrap/>
            <w:vAlign w:val="center"/>
            <w:hideMark/>
          </w:tcPr>
          <w:p w14:paraId="2520C3B2"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1.371</w:t>
            </w:r>
          </w:p>
        </w:tc>
      </w:tr>
      <w:tr w:rsidR="0090662A" w:rsidRPr="0090662A" w14:paraId="5F0AFE56" w14:textId="77777777" w:rsidTr="0090662A">
        <w:trPr>
          <w:trHeight w:val="302"/>
        </w:trPr>
        <w:tc>
          <w:tcPr>
            <w:tcW w:w="4054" w:type="dxa"/>
            <w:tcBorders>
              <w:top w:val="nil"/>
              <w:left w:val="nil"/>
              <w:bottom w:val="nil"/>
              <w:right w:val="nil"/>
            </w:tcBorders>
            <w:shd w:val="clear" w:color="auto" w:fill="auto"/>
            <w:noWrap/>
            <w:vAlign w:val="center"/>
            <w:hideMark/>
          </w:tcPr>
          <w:p w14:paraId="25950323" w14:textId="77777777" w:rsidR="0090662A" w:rsidRPr="0090662A" w:rsidRDefault="0090662A" w:rsidP="0090662A">
            <w:pPr>
              <w:widowControl/>
              <w:autoSpaceDE/>
              <w:autoSpaceDN/>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Receitas de Armazenagem</w:t>
            </w:r>
          </w:p>
        </w:tc>
        <w:tc>
          <w:tcPr>
            <w:tcW w:w="171" w:type="dxa"/>
            <w:tcBorders>
              <w:top w:val="nil"/>
              <w:left w:val="nil"/>
              <w:bottom w:val="nil"/>
              <w:right w:val="nil"/>
            </w:tcBorders>
            <w:shd w:val="clear" w:color="auto" w:fill="auto"/>
            <w:noWrap/>
            <w:vAlign w:val="center"/>
            <w:hideMark/>
          </w:tcPr>
          <w:p w14:paraId="60A629DC" w14:textId="77777777" w:rsidR="0090662A" w:rsidRPr="0090662A" w:rsidRDefault="0090662A" w:rsidP="0090662A">
            <w:pPr>
              <w:widowControl/>
              <w:autoSpaceDE/>
              <w:autoSpaceDN/>
              <w:rPr>
                <w:rFonts w:ascii="Trebuchet MS" w:eastAsia="Times New Roman" w:hAnsi="Trebuchet MS" w:cs="Calibri"/>
                <w:color w:val="000000"/>
                <w:sz w:val="20"/>
                <w:szCs w:val="20"/>
                <w:lang w:val="pt-BR" w:eastAsia="pt-BR"/>
              </w:rPr>
            </w:pPr>
          </w:p>
        </w:tc>
        <w:tc>
          <w:tcPr>
            <w:tcW w:w="1367" w:type="dxa"/>
            <w:tcBorders>
              <w:top w:val="nil"/>
              <w:left w:val="nil"/>
              <w:bottom w:val="nil"/>
              <w:right w:val="nil"/>
            </w:tcBorders>
            <w:shd w:val="clear" w:color="auto" w:fill="auto"/>
            <w:noWrap/>
            <w:vAlign w:val="center"/>
            <w:hideMark/>
          </w:tcPr>
          <w:p w14:paraId="61A0B616"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5.768</w:t>
            </w:r>
          </w:p>
        </w:tc>
        <w:tc>
          <w:tcPr>
            <w:tcW w:w="146" w:type="dxa"/>
            <w:tcBorders>
              <w:top w:val="nil"/>
              <w:left w:val="nil"/>
              <w:bottom w:val="nil"/>
              <w:right w:val="nil"/>
            </w:tcBorders>
            <w:shd w:val="clear" w:color="auto" w:fill="auto"/>
            <w:noWrap/>
            <w:vAlign w:val="center"/>
            <w:hideMark/>
          </w:tcPr>
          <w:p w14:paraId="6D7649AC"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p>
        </w:tc>
        <w:tc>
          <w:tcPr>
            <w:tcW w:w="1366" w:type="dxa"/>
            <w:tcBorders>
              <w:top w:val="nil"/>
              <w:left w:val="nil"/>
              <w:bottom w:val="nil"/>
              <w:right w:val="nil"/>
            </w:tcBorders>
            <w:shd w:val="clear" w:color="auto" w:fill="auto"/>
            <w:noWrap/>
            <w:vAlign w:val="center"/>
            <w:hideMark/>
          </w:tcPr>
          <w:p w14:paraId="6DF549F6"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2.710</w:t>
            </w:r>
          </w:p>
        </w:tc>
        <w:tc>
          <w:tcPr>
            <w:tcW w:w="186" w:type="dxa"/>
            <w:tcBorders>
              <w:top w:val="nil"/>
              <w:left w:val="nil"/>
              <w:bottom w:val="nil"/>
              <w:right w:val="nil"/>
            </w:tcBorders>
            <w:shd w:val="clear" w:color="auto" w:fill="auto"/>
            <w:noWrap/>
            <w:vAlign w:val="center"/>
            <w:hideMark/>
          </w:tcPr>
          <w:p w14:paraId="76235395"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p>
        </w:tc>
        <w:tc>
          <w:tcPr>
            <w:tcW w:w="1367" w:type="dxa"/>
            <w:tcBorders>
              <w:top w:val="nil"/>
              <w:left w:val="nil"/>
              <w:bottom w:val="nil"/>
              <w:right w:val="nil"/>
            </w:tcBorders>
            <w:shd w:val="clear" w:color="auto" w:fill="auto"/>
            <w:noWrap/>
            <w:vAlign w:val="center"/>
            <w:hideMark/>
          </w:tcPr>
          <w:p w14:paraId="444A66A7"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2.673</w:t>
            </w:r>
          </w:p>
        </w:tc>
        <w:tc>
          <w:tcPr>
            <w:tcW w:w="146" w:type="dxa"/>
            <w:tcBorders>
              <w:top w:val="nil"/>
              <w:left w:val="nil"/>
              <w:bottom w:val="nil"/>
              <w:right w:val="nil"/>
            </w:tcBorders>
            <w:shd w:val="clear" w:color="auto" w:fill="auto"/>
            <w:noWrap/>
            <w:vAlign w:val="center"/>
            <w:hideMark/>
          </w:tcPr>
          <w:p w14:paraId="7550E151"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p>
        </w:tc>
        <w:tc>
          <w:tcPr>
            <w:tcW w:w="1366" w:type="dxa"/>
            <w:tcBorders>
              <w:top w:val="nil"/>
              <w:left w:val="nil"/>
              <w:bottom w:val="nil"/>
              <w:right w:val="nil"/>
            </w:tcBorders>
            <w:shd w:val="clear" w:color="auto" w:fill="auto"/>
            <w:noWrap/>
            <w:vAlign w:val="center"/>
            <w:hideMark/>
          </w:tcPr>
          <w:p w14:paraId="3AE0D9A9"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1.426</w:t>
            </w:r>
          </w:p>
        </w:tc>
      </w:tr>
      <w:tr w:rsidR="0090662A" w:rsidRPr="0090662A" w14:paraId="0FC46555" w14:textId="77777777" w:rsidTr="0090662A">
        <w:trPr>
          <w:trHeight w:val="302"/>
        </w:trPr>
        <w:tc>
          <w:tcPr>
            <w:tcW w:w="4054" w:type="dxa"/>
            <w:tcBorders>
              <w:top w:val="nil"/>
              <w:left w:val="nil"/>
              <w:bottom w:val="nil"/>
              <w:right w:val="nil"/>
            </w:tcBorders>
            <w:shd w:val="clear" w:color="auto" w:fill="auto"/>
            <w:noWrap/>
            <w:vAlign w:val="center"/>
            <w:hideMark/>
          </w:tcPr>
          <w:p w14:paraId="43CC1032" w14:textId="77777777" w:rsidR="0090662A" w:rsidRPr="0090662A" w:rsidRDefault="0090662A" w:rsidP="0090662A">
            <w:pPr>
              <w:widowControl/>
              <w:autoSpaceDE/>
              <w:autoSpaceDN/>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Receitas por Diversos Padronizados</w:t>
            </w:r>
          </w:p>
        </w:tc>
        <w:tc>
          <w:tcPr>
            <w:tcW w:w="171" w:type="dxa"/>
            <w:tcBorders>
              <w:top w:val="nil"/>
              <w:left w:val="nil"/>
              <w:bottom w:val="nil"/>
              <w:right w:val="nil"/>
            </w:tcBorders>
            <w:shd w:val="clear" w:color="auto" w:fill="auto"/>
            <w:noWrap/>
            <w:vAlign w:val="center"/>
            <w:hideMark/>
          </w:tcPr>
          <w:p w14:paraId="069617AC" w14:textId="77777777" w:rsidR="0090662A" w:rsidRPr="0090662A" w:rsidRDefault="0090662A" w:rsidP="0090662A">
            <w:pPr>
              <w:widowControl/>
              <w:autoSpaceDE/>
              <w:autoSpaceDN/>
              <w:rPr>
                <w:rFonts w:ascii="Trebuchet MS" w:eastAsia="Times New Roman" w:hAnsi="Trebuchet MS" w:cs="Calibri"/>
                <w:color w:val="000000"/>
                <w:sz w:val="20"/>
                <w:szCs w:val="20"/>
                <w:lang w:val="pt-BR" w:eastAsia="pt-BR"/>
              </w:rPr>
            </w:pPr>
          </w:p>
        </w:tc>
        <w:tc>
          <w:tcPr>
            <w:tcW w:w="1367" w:type="dxa"/>
            <w:tcBorders>
              <w:top w:val="nil"/>
              <w:left w:val="nil"/>
              <w:bottom w:val="nil"/>
              <w:right w:val="nil"/>
            </w:tcBorders>
            <w:shd w:val="clear" w:color="auto" w:fill="auto"/>
            <w:noWrap/>
            <w:vAlign w:val="center"/>
            <w:hideMark/>
          </w:tcPr>
          <w:p w14:paraId="4716DC3A"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3.994</w:t>
            </w:r>
          </w:p>
        </w:tc>
        <w:tc>
          <w:tcPr>
            <w:tcW w:w="146" w:type="dxa"/>
            <w:tcBorders>
              <w:top w:val="nil"/>
              <w:left w:val="nil"/>
              <w:bottom w:val="nil"/>
              <w:right w:val="nil"/>
            </w:tcBorders>
            <w:shd w:val="clear" w:color="auto" w:fill="auto"/>
            <w:noWrap/>
            <w:vAlign w:val="center"/>
            <w:hideMark/>
          </w:tcPr>
          <w:p w14:paraId="530B867E"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p>
        </w:tc>
        <w:tc>
          <w:tcPr>
            <w:tcW w:w="1366" w:type="dxa"/>
            <w:tcBorders>
              <w:top w:val="nil"/>
              <w:left w:val="nil"/>
              <w:bottom w:val="nil"/>
              <w:right w:val="nil"/>
            </w:tcBorders>
            <w:shd w:val="clear" w:color="auto" w:fill="auto"/>
            <w:noWrap/>
            <w:vAlign w:val="center"/>
            <w:hideMark/>
          </w:tcPr>
          <w:p w14:paraId="7C337F6A"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5.258</w:t>
            </w:r>
          </w:p>
        </w:tc>
        <w:tc>
          <w:tcPr>
            <w:tcW w:w="186" w:type="dxa"/>
            <w:tcBorders>
              <w:top w:val="nil"/>
              <w:left w:val="nil"/>
              <w:bottom w:val="nil"/>
              <w:right w:val="nil"/>
            </w:tcBorders>
            <w:shd w:val="clear" w:color="auto" w:fill="auto"/>
            <w:noWrap/>
            <w:vAlign w:val="center"/>
            <w:hideMark/>
          </w:tcPr>
          <w:p w14:paraId="5EABF812"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p>
        </w:tc>
        <w:tc>
          <w:tcPr>
            <w:tcW w:w="1367" w:type="dxa"/>
            <w:tcBorders>
              <w:top w:val="nil"/>
              <w:left w:val="nil"/>
              <w:bottom w:val="nil"/>
              <w:right w:val="nil"/>
            </w:tcBorders>
            <w:shd w:val="clear" w:color="auto" w:fill="auto"/>
            <w:noWrap/>
            <w:vAlign w:val="center"/>
            <w:hideMark/>
          </w:tcPr>
          <w:p w14:paraId="0658C068"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1.634</w:t>
            </w:r>
          </w:p>
        </w:tc>
        <w:tc>
          <w:tcPr>
            <w:tcW w:w="146" w:type="dxa"/>
            <w:tcBorders>
              <w:top w:val="nil"/>
              <w:left w:val="nil"/>
              <w:bottom w:val="nil"/>
              <w:right w:val="nil"/>
            </w:tcBorders>
            <w:shd w:val="clear" w:color="auto" w:fill="auto"/>
            <w:noWrap/>
            <w:vAlign w:val="center"/>
            <w:hideMark/>
          </w:tcPr>
          <w:p w14:paraId="15D9FE8C"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p>
        </w:tc>
        <w:tc>
          <w:tcPr>
            <w:tcW w:w="1366" w:type="dxa"/>
            <w:tcBorders>
              <w:top w:val="nil"/>
              <w:left w:val="nil"/>
              <w:bottom w:val="nil"/>
              <w:right w:val="nil"/>
            </w:tcBorders>
            <w:shd w:val="clear" w:color="auto" w:fill="auto"/>
            <w:noWrap/>
            <w:vAlign w:val="center"/>
            <w:hideMark/>
          </w:tcPr>
          <w:p w14:paraId="6706ED24"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1.667</w:t>
            </w:r>
          </w:p>
        </w:tc>
      </w:tr>
      <w:tr w:rsidR="0090662A" w:rsidRPr="0090662A" w14:paraId="4823677A" w14:textId="77777777" w:rsidTr="0090662A">
        <w:trPr>
          <w:trHeight w:val="302"/>
        </w:trPr>
        <w:tc>
          <w:tcPr>
            <w:tcW w:w="4054" w:type="dxa"/>
            <w:tcBorders>
              <w:top w:val="nil"/>
              <w:left w:val="nil"/>
              <w:bottom w:val="nil"/>
              <w:right w:val="nil"/>
            </w:tcBorders>
            <w:shd w:val="clear" w:color="auto" w:fill="auto"/>
            <w:noWrap/>
            <w:vAlign w:val="center"/>
            <w:hideMark/>
          </w:tcPr>
          <w:p w14:paraId="7C702CE4" w14:textId="77777777" w:rsidR="0090662A" w:rsidRPr="0090662A" w:rsidRDefault="0090662A" w:rsidP="0090662A">
            <w:pPr>
              <w:widowControl/>
              <w:autoSpaceDE/>
              <w:autoSpaceDN/>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Receitas com Contratos de Arrendamento</w:t>
            </w:r>
          </w:p>
        </w:tc>
        <w:tc>
          <w:tcPr>
            <w:tcW w:w="171" w:type="dxa"/>
            <w:tcBorders>
              <w:top w:val="nil"/>
              <w:left w:val="nil"/>
              <w:bottom w:val="nil"/>
              <w:right w:val="nil"/>
            </w:tcBorders>
            <w:shd w:val="clear" w:color="auto" w:fill="auto"/>
            <w:noWrap/>
            <w:vAlign w:val="center"/>
            <w:hideMark/>
          </w:tcPr>
          <w:p w14:paraId="76771DD0" w14:textId="77777777" w:rsidR="0090662A" w:rsidRPr="0090662A" w:rsidRDefault="0090662A" w:rsidP="0090662A">
            <w:pPr>
              <w:widowControl/>
              <w:autoSpaceDE/>
              <w:autoSpaceDN/>
              <w:rPr>
                <w:rFonts w:ascii="Trebuchet MS" w:eastAsia="Times New Roman" w:hAnsi="Trebuchet MS" w:cs="Calibri"/>
                <w:color w:val="000000"/>
                <w:sz w:val="20"/>
                <w:szCs w:val="20"/>
                <w:lang w:val="pt-BR" w:eastAsia="pt-BR"/>
              </w:rPr>
            </w:pPr>
          </w:p>
        </w:tc>
        <w:tc>
          <w:tcPr>
            <w:tcW w:w="1367" w:type="dxa"/>
            <w:tcBorders>
              <w:top w:val="nil"/>
              <w:left w:val="nil"/>
              <w:bottom w:val="nil"/>
              <w:right w:val="nil"/>
            </w:tcBorders>
            <w:shd w:val="clear" w:color="auto" w:fill="auto"/>
            <w:noWrap/>
            <w:vAlign w:val="center"/>
            <w:hideMark/>
          </w:tcPr>
          <w:p w14:paraId="52BF9F7C"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13.644</w:t>
            </w:r>
          </w:p>
        </w:tc>
        <w:tc>
          <w:tcPr>
            <w:tcW w:w="146" w:type="dxa"/>
            <w:tcBorders>
              <w:top w:val="nil"/>
              <w:left w:val="nil"/>
              <w:bottom w:val="nil"/>
              <w:right w:val="nil"/>
            </w:tcBorders>
            <w:shd w:val="clear" w:color="auto" w:fill="auto"/>
            <w:noWrap/>
            <w:vAlign w:val="center"/>
            <w:hideMark/>
          </w:tcPr>
          <w:p w14:paraId="1C5639AE"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p>
        </w:tc>
        <w:tc>
          <w:tcPr>
            <w:tcW w:w="1366" w:type="dxa"/>
            <w:tcBorders>
              <w:top w:val="nil"/>
              <w:left w:val="nil"/>
              <w:bottom w:val="nil"/>
              <w:right w:val="nil"/>
            </w:tcBorders>
            <w:shd w:val="clear" w:color="auto" w:fill="auto"/>
            <w:noWrap/>
            <w:vAlign w:val="center"/>
            <w:hideMark/>
          </w:tcPr>
          <w:p w14:paraId="32EF95B0"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5.875</w:t>
            </w:r>
          </w:p>
        </w:tc>
        <w:tc>
          <w:tcPr>
            <w:tcW w:w="186" w:type="dxa"/>
            <w:tcBorders>
              <w:top w:val="nil"/>
              <w:left w:val="nil"/>
              <w:bottom w:val="nil"/>
              <w:right w:val="nil"/>
            </w:tcBorders>
            <w:shd w:val="clear" w:color="auto" w:fill="auto"/>
            <w:noWrap/>
            <w:vAlign w:val="center"/>
            <w:hideMark/>
          </w:tcPr>
          <w:p w14:paraId="2C4E53BC"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p>
        </w:tc>
        <w:tc>
          <w:tcPr>
            <w:tcW w:w="1367" w:type="dxa"/>
            <w:tcBorders>
              <w:top w:val="nil"/>
              <w:left w:val="nil"/>
              <w:bottom w:val="nil"/>
              <w:right w:val="nil"/>
            </w:tcBorders>
            <w:shd w:val="clear" w:color="auto" w:fill="auto"/>
            <w:noWrap/>
            <w:vAlign w:val="center"/>
            <w:hideMark/>
          </w:tcPr>
          <w:p w14:paraId="53EF221F"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6.919</w:t>
            </w:r>
          </w:p>
        </w:tc>
        <w:tc>
          <w:tcPr>
            <w:tcW w:w="146" w:type="dxa"/>
            <w:tcBorders>
              <w:top w:val="nil"/>
              <w:left w:val="nil"/>
              <w:bottom w:val="nil"/>
              <w:right w:val="nil"/>
            </w:tcBorders>
            <w:shd w:val="clear" w:color="auto" w:fill="auto"/>
            <w:noWrap/>
            <w:vAlign w:val="center"/>
            <w:hideMark/>
          </w:tcPr>
          <w:p w14:paraId="17FCDC66"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p>
        </w:tc>
        <w:tc>
          <w:tcPr>
            <w:tcW w:w="1366" w:type="dxa"/>
            <w:tcBorders>
              <w:top w:val="nil"/>
              <w:left w:val="nil"/>
              <w:bottom w:val="nil"/>
              <w:right w:val="nil"/>
            </w:tcBorders>
            <w:shd w:val="clear" w:color="auto" w:fill="auto"/>
            <w:noWrap/>
            <w:vAlign w:val="center"/>
            <w:hideMark/>
          </w:tcPr>
          <w:p w14:paraId="5AA0066D"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2.882</w:t>
            </w:r>
          </w:p>
        </w:tc>
      </w:tr>
      <w:tr w:rsidR="0090662A" w:rsidRPr="0090662A" w14:paraId="1782D4E1" w14:textId="77777777" w:rsidTr="0090662A">
        <w:trPr>
          <w:trHeight w:val="302"/>
        </w:trPr>
        <w:tc>
          <w:tcPr>
            <w:tcW w:w="4054" w:type="dxa"/>
            <w:tcBorders>
              <w:top w:val="nil"/>
              <w:left w:val="nil"/>
              <w:bottom w:val="nil"/>
              <w:right w:val="nil"/>
            </w:tcBorders>
            <w:shd w:val="clear" w:color="auto" w:fill="auto"/>
            <w:noWrap/>
            <w:vAlign w:val="center"/>
            <w:hideMark/>
          </w:tcPr>
          <w:p w14:paraId="11459208" w14:textId="77777777" w:rsidR="0090662A" w:rsidRPr="0090662A" w:rsidRDefault="0090662A" w:rsidP="0090662A">
            <w:pPr>
              <w:widowControl/>
              <w:autoSpaceDE/>
              <w:autoSpaceDN/>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Receitas Alternativas</w:t>
            </w:r>
          </w:p>
        </w:tc>
        <w:tc>
          <w:tcPr>
            <w:tcW w:w="171" w:type="dxa"/>
            <w:tcBorders>
              <w:top w:val="nil"/>
              <w:left w:val="nil"/>
              <w:bottom w:val="nil"/>
              <w:right w:val="nil"/>
            </w:tcBorders>
            <w:shd w:val="clear" w:color="auto" w:fill="auto"/>
            <w:noWrap/>
            <w:vAlign w:val="center"/>
            <w:hideMark/>
          </w:tcPr>
          <w:p w14:paraId="35000729" w14:textId="77777777" w:rsidR="0090662A" w:rsidRPr="0090662A" w:rsidRDefault="0090662A" w:rsidP="0090662A">
            <w:pPr>
              <w:widowControl/>
              <w:autoSpaceDE/>
              <w:autoSpaceDN/>
              <w:rPr>
                <w:rFonts w:ascii="Trebuchet MS" w:eastAsia="Times New Roman" w:hAnsi="Trebuchet MS" w:cs="Calibri"/>
                <w:color w:val="000000"/>
                <w:sz w:val="20"/>
                <w:szCs w:val="20"/>
                <w:lang w:val="pt-BR" w:eastAsia="pt-BR"/>
              </w:rPr>
            </w:pPr>
          </w:p>
        </w:tc>
        <w:tc>
          <w:tcPr>
            <w:tcW w:w="1367" w:type="dxa"/>
            <w:tcBorders>
              <w:top w:val="nil"/>
              <w:left w:val="nil"/>
              <w:bottom w:val="nil"/>
              <w:right w:val="nil"/>
            </w:tcBorders>
            <w:shd w:val="clear" w:color="auto" w:fill="auto"/>
            <w:noWrap/>
            <w:vAlign w:val="center"/>
            <w:hideMark/>
          </w:tcPr>
          <w:p w14:paraId="5D1F89F5"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2.574</w:t>
            </w:r>
          </w:p>
        </w:tc>
        <w:tc>
          <w:tcPr>
            <w:tcW w:w="146" w:type="dxa"/>
            <w:tcBorders>
              <w:top w:val="nil"/>
              <w:left w:val="nil"/>
              <w:bottom w:val="nil"/>
              <w:right w:val="nil"/>
            </w:tcBorders>
            <w:shd w:val="clear" w:color="auto" w:fill="auto"/>
            <w:noWrap/>
            <w:vAlign w:val="center"/>
            <w:hideMark/>
          </w:tcPr>
          <w:p w14:paraId="1DFC6295"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p>
        </w:tc>
        <w:tc>
          <w:tcPr>
            <w:tcW w:w="1366" w:type="dxa"/>
            <w:tcBorders>
              <w:top w:val="nil"/>
              <w:left w:val="nil"/>
              <w:bottom w:val="nil"/>
              <w:right w:val="nil"/>
            </w:tcBorders>
            <w:shd w:val="clear" w:color="auto" w:fill="auto"/>
            <w:noWrap/>
            <w:vAlign w:val="center"/>
            <w:hideMark/>
          </w:tcPr>
          <w:p w14:paraId="765EBB27"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74</w:t>
            </w:r>
          </w:p>
        </w:tc>
        <w:tc>
          <w:tcPr>
            <w:tcW w:w="186" w:type="dxa"/>
            <w:tcBorders>
              <w:top w:val="nil"/>
              <w:left w:val="nil"/>
              <w:bottom w:val="nil"/>
              <w:right w:val="nil"/>
            </w:tcBorders>
            <w:shd w:val="clear" w:color="auto" w:fill="auto"/>
            <w:noWrap/>
            <w:vAlign w:val="center"/>
            <w:hideMark/>
          </w:tcPr>
          <w:p w14:paraId="2B3EBCE2"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p>
        </w:tc>
        <w:tc>
          <w:tcPr>
            <w:tcW w:w="1367" w:type="dxa"/>
            <w:tcBorders>
              <w:top w:val="nil"/>
              <w:left w:val="nil"/>
              <w:bottom w:val="nil"/>
              <w:right w:val="nil"/>
            </w:tcBorders>
            <w:shd w:val="clear" w:color="auto" w:fill="auto"/>
            <w:noWrap/>
            <w:vAlign w:val="center"/>
            <w:hideMark/>
          </w:tcPr>
          <w:p w14:paraId="20E0EB5E"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1.257</w:t>
            </w:r>
          </w:p>
        </w:tc>
        <w:tc>
          <w:tcPr>
            <w:tcW w:w="146" w:type="dxa"/>
            <w:tcBorders>
              <w:top w:val="nil"/>
              <w:left w:val="nil"/>
              <w:bottom w:val="nil"/>
              <w:right w:val="nil"/>
            </w:tcBorders>
            <w:shd w:val="clear" w:color="auto" w:fill="auto"/>
            <w:noWrap/>
            <w:vAlign w:val="center"/>
            <w:hideMark/>
          </w:tcPr>
          <w:p w14:paraId="6FB230A4"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p>
        </w:tc>
        <w:tc>
          <w:tcPr>
            <w:tcW w:w="1366" w:type="dxa"/>
            <w:tcBorders>
              <w:top w:val="nil"/>
              <w:left w:val="nil"/>
              <w:bottom w:val="nil"/>
              <w:right w:val="nil"/>
            </w:tcBorders>
            <w:shd w:val="clear" w:color="auto" w:fill="auto"/>
            <w:noWrap/>
            <w:vAlign w:val="center"/>
            <w:hideMark/>
          </w:tcPr>
          <w:p w14:paraId="2200E5F6"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56</w:t>
            </w:r>
          </w:p>
        </w:tc>
      </w:tr>
      <w:tr w:rsidR="0090662A" w:rsidRPr="0090662A" w14:paraId="047723FF" w14:textId="77777777" w:rsidTr="0090662A">
        <w:trPr>
          <w:trHeight w:val="302"/>
        </w:trPr>
        <w:tc>
          <w:tcPr>
            <w:tcW w:w="4054" w:type="dxa"/>
            <w:tcBorders>
              <w:top w:val="nil"/>
              <w:left w:val="nil"/>
              <w:bottom w:val="nil"/>
              <w:right w:val="nil"/>
            </w:tcBorders>
            <w:shd w:val="clear" w:color="auto" w:fill="auto"/>
            <w:noWrap/>
            <w:vAlign w:val="center"/>
            <w:hideMark/>
          </w:tcPr>
          <w:p w14:paraId="112D6C4C" w14:textId="77777777" w:rsidR="0090662A" w:rsidRPr="0090662A" w:rsidRDefault="0090662A" w:rsidP="0090662A">
            <w:pPr>
              <w:widowControl/>
              <w:autoSpaceDE/>
              <w:autoSpaceDN/>
              <w:rPr>
                <w:rFonts w:ascii="Trebuchet MS" w:eastAsia="Times New Roman" w:hAnsi="Trebuchet MS" w:cs="Calibri"/>
                <w:b/>
                <w:bCs/>
                <w:color w:val="000000"/>
                <w:sz w:val="20"/>
                <w:szCs w:val="20"/>
                <w:lang w:val="pt-BR" w:eastAsia="pt-BR"/>
              </w:rPr>
            </w:pPr>
            <w:r w:rsidRPr="0090662A">
              <w:rPr>
                <w:rFonts w:ascii="Trebuchet MS" w:eastAsia="Times New Roman" w:hAnsi="Trebuchet MS" w:cs="Calibri"/>
                <w:b/>
                <w:bCs/>
                <w:color w:val="000000"/>
                <w:sz w:val="20"/>
                <w:szCs w:val="20"/>
                <w:lang w:val="pt-BR" w:eastAsia="pt-BR"/>
              </w:rPr>
              <w:t>Total da Receita bruta</w:t>
            </w:r>
          </w:p>
        </w:tc>
        <w:tc>
          <w:tcPr>
            <w:tcW w:w="171" w:type="dxa"/>
            <w:tcBorders>
              <w:top w:val="nil"/>
              <w:left w:val="nil"/>
              <w:bottom w:val="nil"/>
              <w:right w:val="nil"/>
            </w:tcBorders>
            <w:shd w:val="clear" w:color="auto" w:fill="auto"/>
            <w:noWrap/>
            <w:vAlign w:val="center"/>
            <w:hideMark/>
          </w:tcPr>
          <w:p w14:paraId="16A047B3" w14:textId="77777777" w:rsidR="0090662A" w:rsidRPr="0090662A" w:rsidRDefault="0090662A" w:rsidP="0090662A">
            <w:pPr>
              <w:widowControl/>
              <w:autoSpaceDE/>
              <w:autoSpaceDN/>
              <w:rPr>
                <w:rFonts w:ascii="Trebuchet MS" w:eastAsia="Times New Roman" w:hAnsi="Trebuchet MS" w:cs="Calibri"/>
                <w:b/>
                <w:bCs/>
                <w:color w:val="000000"/>
                <w:sz w:val="20"/>
                <w:szCs w:val="20"/>
                <w:lang w:val="pt-BR" w:eastAsia="pt-BR"/>
              </w:rPr>
            </w:pPr>
          </w:p>
        </w:tc>
        <w:tc>
          <w:tcPr>
            <w:tcW w:w="1367" w:type="dxa"/>
            <w:tcBorders>
              <w:top w:val="nil"/>
              <w:left w:val="nil"/>
              <w:bottom w:val="nil"/>
              <w:right w:val="nil"/>
            </w:tcBorders>
            <w:shd w:val="clear" w:color="auto" w:fill="auto"/>
            <w:noWrap/>
            <w:vAlign w:val="center"/>
            <w:hideMark/>
          </w:tcPr>
          <w:p w14:paraId="1DEB5853" w14:textId="77777777" w:rsidR="0090662A" w:rsidRPr="0090662A" w:rsidRDefault="0090662A" w:rsidP="0090662A">
            <w:pPr>
              <w:widowControl/>
              <w:autoSpaceDE/>
              <w:autoSpaceDN/>
              <w:jc w:val="right"/>
              <w:rPr>
                <w:rFonts w:ascii="Trebuchet MS" w:eastAsia="Times New Roman" w:hAnsi="Trebuchet MS" w:cs="Calibri"/>
                <w:b/>
                <w:bCs/>
                <w:color w:val="000000"/>
                <w:sz w:val="20"/>
                <w:szCs w:val="20"/>
                <w:lang w:val="pt-BR" w:eastAsia="pt-BR"/>
              </w:rPr>
            </w:pPr>
            <w:r w:rsidRPr="0090662A">
              <w:rPr>
                <w:rFonts w:ascii="Trebuchet MS" w:eastAsia="Times New Roman" w:hAnsi="Trebuchet MS" w:cs="Calibri"/>
                <w:b/>
                <w:bCs/>
                <w:color w:val="000000"/>
                <w:sz w:val="20"/>
                <w:szCs w:val="20"/>
                <w:lang w:val="pt-BR" w:eastAsia="pt-BR"/>
              </w:rPr>
              <w:t>56.459</w:t>
            </w:r>
          </w:p>
        </w:tc>
        <w:tc>
          <w:tcPr>
            <w:tcW w:w="146" w:type="dxa"/>
            <w:tcBorders>
              <w:top w:val="nil"/>
              <w:left w:val="nil"/>
              <w:bottom w:val="nil"/>
              <w:right w:val="nil"/>
            </w:tcBorders>
            <w:shd w:val="clear" w:color="auto" w:fill="auto"/>
            <w:noWrap/>
            <w:vAlign w:val="center"/>
            <w:hideMark/>
          </w:tcPr>
          <w:p w14:paraId="68A827C4" w14:textId="77777777" w:rsidR="0090662A" w:rsidRPr="0090662A" w:rsidRDefault="0090662A" w:rsidP="0090662A">
            <w:pPr>
              <w:widowControl/>
              <w:autoSpaceDE/>
              <w:autoSpaceDN/>
              <w:jc w:val="right"/>
              <w:rPr>
                <w:rFonts w:ascii="Trebuchet MS" w:eastAsia="Times New Roman" w:hAnsi="Trebuchet MS" w:cs="Calibri"/>
                <w:b/>
                <w:bCs/>
                <w:color w:val="000000"/>
                <w:sz w:val="20"/>
                <w:szCs w:val="20"/>
                <w:lang w:val="pt-BR" w:eastAsia="pt-BR"/>
              </w:rPr>
            </w:pPr>
          </w:p>
        </w:tc>
        <w:tc>
          <w:tcPr>
            <w:tcW w:w="1366" w:type="dxa"/>
            <w:tcBorders>
              <w:top w:val="nil"/>
              <w:left w:val="nil"/>
              <w:bottom w:val="nil"/>
              <w:right w:val="nil"/>
            </w:tcBorders>
            <w:shd w:val="clear" w:color="auto" w:fill="auto"/>
            <w:noWrap/>
            <w:vAlign w:val="center"/>
            <w:hideMark/>
          </w:tcPr>
          <w:p w14:paraId="160A6C36" w14:textId="77777777" w:rsidR="0090662A" w:rsidRPr="0090662A" w:rsidRDefault="0090662A" w:rsidP="0090662A">
            <w:pPr>
              <w:widowControl/>
              <w:autoSpaceDE/>
              <w:autoSpaceDN/>
              <w:jc w:val="right"/>
              <w:rPr>
                <w:rFonts w:ascii="Trebuchet MS" w:eastAsia="Times New Roman" w:hAnsi="Trebuchet MS" w:cs="Calibri"/>
                <w:b/>
                <w:bCs/>
                <w:color w:val="000000"/>
                <w:sz w:val="20"/>
                <w:szCs w:val="20"/>
                <w:lang w:val="pt-BR" w:eastAsia="pt-BR"/>
              </w:rPr>
            </w:pPr>
            <w:r w:rsidRPr="0090662A">
              <w:rPr>
                <w:rFonts w:ascii="Trebuchet MS" w:eastAsia="Times New Roman" w:hAnsi="Trebuchet MS" w:cs="Calibri"/>
                <w:b/>
                <w:bCs/>
                <w:color w:val="000000"/>
                <w:sz w:val="20"/>
                <w:szCs w:val="20"/>
                <w:lang w:val="pt-BR" w:eastAsia="pt-BR"/>
              </w:rPr>
              <w:t>52.106</w:t>
            </w:r>
          </w:p>
        </w:tc>
        <w:tc>
          <w:tcPr>
            <w:tcW w:w="186" w:type="dxa"/>
            <w:tcBorders>
              <w:top w:val="nil"/>
              <w:left w:val="nil"/>
              <w:bottom w:val="nil"/>
              <w:right w:val="nil"/>
            </w:tcBorders>
            <w:shd w:val="clear" w:color="auto" w:fill="auto"/>
            <w:noWrap/>
            <w:vAlign w:val="center"/>
            <w:hideMark/>
          </w:tcPr>
          <w:p w14:paraId="28E61D93" w14:textId="77777777" w:rsidR="0090662A" w:rsidRPr="0090662A" w:rsidRDefault="0090662A" w:rsidP="0090662A">
            <w:pPr>
              <w:widowControl/>
              <w:autoSpaceDE/>
              <w:autoSpaceDN/>
              <w:jc w:val="right"/>
              <w:rPr>
                <w:rFonts w:ascii="Trebuchet MS" w:eastAsia="Times New Roman" w:hAnsi="Trebuchet MS" w:cs="Calibri"/>
                <w:b/>
                <w:bCs/>
                <w:color w:val="000000"/>
                <w:sz w:val="20"/>
                <w:szCs w:val="20"/>
                <w:lang w:val="pt-BR" w:eastAsia="pt-BR"/>
              </w:rPr>
            </w:pPr>
          </w:p>
        </w:tc>
        <w:tc>
          <w:tcPr>
            <w:tcW w:w="1367" w:type="dxa"/>
            <w:tcBorders>
              <w:top w:val="nil"/>
              <w:left w:val="nil"/>
              <w:bottom w:val="nil"/>
              <w:right w:val="nil"/>
            </w:tcBorders>
            <w:shd w:val="clear" w:color="auto" w:fill="auto"/>
            <w:noWrap/>
            <w:vAlign w:val="center"/>
            <w:hideMark/>
          </w:tcPr>
          <w:p w14:paraId="1F094E98" w14:textId="77777777" w:rsidR="0090662A" w:rsidRPr="0090662A" w:rsidRDefault="0090662A" w:rsidP="0090662A">
            <w:pPr>
              <w:widowControl/>
              <w:autoSpaceDE/>
              <w:autoSpaceDN/>
              <w:jc w:val="right"/>
              <w:rPr>
                <w:rFonts w:ascii="Trebuchet MS" w:eastAsia="Times New Roman" w:hAnsi="Trebuchet MS" w:cs="Calibri"/>
                <w:b/>
                <w:bCs/>
                <w:color w:val="000000"/>
                <w:sz w:val="20"/>
                <w:szCs w:val="20"/>
                <w:lang w:val="pt-BR" w:eastAsia="pt-BR"/>
              </w:rPr>
            </w:pPr>
            <w:r w:rsidRPr="0090662A">
              <w:rPr>
                <w:rFonts w:ascii="Trebuchet MS" w:eastAsia="Times New Roman" w:hAnsi="Trebuchet MS" w:cs="Calibri"/>
                <w:b/>
                <w:bCs/>
                <w:color w:val="000000"/>
                <w:sz w:val="20"/>
                <w:szCs w:val="20"/>
                <w:lang w:val="pt-BR" w:eastAsia="pt-BR"/>
              </w:rPr>
              <w:t>26.395</w:t>
            </w:r>
          </w:p>
        </w:tc>
        <w:tc>
          <w:tcPr>
            <w:tcW w:w="146" w:type="dxa"/>
            <w:tcBorders>
              <w:top w:val="nil"/>
              <w:left w:val="nil"/>
              <w:bottom w:val="nil"/>
              <w:right w:val="nil"/>
            </w:tcBorders>
            <w:shd w:val="clear" w:color="auto" w:fill="auto"/>
            <w:noWrap/>
            <w:vAlign w:val="center"/>
            <w:hideMark/>
          </w:tcPr>
          <w:p w14:paraId="4318EDEB" w14:textId="77777777" w:rsidR="0090662A" w:rsidRPr="0090662A" w:rsidRDefault="0090662A" w:rsidP="0090662A">
            <w:pPr>
              <w:widowControl/>
              <w:autoSpaceDE/>
              <w:autoSpaceDN/>
              <w:jc w:val="right"/>
              <w:rPr>
                <w:rFonts w:ascii="Trebuchet MS" w:eastAsia="Times New Roman" w:hAnsi="Trebuchet MS" w:cs="Calibri"/>
                <w:b/>
                <w:bCs/>
                <w:color w:val="000000"/>
                <w:sz w:val="20"/>
                <w:szCs w:val="20"/>
                <w:lang w:val="pt-BR" w:eastAsia="pt-BR"/>
              </w:rPr>
            </w:pPr>
          </w:p>
        </w:tc>
        <w:tc>
          <w:tcPr>
            <w:tcW w:w="1366" w:type="dxa"/>
            <w:tcBorders>
              <w:top w:val="nil"/>
              <w:left w:val="nil"/>
              <w:bottom w:val="nil"/>
              <w:right w:val="nil"/>
            </w:tcBorders>
            <w:shd w:val="clear" w:color="auto" w:fill="auto"/>
            <w:noWrap/>
            <w:vAlign w:val="center"/>
            <w:hideMark/>
          </w:tcPr>
          <w:p w14:paraId="2E6C1BE6" w14:textId="77777777" w:rsidR="0090662A" w:rsidRPr="0090662A" w:rsidRDefault="0090662A" w:rsidP="0090662A">
            <w:pPr>
              <w:widowControl/>
              <w:autoSpaceDE/>
              <w:autoSpaceDN/>
              <w:jc w:val="right"/>
              <w:rPr>
                <w:rFonts w:ascii="Trebuchet MS" w:eastAsia="Times New Roman" w:hAnsi="Trebuchet MS" w:cs="Calibri"/>
                <w:b/>
                <w:bCs/>
                <w:color w:val="000000"/>
                <w:sz w:val="20"/>
                <w:szCs w:val="20"/>
                <w:lang w:val="pt-BR" w:eastAsia="pt-BR"/>
              </w:rPr>
            </w:pPr>
            <w:r w:rsidRPr="0090662A">
              <w:rPr>
                <w:rFonts w:ascii="Trebuchet MS" w:eastAsia="Times New Roman" w:hAnsi="Trebuchet MS" w:cs="Calibri"/>
                <w:b/>
                <w:bCs/>
                <w:color w:val="000000"/>
                <w:sz w:val="20"/>
                <w:szCs w:val="20"/>
                <w:lang w:val="pt-BR" w:eastAsia="pt-BR"/>
              </w:rPr>
              <w:t>24.432</w:t>
            </w:r>
          </w:p>
        </w:tc>
      </w:tr>
      <w:tr w:rsidR="0090662A" w:rsidRPr="0090662A" w14:paraId="0DDB036E" w14:textId="77777777" w:rsidTr="0090662A">
        <w:trPr>
          <w:trHeight w:val="302"/>
        </w:trPr>
        <w:tc>
          <w:tcPr>
            <w:tcW w:w="4054" w:type="dxa"/>
            <w:tcBorders>
              <w:top w:val="nil"/>
              <w:left w:val="nil"/>
              <w:bottom w:val="nil"/>
              <w:right w:val="nil"/>
            </w:tcBorders>
            <w:shd w:val="clear" w:color="auto" w:fill="auto"/>
            <w:noWrap/>
            <w:vAlign w:val="center"/>
            <w:hideMark/>
          </w:tcPr>
          <w:p w14:paraId="69AC8E27" w14:textId="77777777" w:rsidR="0090662A" w:rsidRPr="0090662A" w:rsidRDefault="0090662A" w:rsidP="0090662A">
            <w:pPr>
              <w:widowControl/>
              <w:autoSpaceDE/>
              <w:autoSpaceDN/>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 Impostos sobre serviços prestados</w:t>
            </w:r>
          </w:p>
        </w:tc>
        <w:tc>
          <w:tcPr>
            <w:tcW w:w="171" w:type="dxa"/>
            <w:tcBorders>
              <w:top w:val="nil"/>
              <w:left w:val="nil"/>
              <w:bottom w:val="nil"/>
              <w:right w:val="nil"/>
            </w:tcBorders>
            <w:shd w:val="clear" w:color="auto" w:fill="auto"/>
            <w:noWrap/>
            <w:vAlign w:val="center"/>
            <w:hideMark/>
          </w:tcPr>
          <w:p w14:paraId="1BD667EE" w14:textId="77777777" w:rsidR="0090662A" w:rsidRPr="0090662A" w:rsidRDefault="0090662A" w:rsidP="0090662A">
            <w:pPr>
              <w:widowControl/>
              <w:autoSpaceDE/>
              <w:autoSpaceDN/>
              <w:rPr>
                <w:rFonts w:ascii="Trebuchet MS" w:eastAsia="Times New Roman" w:hAnsi="Trebuchet MS" w:cs="Calibri"/>
                <w:color w:val="000000"/>
                <w:sz w:val="20"/>
                <w:szCs w:val="20"/>
                <w:lang w:val="pt-BR" w:eastAsia="pt-BR"/>
              </w:rPr>
            </w:pPr>
          </w:p>
        </w:tc>
        <w:tc>
          <w:tcPr>
            <w:tcW w:w="1367" w:type="dxa"/>
            <w:tcBorders>
              <w:top w:val="nil"/>
              <w:left w:val="nil"/>
              <w:bottom w:val="nil"/>
              <w:right w:val="nil"/>
            </w:tcBorders>
            <w:shd w:val="clear" w:color="auto" w:fill="auto"/>
            <w:noWrap/>
            <w:vAlign w:val="center"/>
            <w:hideMark/>
          </w:tcPr>
          <w:p w14:paraId="0B5DCF4F"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(5.860)</w:t>
            </w:r>
          </w:p>
        </w:tc>
        <w:tc>
          <w:tcPr>
            <w:tcW w:w="146" w:type="dxa"/>
            <w:tcBorders>
              <w:top w:val="nil"/>
              <w:left w:val="nil"/>
              <w:bottom w:val="nil"/>
              <w:right w:val="nil"/>
            </w:tcBorders>
            <w:shd w:val="clear" w:color="auto" w:fill="auto"/>
            <w:noWrap/>
            <w:vAlign w:val="center"/>
            <w:hideMark/>
          </w:tcPr>
          <w:p w14:paraId="28E6C5DE"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p>
        </w:tc>
        <w:tc>
          <w:tcPr>
            <w:tcW w:w="1366" w:type="dxa"/>
            <w:tcBorders>
              <w:top w:val="nil"/>
              <w:left w:val="nil"/>
              <w:bottom w:val="nil"/>
              <w:right w:val="nil"/>
            </w:tcBorders>
            <w:shd w:val="clear" w:color="auto" w:fill="auto"/>
            <w:noWrap/>
            <w:vAlign w:val="center"/>
            <w:hideMark/>
          </w:tcPr>
          <w:p w14:paraId="3841AA05"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(6.203)</w:t>
            </w:r>
          </w:p>
        </w:tc>
        <w:tc>
          <w:tcPr>
            <w:tcW w:w="186" w:type="dxa"/>
            <w:tcBorders>
              <w:top w:val="nil"/>
              <w:left w:val="nil"/>
              <w:bottom w:val="nil"/>
              <w:right w:val="nil"/>
            </w:tcBorders>
            <w:shd w:val="clear" w:color="auto" w:fill="auto"/>
            <w:noWrap/>
            <w:vAlign w:val="center"/>
            <w:hideMark/>
          </w:tcPr>
          <w:p w14:paraId="4A244986"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p>
        </w:tc>
        <w:tc>
          <w:tcPr>
            <w:tcW w:w="1367" w:type="dxa"/>
            <w:tcBorders>
              <w:top w:val="nil"/>
              <w:left w:val="nil"/>
              <w:bottom w:val="nil"/>
              <w:right w:val="nil"/>
            </w:tcBorders>
            <w:shd w:val="clear" w:color="auto" w:fill="auto"/>
            <w:noWrap/>
            <w:vAlign w:val="center"/>
            <w:hideMark/>
          </w:tcPr>
          <w:p w14:paraId="6D256CFF"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(2.836)</w:t>
            </w:r>
          </w:p>
        </w:tc>
        <w:tc>
          <w:tcPr>
            <w:tcW w:w="146" w:type="dxa"/>
            <w:tcBorders>
              <w:top w:val="nil"/>
              <w:left w:val="nil"/>
              <w:bottom w:val="nil"/>
              <w:right w:val="nil"/>
            </w:tcBorders>
            <w:shd w:val="clear" w:color="auto" w:fill="auto"/>
            <w:noWrap/>
            <w:vAlign w:val="center"/>
            <w:hideMark/>
          </w:tcPr>
          <w:p w14:paraId="4FD3723D"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p>
        </w:tc>
        <w:tc>
          <w:tcPr>
            <w:tcW w:w="1366" w:type="dxa"/>
            <w:tcBorders>
              <w:top w:val="nil"/>
              <w:left w:val="nil"/>
              <w:bottom w:val="nil"/>
              <w:right w:val="nil"/>
            </w:tcBorders>
            <w:shd w:val="clear" w:color="auto" w:fill="auto"/>
            <w:noWrap/>
            <w:vAlign w:val="center"/>
            <w:hideMark/>
          </w:tcPr>
          <w:p w14:paraId="7DD274E2"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(3.019)</w:t>
            </w:r>
          </w:p>
        </w:tc>
      </w:tr>
      <w:tr w:rsidR="0090662A" w:rsidRPr="0090662A" w14:paraId="22B116E0" w14:textId="77777777" w:rsidTr="0090662A">
        <w:trPr>
          <w:trHeight w:val="302"/>
        </w:trPr>
        <w:tc>
          <w:tcPr>
            <w:tcW w:w="4054" w:type="dxa"/>
            <w:tcBorders>
              <w:top w:val="single" w:sz="4" w:space="0" w:color="auto"/>
              <w:left w:val="nil"/>
              <w:bottom w:val="single" w:sz="4" w:space="0" w:color="auto"/>
              <w:right w:val="nil"/>
            </w:tcBorders>
            <w:shd w:val="clear" w:color="auto" w:fill="auto"/>
            <w:noWrap/>
            <w:vAlign w:val="center"/>
            <w:hideMark/>
          </w:tcPr>
          <w:p w14:paraId="261F5A38" w14:textId="77777777" w:rsidR="0090662A" w:rsidRPr="0090662A" w:rsidRDefault="0090662A" w:rsidP="0090662A">
            <w:pPr>
              <w:widowControl/>
              <w:autoSpaceDE/>
              <w:autoSpaceDN/>
              <w:rPr>
                <w:rFonts w:ascii="Trebuchet MS" w:eastAsia="Times New Roman" w:hAnsi="Trebuchet MS" w:cs="Calibri"/>
                <w:b/>
                <w:bCs/>
                <w:color w:val="000000"/>
                <w:sz w:val="20"/>
                <w:szCs w:val="20"/>
                <w:lang w:val="pt-BR" w:eastAsia="pt-BR"/>
              </w:rPr>
            </w:pPr>
            <w:r w:rsidRPr="0090662A">
              <w:rPr>
                <w:rFonts w:ascii="Trebuchet MS" w:eastAsia="Times New Roman" w:hAnsi="Trebuchet MS" w:cs="Calibri"/>
                <w:b/>
                <w:bCs/>
                <w:color w:val="000000"/>
                <w:sz w:val="20"/>
                <w:szCs w:val="20"/>
                <w:lang w:val="pt-BR" w:eastAsia="pt-BR"/>
              </w:rPr>
              <w:t>Receita líquida dos serviços prestados</w:t>
            </w:r>
          </w:p>
        </w:tc>
        <w:tc>
          <w:tcPr>
            <w:tcW w:w="171" w:type="dxa"/>
            <w:tcBorders>
              <w:top w:val="nil"/>
              <w:left w:val="nil"/>
              <w:bottom w:val="nil"/>
              <w:right w:val="nil"/>
            </w:tcBorders>
            <w:shd w:val="clear" w:color="auto" w:fill="auto"/>
            <w:noWrap/>
            <w:vAlign w:val="center"/>
            <w:hideMark/>
          </w:tcPr>
          <w:p w14:paraId="1BD4E638" w14:textId="77777777" w:rsidR="0090662A" w:rsidRPr="0090662A" w:rsidRDefault="0090662A" w:rsidP="0090662A">
            <w:pPr>
              <w:widowControl/>
              <w:autoSpaceDE/>
              <w:autoSpaceDN/>
              <w:rPr>
                <w:rFonts w:ascii="Trebuchet MS" w:eastAsia="Times New Roman" w:hAnsi="Trebuchet MS" w:cs="Calibri"/>
                <w:b/>
                <w:bCs/>
                <w:color w:val="000000"/>
                <w:sz w:val="20"/>
                <w:szCs w:val="20"/>
                <w:lang w:val="pt-BR" w:eastAsia="pt-BR"/>
              </w:rPr>
            </w:pPr>
          </w:p>
        </w:tc>
        <w:tc>
          <w:tcPr>
            <w:tcW w:w="1367" w:type="dxa"/>
            <w:tcBorders>
              <w:top w:val="single" w:sz="4" w:space="0" w:color="auto"/>
              <w:left w:val="nil"/>
              <w:bottom w:val="single" w:sz="4" w:space="0" w:color="auto"/>
              <w:right w:val="nil"/>
            </w:tcBorders>
            <w:shd w:val="clear" w:color="auto" w:fill="auto"/>
            <w:noWrap/>
            <w:vAlign w:val="center"/>
            <w:hideMark/>
          </w:tcPr>
          <w:p w14:paraId="5190BDF2" w14:textId="77777777" w:rsidR="0090662A" w:rsidRPr="0090662A" w:rsidRDefault="0090662A" w:rsidP="0090662A">
            <w:pPr>
              <w:widowControl/>
              <w:autoSpaceDE/>
              <w:autoSpaceDN/>
              <w:jc w:val="right"/>
              <w:rPr>
                <w:rFonts w:ascii="Trebuchet MS" w:eastAsia="Times New Roman" w:hAnsi="Trebuchet MS" w:cs="Calibri"/>
                <w:b/>
                <w:bCs/>
                <w:color w:val="000000"/>
                <w:sz w:val="20"/>
                <w:szCs w:val="20"/>
                <w:lang w:val="pt-BR" w:eastAsia="pt-BR"/>
              </w:rPr>
            </w:pPr>
            <w:r w:rsidRPr="0090662A">
              <w:rPr>
                <w:rFonts w:ascii="Trebuchet MS" w:eastAsia="Times New Roman" w:hAnsi="Trebuchet MS" w:cs="Calibri"/>
                <w:b/>
                <w:bCs/>
                <w:color w:val="000000"/>
                <w:sz w:val="20"/>
                <w:szCs w:val="20"/>
                <w:lang w:val="pt-BR" w:eastAsia="pt-BR"/>
              </w:rPr>
              <w:t>50.599</w:t>
            </w:r>
          </w:p>
        </w:tc>
        <w:tc>
          <w:tcPr>
            <w:tcW w:w="146" w:type="dxa"/>
            <w:tcBorders>
              <w:top w:val="nil"/>
              <w:left w:val="nil"/>
              <w:bottom w:val="nil"/>
              <w:right w:val="nil"/>
            </w:tcBorders>
            <w:shd w:val="clear" w:color="auto" w:fill="auto"/>
            <w:noWrap/>
            <w:vAlign w:val="center"/>
            <w:hideMark/>
          </w:tcPr>
          <w:p w14:paraId="38D3D152" w14:textId="77777777" w:rsidR="0090662A" w:rsidRPr="0090662A" w:rsidRDefault="0090662A" w:rsidP="0090662A">
            <w:pPr>
              <w:widowControl/>
              <w:autoSpaceDE/>
              <w:autoSpaceDN/>
              <w:jc w:val="right"/>
              <w:rPr>
                <w:rFonts w:ascii="Trebuchet MS" w:eastAsia="Times New Roman" w:hAnsi="Trebuchet MS" w:cs="Calibri"/>
                <w:b/>
                <w:bCs/>
                <w:color w:val="000000"/>
                <w:sz w:val="20"/>
                <w:szCs w:val="20"/>
                <w:lang w:val="pt-BR" w:eastAsia="pt-BR"/>
              </w:rPr>
            </w:pPr>
          </w:p>
        </w:tc>
        <w:tc>
          <w:tcPr>
            <w:tcW w:w="1366" w:type="dxa"/>
            <w:tcBorders>
              <w:top w:val="single" w:sz="4" w:space="0" w:color="auto"/>
              <w:left w:val="nil"/>
              <w:bottom w:val="single" w:sz="4" w:space="0" w:color="auto"/>
              <w:right w:val="nil"/>
            </w:tcBorders>
            <w:shd w:val="clear" w:color="auto" w:fill="auto"/>
            <w:noWrap/>
            <w:vAlign w:val="center"/>
            <w:hideMark/>
          </w:tcPr>
          <w:p w14:paraId="3111F98D" w14:textId="77777777" w:rsidR="0090662A" w:rsidRPr="0090662A" w:rsidRDefault="0090662A" w:rsidP="0090662A">
            <w:pPr>
              <w:widowControl/>
              <w:autoSpaceDE/>
              <w:autoSpaceDN/>
              <w:jc w:val="right"/>
              <w:rPr>
                <w:rFonts w:ascii="Trebuchet MS" w:eastAsia="Times New Roman" w:hAnsi="Trebuchet MS" w:cs="Calibri"/>
                <w:b/>
                <w:bCs/>
                <w:color w:val="000000"/>
                <w:sz w:val="20"/>
                <w:szCs w:val="20"/>
                <w:lang w:val="pt-BR" w:eastAsia="pt-BR"/>
              </w:rPr>
            </w:pPr>
            <w:r w:rsidRPr="0090662A">
              <w:rPr>
                <w:rFonts w:ascii="Trebuchet MS" w:eastAsia="Times New Roman" w:hAnsi="Trebuchet MS" w:cs="Calibri"/>
                <w:b/>
                <w:bCs/>
                <w:color w:val="000000"/>
                <w:sz w:val="20"/>
                <w:szCs w:val="20"/>
                <w:lang w:val="pt-BR" w:eastAsia="pt-BR"/>
              </w:rPr>
              <w:t>45.903</w:t>
            </w:r>
          </w:p>
        </w:tc>
        <w:tc>
          <w:tcPr>
            <w:tcW w:w="186" w:type="dxa"/>
            <w:tcBorders>
              <w:top w:val="nil"/>
              <w:left w:val="nil"/>
              <w:bottom w:val="nil"/>
              <w:right w:val="nil"/>
            </w:tcBorders>
            <w:shd w:val="clear" w:color="auto" w:fill="auto"/>
            <w:noWrap/>
            <w:vAlign w:val="center"/>
            <w:hideMark/>
          </w:tcPr>
          <w:p w14:paraId="199F69FF" w14:textId="77777777" w:rsidR="0090662A" w:rsidRPr="0090662A" w:rsidRDefault="0090662A" w:rsidP="0090662A">
            <w:pPr>
              <w:widowControl/>
              <w:autoSpaceDE/>
              <w:autoSpaceDN/>
              <w:jc w:val="right"/>
              <w:rPr>
                <w:rFonts w:ascii="Trebuchet MS" w:eastAsia="Times New Roman" w:hAnsi="Trebuchet MS" w:cs="Calibri"/>
                <w:b/>
                <w:bCs/>
                <w:color w:val="000000"/>
                <w:sz w:val="20"/>
                <w:szCs w:val="20"/>
                <w:lang w:val="pt-BR" w:eastAsia="pt-BR"/>
              </w:rPr>
            </w:pPr>
          </w:p>
        </w:tc>
        <w:tc>
          <w:tcPr>
            <w:tcW w:w="1367" w:type="dxa"/>
            <w:tcBorders>
              <w:top w:val="single" w:sz="4" w:space="0" w:color="auto"/>
              <w:left w:val="nil"/>
              <w:bottom w:val="single" w:sz="4" w:space="0" w:color="auto"/>
              <w:right w:val="nil"/>
            </w:tcBorders>
            <w:shd w:val="clear" w:color="auto" w:fill="auto"/>
            <w:noWrap/>
            <w:vAlign w:val="center"/>
            <w:hideMark/>
          </w:tcPr>
          <w:p w14:paraId="13B211F6" w14:textId="77777777" w:rsidR="0090662A" w:rsidRPr="0090662A" w:rsidRDefault="0090662A" w:rsidP="0090662A">
            <w:pPr>
              <w:widowControl/>
              <w:autoSpaceDE/>
              <w:autoSpaceDN/>
              <w:jc w:val="right"/>
              <w:rPr>
                <w:rFonts w:ascii="Trebuchet MS" w:eastAsia="Times New Roman" w:hAnsi="Trebuchet MS" w:cs="Calibri"/>
                <w:b/>
                <w:bCs/>
                <w:color w:val="000000"/>
                <w:sz w:val="20"/>
                <w:szCs w:val="20"/>
                <w:lang w:val="pt-BR" w:eastAsia="pt-BR"/>
              </w:rPr>
            </w:pPr>
            <w:r w:rsidRPr="0090662A">
              <w:rPr>
                <w:rFonts w:ascii="Trebuchet MS" w:eastAsia="Times New Roman" w:hAnsi="Trebuchet MS" w:cs="Calibri"/>
                <w:b/>
                <w:bCs/>
                <w:color w:val="000000"/>
                <w:sz w:val="20"/>
                <w:szCs w:val="20"/>
                <w:lang w:val="pt-BR" w:eastAsia="pt-BR"/>
              </w:rPr>
              <w:t>23.559</w:t>
            </w:r>
          </w:p>
        </w:tc>
        <w:tc>
          <w:tcPr>
            <w:tcW w:w="146" w:type="dxa"/>
            <w:tcBorders>
              <w:top w:val="nil"/>
              <w:left w:val="nil"/>
              <w:bottom w:val="nil"/>
              <w:right w:val="nil"/>
            </w:tcBorders>
            <w:shd w:val="clear" w:color="auto" w:fill="auto"/>
            <w:noWrap/>
            <w:vAlign w:val="center"/>
            <w:hideMark/>
          </w:tcPr>
          <w:p w14:paraId="3167D84B" w14:textId="77777777" w:rsidR="0090662A" w:rsidRPr="0090662A" w:rsidRDefault="0090662A" w:rsidP="0090662A">
            <w:pPr>
              <w:widowControl/>
              <w:autoSpaceDE/>
              <w:autoSpaceDN/>
              <w:jc w:val="right"/>
              <w:rPr>
                <w:rFonts w:ascii="Trebuchet MS" w:eastAsia="Times New Roman" w:hAnsi="Trebuchet MS" w:cs="Calibri"/>
                <w:b/>
                <w:bCs/>
                <w:color w:val="000000"/>
                <w:sz w:val="20"/>
                <w:szCs w:val="20"/>
                <w:lang w:val="pt-BR" w:eastAsia="pt-BR"/>
              </w:rPr>
            </w:pPr>
          </w:p>
        </w:tc>
        <w:tc>
          <w:tcPr>
            <w:tcW w:w="1366" w:type="dxa"/>
            <w:tcBorders>
              <w:top w:val="single" w:sz="4" w:space="0" w:color="auto"/>
              <w:left w:val="nil"/>
              <w:bottom w:val="single" w:sz="4" w:space="0" w:color="auto"/>
              <w:right w:val="nil"/>
            </w:tcBorders>
            <w:shd w:val="clear" w:color="auto" w:fill="auto"/>
            <w:noWrap/>
            <w:vAlign w:val="center"/>
            <w:hideMark/>
          </w:tcPr>
          <w:p w14:paraId="77E18B7C" w14:textId="77777777" w:rsidR="0090662A" w:rsidRPr="0090662A" w:rsidRDefault="0090662A" w:rsidP="0090662A">
            <w:pPr>
              <w:widowControl/>
              <w:autoSpaceDE/>
              <w:autoSpaceDN/>
              <w:jc w:val="right"/>
              <w:rPr>
                <w:rFonts w:ascii="Trebuchet MS" w:eastAsia="Times New Roman" w:hAnsi="Trebuchet MS" w:cs="Calibri"/>
                <w:b/>
                <w:bCs/>
                <w:color w:val="000000"/>
                <w:sz w:val="20"/>
                <w:szCs w:val="20"/>
                <w:lang w:val="pt-BR" w:eastAsia="pt-BR"/>
              </w:rPr>
            </w:pPr>
            <w:r w:rsidRPr="0090662A">
              <w:rPr>
                <w:rFonts w:ascii="Trebuchet MS" w:eastAsia="Times New Roman" w:hAnsi="Trebuchet MS" w:cs="Calibri"/>
                <w:b/>
                <w:bCs/>
                <w:color w:val="000000"/>
                <w:sz w:val="20"/>
                <w:szCs w:val="20"/>
                <w:lang w:val="pt-BR" w:eastAsia="pt-BR"/>
              </w:rPr>
              <w:t>21.413</w:t>
            </w:r>
          </w:p>
        </w:tc>
      </w:tr>
    </w:tbl>
    <w:p w14:paraId="2DD2FF57" w14:textId="77777777" w:rsidR="00AB245C" w:rsidRDefault="00AB245C" w:rsidP="00AB245C">
      <w:pPr>
        <w:adjustRightInd w:val="0"/>
        <w:spacing w:after="120"/>
        <w:ind w:firstLine="709"/>
        <w:jc w:val="both"/>
        <w:rPr>
          <w:rFonts w:ascii="Trebuchet MS" w:eastAsiaTheme="minorHAnsi" w:hAnsi="Trebuchet MS"/>
          <w:bCs/>
          <w:sz w:val="20"/>
          <w:szCs w:val="20"/>
        </w:rPr>
      </w:pPr>
    </w:p>
    <w:p w14:paraId="129A779D" w14:textId="750010FB" w:rsidR="00AB245C" w:rsidRDefault="00F258B1" w:rsidP="00F258B1">
      <w:pPr>
        <w:adjustRightInd w:val="0"/>
        <w:spacing w:after="120"/>
        <w:ind w:firstLine="720"/>
        <w:jc w:val="both"/>
        <w:rPr>
          <w:rFonts w:ascii="Trebuchet MS" w:hAnsi="Trebuchet MS"/>
          <w:bCs/>
          <w:sz w:val="20"/>
          <w:szCs w:val="20"/>
        </w:rPr>
      </w:pPr>
      <w:proofErr w:type="spellStart"/>
      <w:r>
        <w:rPr>
          <w:rFonts w:ascii="Trebuchet MS" w:hAnsi="Trebuchet MS"/>
          <w:bCs/>
          <w:sz w:val="20"/>
          <w:szCs w:val="20"/>
        </w:rPr>
        <w:t>Houve</w:t>
      </w:r>
      <w:proofErr w:type="spellEnd"/>
      <w:r>
        <w:rPr>
          <w:rFonts w:ascii="Trebuchet MS" w:hAnsi="Trebuchet MS"/>
          <w:bCs/>
          <w:sz w:val="20"/>
          <w:szCs w:val="20"/>
        </w:rPr>
        <w:t xml:space="preserve"> </w:t>
      </w:r>
      <w:proofErr w:type="spellStart"/>
      <w:r w:rsidR="00EB093F">
        <w:rPr>
          <w:rFonts w:ascii="Trebuchet MS" w:hAnsi="Trebuchet MS"/>
          <w:bCs/>
          <w:sz w:val="20"/>
          <w:szCs w:val="20"/>
        </w:rPr>
        <w:t>aumento</w:t>
      </w:r>
      <w:proofErr w:type="spellEnd"/>
      <w:r w:rsidR="00EB093F">
        <w:rPr>
          <w:rFonts w:ascii="Trebuchet MS" w:hAnsi="Trebuchet MS"/>
          <w:bCs/>
          <w:sz w:val="20"/>
          <w:szCs w:val="20"/>
        </w:rPr>
        <w:t xml:space="preserve"> de 10% </w:t>
      </w:r>
      <w:proofErr w:type="spellStart"/>
      <w:r w:rsidR="00EB093F">
        <w:rPr>
          <w:rFonts w:ascii="Trebuchet MS" w:hAnsi="Trebuchet MS"/>
          <w:bCs/>
          <w:sz w:val="20"/>
          <w:szCs w:val="20"/>
        </w:rPr>
        <w:t>na</w:t>
      </w:r>
      <w:proofErr w:type="spellEnd"/>
      <w:r w:rsidR="00EB093F">
        <w:rPr>
          <w:rFonts w:ascii="Trebuchet MS" w:hAnsi="Trebuchet MS"/>
          <w:bCs/>
          <w:sz w:val="20"/>
          <w:szCs w:val="20"/>
        </w:rPr>
        <w:t xml:space="preserve"> </w:t>
      </w:r>
      <w:proofErr w:type="spellStart"/>
      <w:r w:rsidR="00EB093F">
        <w:rPr>
          <w:rFonts w:ascii="Trebuchet MS" w:hAnsi="Trebuchet MS"/>
          <w:bCs/>
          <w:sz w:val="20"/>
          <w:szCs w:val="20"/>
        </w:rPr>
        <w:t>receita</w:t>
      </w:r>
      <w:proofErr w:type="spellEnd"/>
      <w:r w:rsidR="00EB093F">
        <w:rPr>
          <w:rFonts w:ascii="Trebuchet MS" w:hAnsi="Trebuchet MS"/>
          <w:bCs/>
          <w:sz w:val="20"/>
          <w:szCs w:val="20"/>
        </w:rPr>
        <w:t xml:space="preserve"> </w:t>
      </w:r>
      <w:proofErr w:type="spellStart"/>
      <w:r w:rsidR="00EB093F">
        <w:rPr>
          <w:rFonts w:ascii="Trebuchet MS" w:hAnsi="Trebuchet MS"/>
          <w:bCs/>
          <w:sz w:val="20"/>
          <w:szCs w:val="20"/>
        </w:rPr>
        <w:t>líquida</w:t>
      </w:r>
      <w:proofErr w:type="spellEnd"/>
      <w:r w:rsidR="00EB093F">
        <w:rPr>
          <w:rFonts w:ascii="Trebuchet MS" w:hAnsi="Trebuchet MS"/>
          <w:bCs/>
          <w:sz w:val="20"/>
          <w:szCs w:val="20"/>
        </w:rPr>
        <w:t xml:space="preserve"> do </w:t>
      </w:r>
      <w:proofErr w:type="spellStart"/>
      <w:r w:rsidR="00EB093F">
        <w:rPr>
          <w:rFonts w:ascii="Trebuchet MS" w:hAnsi="Trebuchet MS"/>
          <w:bCs/>
          <w:sz w:val="20"/>
          <w:szCs w:val="20"/>
        </w:rPr>
        <w:t>semestre</w:t>
      </w:r>
      <w:proofErr w:type="spellEnd"/>
      <w:r w:rsidR="00EB093F">
        <w:rPr>
          <w:rFonts w:ascii="Trebuchet MS" w:hAnsi="Trebuchet MS"/>
          <w:bCs/>
          <w:sz w:val="20"/>
          <w:szCs w:val="20"/>
        </w:rPr>
        <w:t xml:space="preserve">, </w:t>
      </w:r>
      <w:proofErr w:type="spellStart"/>
      <w:r w:rsidR="00674CFD">
        <w:rPr>
          <w:rFonts w:ascii="Trebuchet MS" w:hAnsi="Trebuchet MS"/>
          <w:bCs/>
          <w:sz w:val="20"/>
          <w:szCs w:val="20"/>
        </w:rPr>
        <w:t>sendo</w:t>
      </w:r>
      <w:proofErr w:type="spellEnd"/>
      <w:r w:rsidR="00674CFD">
        <w:rPr>
          <w:rFonts w:ascii="Trebuchet MS" w:hAnsi="Trebuchet MS"/>
          <w:bCs/>
          <w:sz w:val="20"/>
          <w:szCs w:val="20"/>
        </w:rPr>
        <w:t xml:space="preserve"> o </w:t>
      </w:r>
      <w:proofErr w:type="spellStart"/>
      <w:r w:rsidR="00674CFD">
        <w:rPr>
          <w:rFonts w:ascii="Trebuchet MS" w:hAnsi="Trebuchet MS"/>
          <w:bCs/>
          <w:sz w:val="20"/>
          <w:szCs w:val="20"/>
        </w:rPr>
        <w:t>aumento</w:t>
      </w:r>
      <w:proofErr w:type="spellEnd"/>
      <w:r w:rsidR="00674CFD">
        <w:rPr>
          <w:rFonts w:ascii="Trebuchet MS" w:hAnsi="Trebuchet MS"/>
          <w:bCs/>
          <w:sz w:val="20"/>
          <w:szCs w:val="20"/>
        </w:rPr>
        <w:t xml:space="preserve"> </w:t>
      </w:r>
      <w:proofErr w:type="spellStart"/>
      <w:r w:rsidR="00674CFD">
        <w:rPr>
          <w:rFonts w:ascii="Trebuchet MS" w:hAnsi="Trebuchet MS"/>
          <w:bCs/>
          <w:sz w:val="20"/>
          <w:szCs w:val="20"/>
        </w:rPr>
        <w:t>mais</w:t>
      </w:r>
      <w:proofErr w:type="spellEnd"/>
      <w:r w:rsidR="00674CFD">
        <w:rPr>
          <w:rFonts w:ascii="Trebuchet MS" w:hAnsi="Trebuchet MS"/>
          <w:bCs/>
          <w:sz w:val="20"/>
          <w:szCs w:val="20"/>
        </w:rPr>
        <w:t xml:space="preserve"> </w:t>
      </w:r>
      <w:proofErr w:type="spellStart"/>
      <w:r w:rsidR="00674CFD">
        <w:rPr>
          <w:rFonts w:ascii="Trebuchet MS" w:hAnsi="Trebuchet MS"/>
          <w:bCs/>
          <w:sz w:val="20"/>
          <w:szCs w:val="20"/>
        </w:rPr>
        <w:t>relevante</w:t>
      </w:r>
      <w:proofErr w:type="spellEnd"/>
      <w:r w:rsidR="00674CFD">
        <w:rPr>
          <w:rFonts w:ascii="Trebuchet MS" w:hAnsi="Trebuchet MS"/>
          <w:bCs/>
          <w:sz w:val="20"/>
          <w:szCs w:val="20"/>
        </w:rPr>
        <w:t xml:space="preserve"> </w:t>
      </w:r>
      <w:proofErr w:type="spellStart"/>
      <w:r w:rsidR="00674CFD">
        <w:rPr>
          <w:rFonts w:ascii="Trebuchet MS" w:hAnsi="Trebuchet MS"/>
          <w:bCs/>
          <w:sz w:val="20"/>
          <w:szCs w:val="20"/>
        </w:rPr>
        <w:t>originado</w:t>
      </w:r>
      <w:proofErr w:type="spellEnd"/>
      <w:r w:rsidR="00674CFD">
        <w:rPr>
          <w:rFonts w:ascii="Trebuchet MS" w:hAnsi="Trebuchet MS"/>
          <w:bCs/>
          <w:sz w:val="20"/>
          <w:szCs w:val="20"/>
        </w:rPr>
        <w:t xml:space="preserve"> do Porto de Maceió, </w:t>
      </w:r>
      <w:proofErr w:type="spellStart"/>
      <w:r w:rsidR="00674CFD">
        <w:rPr>
          <w:rFonts w:ascii="Trebuchet MS" w:hAnsi="Trebuchet MS"/>
          <w:bCs/>
          <w:sz w:val="20"/>
          <w:szCs w:val="20"/>
        </w:rPr>
        <w:t>os</w:t>
      </w:r>
      <w:proofErr w:type="spellEnd"/>
      <w:r w:rsidR="00674CFD">
        <w:rPr>
          <w:rFonts w:ascii="Trebuchet MS" w:hAnsi="Trebuchet MS"/>
          <w:bCs/>
          <w:sz w:val="20"/>
          <w:szCs w:val="20"/>
        </w:rPr>
        <w:t xml:space="preserve"> </w:t>
      </w:r>
      <w:proofErr w:type="spellStart"/>
      <w:r w:rsidR="00674CFD">
        <w:rPr>
          <w:rFonts w:ascii="Trebuchet MS" w:hAnsi="Trebuchet MS"/>
          <w:bCs/>
          <w:sz w:val="20"/>
          <w:szCs w:val="20"/>
        </w:rPr>
        <w:t>quadros</w:t>
      </w:r>
      <w:proofErr w:type="spellEnd"/>
      <w:r w:rsidR="00674CFD">
        <w:rPr>
          <w:rFonts w:ascii="Trebuchet MS" w:hAnsi="Trebuchet MS"/>
          <w:bCs/>
          <w:sz w:val="20"/>
          <w:szCs w:val="20"/>
        </w:rPr>
        <w:t xml:space="preserve"> </w:t>
      </w:r>
      <w:proofErr w:type="spellStart"/>
      <w:r w:rsidR="00674CFD">
        <w:rPr>
          <w:rFonts w:ascii="Trebuchet MS" w:hAnsi="Trebuchet MS"/>
          <w:bCs/>
          <w:sz w:val="20"/>
          <w:szCs w:val="20"/>
        </w:rPr>
        <w:t>abaixo</w:t>
      </w:r>
      <w:proofErr w:type="spellEnd"/>
      <w:r w:rsidR="00674CFD">
        <w:rPr>
          <w:rFonts w:ascii="Trebuchet MS" w:hAnsi="Trebuchet MS"/>
          <w:bCs/>
          <w:sz w:val="20"/>
          <w:szCs w:val="20"/>
        </w:rPr>
        <w:t xml:space="preserve"> </w:t>
      </w:r>
      <w:proofErr w:type="spellStart"/>
      <w:r w:rsidR="00674CFD">
        <w:rPr>
          <w:rFonts w:ascii="Trebuchet MS" w:hAnsi="Trebuchet MS"/>
          <w:bCs/>
          <w:sz w:val="20"/>
          <w:szCs w:val="20"/>
        </w:rPr>
        <w:t>demonstram</w:t>
      </w:r>
      <w:proofErr w:type="spellEnd"/>
      <w:r w:rsidR="00674CFD">
        <w:rPr>
          <w:rFonts w:ascii="Trebuchet MS" w:hAnsi="Trebuchet MS"/>
          <w:bCs/>
          <w:sz w:val="20"/>
          <w:szCs w:val="20"/>
        </w:rPr>
        <w:t xml:space="preserve"> a </w:t>
      </w:r>
      <w:proofErr w:type="spellStart"/>
      <w:r w:rsidR="00674CFD">
        <w:rPr>
          <w:rFonts w:ascii="Trebuchet MS" w:hAnsi="Trebuchet MS"/>
          <w:bCs/>
          <w:sz w:val="20"/>
          <w:szCs w:val="20"/>
        </w:rPr>
        <w:t>receita</w:t>
      </w:r>
      <w:proofErr w:type="spellEnd"/>
      <w:r w:rsidR="00674CFD">
        <w:rPr>
          <w:rFonts w:ascii="Trebuchet MS" w:hAnsi="Trebuchet MS"/>
          <w:bCs/>
          <w:sz w:val="20"/>
          <w:szCs w:val="20"/>
        </w:rPr>
        <w:t xml:space="preserve"> </w:t>
      </w:r>
      <w:proofErr w:type="spellStart"/>
      <w:r w:rsidR="00674CFD">
        <w:rPr>
          <w:rFonts w:ascii="Trebuchet MS" w:hAnsi="Trebuchet MS"/>
          <w:bCs/>
          <w:sz w:val="20"/>
          <w:szCs w:val="20"/>
        </w:rPr>
        <w:t>líquida</w:t>
      </w:r>
      <w:proofErr w:type="spellEnd"/>
      <w:r w:rsidR="00674CFD">
        <w:rPr>
          <w:rFonts w:ascii="Trebuchet MS" w:hAnsi="Trebuchet MS"/>
          <w:bCs/>
          <w:sz w:val="20"/>
          <w:szCs w:val="20"/>
        </w:rPr>
        <w:t xml:space="preserve"> </w:t>
      </w:r>
      <w:proofErr w:type="spellStart"/>
      <w:r w:rsidR="00674CFD">
        <w:rPr>
          <w:rFonts w:ascii="Trebuchet MS" w:hAnsi="Trebuchet MS"/>
          <w:bCs/>
          <w:sz w:val="20"/>
          <w:szCs w:val="20"/>
        </w:rPr>
        <w:t>por</w:t>
      </w:r>
      <w:proofErr w:type="spellEnd"/>
      <w:r w:rsidR="00674CFD">
        <w:rPr>
          <w:rFonts w:ascii="Trebuchet MS" w:hAnsi="Trebuchet MS"/>
          <w:bCs/>
          <w:sz w:val="20"/>
          <w:szCs w:val="20"/>
        </w:rPr>
        <w:t xml:space="preserve"> Porto. </w:t>
      </w:r>
    </w:p>
    <w:p w14:paraId="71AAD0FD" w14:textId="77777777" w:rsidR="00754A8F" w:rsidRDefault="00754A8F" w:rsidP="00F258B1">
      <w:pPr>
        <w:adjustRightInd w:val="0"/>
        <w:spacing w:after="120"/>
        <w:ind w:firstLine="720"/>
        <w:jc w:val="both"/>
        <w:rPr>
          <w:rFonts w:ascii="Trebuchet MS" w:hAnsi="Trebuchet MS"/>
          <w:bCs/>
          <w:sz w:val="20"/>
          <w:szCs w:val="20"/>
        </w:rPr>
      </w:pPr>
    </w:p>
    <w:tbl>
      <w:tblPr>
        <w:tblW w:w="10116" w:type="dxa"/>
        <w:tblInd w:w="-709" w:type="dxa"/>
        <w:tblLayout w:type="fixed"/>
        <w:tblCellMar>
          <w:left w:w="70" w:type="dxa"/>
          <w:right w:w="70" w:type="dxa"/>
        </w:tblCellMar>
        <w:tblLook w:val="04A0" w:firstRow="1" w:lastRow="0" w:firstColumn="1" w:lastColumn="0" w:noHBand="0" w:noVBand="1"/>
      </w:tblPr>
      <w:tblGrid>
        <w:gridCol w:w="4023"/>
        <w:gridCol w:w="170"/>
        <w:gridCol w:w="1354"/>
        <w:gridCol w:w="160"/>
        <w:gridCol w:w="1355"/>
        <w:gridCol w:w="184"/>
        <w:gridCol w:w="1355"/>
        <w:gridCol w:w="160"/>
        <w:gridCol w:w="1341"/>
        <w:gridCol w:w="14"/>
      </w:tblGrid>
      <w:tr w:rsidR="0090662A" w:rsidRPr="0090662A" w14:paraId="78DF980A" w14:textId="77777777" w:rsidTr="00C65D65">
        <w:trPr>
          <w:gridAfter w:val="1"/>
          <w:wAfter w:w="14" w:type="dxa"/>
          <w:trHeight w:val="611"/>
        </w:trPr>
        <w:tc>
          <w:tcPr>
            <w:tcW w:w="4029" w:type="dxa"/>
            <w:tcBorders>
              <w:top w:val="nil"/>
              <w:left w:val="nil"/>
              <w:bottom w:val="nil"/>
              <w:right w:val="nil"/>
            </w:tcBorders>
            <w:shd w:val="clear" w:color="auto" w:fill="auto"/>
            <w:noWrap/>
            <w:vAlign w:val="center"/>
            <w:hideMark/>
          </w:tcPr>
          <w:p w14:paraId="331C80CA" w14:textId="77777777" w:rsidR="0090662A" w:rsidRPr="0090662A" w:rsidRDefault="0090662A" w:rsidP="0090662A">
            <w:pPr>
              <w:widowControl/>
              <w:autoSpaceDE/>
              <w:autoSpaceDN/>
              <w:jc w:val="center"/>
              <w:rPr>
                <w:rFonts w:ascii="Trebuchet MS" w:eastAsia="Times New Roman" w:hAnsi="Trebuchet MS" w:cs="Calibri"/>
                <w:b/>
                <w:bCs/>
                <w:color w:val="000000"/>
                <w:sz w:val="20"/>
                <w:szCs w:val="20"/>
                <w:lang w:val="pt-BR" w:eastAsia="pt-BR"/>
              </w:rPr>
            </w:pPr>
            <w:r w:rsidRPr="0090662A">
              <w:rPr>
                <w:rFonts w:ascii="Trebuchet MS" w:eastAsia="Times New Roman" w:hAnsi="Trebuchet MS" w:cs="Calibri"/>
                <w:b/>
                <w:bCs/>
                <w:color w:val="000000"/>
                <w:sz w:val="20"/>
                <w:szCs w:val="20"/>
                <w:lang w:val="pt-BR" w:eastAsia="pt-BR"/>
              </w:rPr>
              <w:t>Porto de Natal</w:t>
            </w:r>
          </w:p>
        </w:tc>
        <w:tc>
          <w:tcPr>
            <w:tcW w:w="170" w:type="dxa"/>
            <w:tcBorders>
              <w:top w:val="nil"/>
              <w:left w:val="nil"/>
              <w:bottom w:val="nil"/>
              <w:right w:val="nil"/>
            </w:tcBorders>
            <w:shd w:val="clear" w:color="auto" w:fill="auto"/>
            <w:noWrap/>
            <w:vAlign w:val="center"/>
            <w:hideMark/>
          </w:tcPr>
          <w:p w14:paraId="6785915C" w14:textId="77777777" w:rsidR="0090662A" w:rsidRPr="0090662A" w:rsidRDefault="0090662A" w:rsidP="0090662A">
            <w:pPr>
              <w:widowControl/>
              <w:autoSpaceDE/>
              <w:autoSpaceDN/>
              <w:jc w:val="center"/>
              <w:rPr>
                <w:rFonts w:ascii="Trebuchet MS" w:eastAsia="Times New Roman" w:hAnsi="Trebuchet MS" w:cs="Calibri"/>
                <w:b/>
                <w:bCs/>
                <w:color w:val="000000"/>
                <w:sz w:val="20"/>
                <w:szCs w:val="20"/>
                <w:lang w:val="pt-BR" w:eastAsia="pt-BR"/>
              </w:rPr>
            </w:pPr>
          </w:p>
        </w:tc>
        <w:tc>
          <w:tcPr>
            <w:tcW w:w="2859" w:type="dxa"/>
            <w:gridSpan w:val="3"/>
            <w:tcBorders>
              <w:top w:val="single" w:sz="4" w:space="0" w:color="auto"/>
              <w:left w:val="nil"/>
              <w:bottom w:val="single" w:sz="4" w:space="0" w:color="auto"/>
              <w:right w:val="nil"/>
            </w:tcBorders>
            <w:shd w:val="clear" w:color="auto" w:fill="auto"/>
            <w:vAlign w:val="center"/>
            <w:hideMark/>
          </w:tcPr>
          <w:p w14:paraId="0A26574F" w14:textId="77777777" w:rsidR="0090662A" w:rsidRPr="0090662A" w:rsidRDefault="0090662A" w:rsidP="0090662A">
            <w:pPr>
              <w:widowControl/>
              <w:autoSpaceDE/>
              <w:autoSpaceDN/>
              <w:jc w:val="center"/>
              <w:rPr>
                <w:rFonts w:ascii="Trebuchet MS" w:eastAsia="Times New Roman" w:hAnsi="Trebuchet MS" w:cs="Calibri"/>
                <w:b/>
                <w:bCs/>
                <w:color w:val="000000"/>
                <w:sz w:val="20"/>
                <w:szCs w:val="20"/>
                <w:lang w:val="pt-BR" w:eastAsia="pt-BR"/>
              </w:rPr>
            </w:pPr>
            <w:r w:rsidRPr="0090662A">
              <w:rPr>
                <w:rFonts w:ascii="Trebuchet MS" w:eastAsia="Times New Roman" w:hAnsi="Trebuchet MS" w:cs="Calibri"/>
                <w:b/>
                <w:bCs/>
                <w:color w:val="000000"/>
                <w:sz w:val="20"/>
                <w:szCs w:val="20"/>
                <w:lang w:val="pt-BR" w:eastAsia="pt-BR"/>
              </w:rPr>
              <w:t>Período de seis meses findos em 30 de junho</w:t>
            </w:r>
          </w:p>
        </w:tc>
        <w:tc>
          <w:tcPr>
            <w:tcW w:w="184" w:type="dxa"/>
            <w:tcBorders>
              <w:top w:val="nil"/>
              <w:left w:val="nil"/>
              <w:bottom w:val="nil"/>
              <w:right w:val="nil"/>
            </w:tcBorders>
            <w:shd w:val="clear" w:color="auto" w:fill="auto"/>
            <w:noWrap/>
            <w:vAlign w:val="center"/>
            <w:hideMark/>
          </w:tcPr>
          <w:p w14:paraId="7BF01FDA" w14:textId="77777777" w:rsidR="0090662A" w:rsidRPr="0090662A" w:rsidRDefault="0090662A" w:rsidP="0090662A">
            <w:pPr>
              <w:widowControl/>
              <w:autoSpaceDE/>
              <w:autoSpaceDN/>
              <w:jc w:val="center"/>
              <w:rPr>
                <w:rFonts w:ascii="Trebuchet MS" w:eastAsia="Times New Roman" w:hAnsi="Trebuchet MS" w:cs="Calibri"/>
                <w:b/>
                <w:bCs/>
                <w:color w:val="000000"/>
                <w:sz w:val="20"/>
                <w:szCs w:val="20"/>
                <w:lang w:val="pt-BR" w:eastAsia="pt-BR"/>
              </w:rPr>
            </w:pPr>
          </w:p>
        </w:tc>
        <w:tc>
          <w:tcPr>
            <w:tcW w:w="2860" w:type="dxa"/>
            <w:gridSpan w:val="3"/>
            <w:tcBorders>
              <w:top w:val="single" w:sz="4" w:space="0" w:color="auto"/>
              <w:left w:val="nil"/>
              <w:bottom w:val="single" w:sz="4" w:space="0" w:color="auto"/>
              <w:right w:val="nil"/>
            </w:tcBorders>
            <w:shd w:val="clear" w:color="auto" w:fill="auto"/>
            <w:vAlign w:val="center"/>
            <w:hideMark/>
          </w:tcPr>
          <w:p w14:paraId="4602EA34" w14:textId="77777777" w:rsidR="0090662A" w:rsidRPr="0090662A" w:rsidRDefault="0090662A" w:rsidP="0090662A">
            <w:pPr>
              <w:widowControl/>
              <w:autoSpaceDE/>
              <w:autoSpaceDN/>
              <w:jc w:val="center"/>
              <w:rPr>
                <w:rFonts w:ascii="Trebuchet MS" w:eastAsia="Times New Roman" w:hAnsi="Trebuchet MS" w:cs="Calibri"/>
                <w:b/>
                <w:bCs/>
                <w:color w:val="000000"/>
                <w:sz w:val="20"/>
                <w:szCs w:val="20"/>
                <w:lang w:val="pt-BR" w:eastAsia="pt-BR"/>
              </w:rPr>
            </w:pPr>
            <w:r w:rsidRPr="0090662A">
              <w:rPr>
                <w:rFonts w:ascii="Trebuchet MS" w:eastAsia="Times New Roman" w:hAnsi="Trebuchet MS" w:cs="Calibri"/>
                <w:b/>
                <w:bCs/>
                <w:color w:val="000000"/>
                <w:sz w:val="20"/>
                <w:szCs w:val="20"/>
                <w:lang w:val="pt-BR" w:eastAsia="pt-BR"/>
              </w:rPr>
              <w:t>Período de três meses findos em 30 de junho</w:t>
            </w:r>
          </w:p>
        </w:tc>
      </w:tr>
      <w:tr w:rsidR="0090662A" w:rsidRPr="0090662A" w14:paraId="0EAFCD89" w14:textId="77777777" w:rsidTr="00C65D65">
        <w:trPr>
          <w:trHeight w:val="298"/>
        </w:trPr>
        <w:tc>
          <w:tcPr>
            <w:tcW w:w="4029" w:type="dxa"/>
            <w:tcBorders>
              <w:top w:val="single" w:sz="4" w:space="0" w:color="auto"/>
              <w:left w:val="nil"/>
              <w:bottom w:val="single" w:sz="4" w:space="0" w:color="auto"/>
              <w:right w:val="nil"/>
            </w:tcBorders>
            <w:shd w:val="clear" w:color="auto" w:fill="auto"/>
            <w:noWrap/>
            <w:vAlign w:val="center"/>
            <w:hideMark/>
          </w:tcPr>
          <w:p w14:paraId="34D8BEF4" w14:textId="77777777" w:rsidR="0090662A" w:rsidRPr="0090662A" w:rsidRDefault="0090662A" w:rsidP="0090662A">
            <w:pPr>
              <w:widowControl/>
              <w:autoSpaceDE/>
              <w:autoSpaceDN/>
              <w:rPr>
                <w:rFonts w:ascii="Trebuchet MS" w:eastAsia="Times New Roman" w:hAnsi="Trebuchet MS" w:cs="Calibri"/>
                <w:b/>
                <w:bCs/>
                <w:color w:val="000000"/>
                <w:sz w:val="20"/>
                <w:szCs w:val="20"/>
                <w:lang w:val="pt-BR" w:eastAsia="pt-BR"/>
              </w:rPr>
            </w:pPr>
            <w:r w:rsidRPr="0090662A">
              <w:rPr>
                <w:rFonts w:ascii="Trebuchet MS" w:eastAsia="Times New Roman" w:hAnsi="Trebuchet MS" w:cs="Calibri"/>
                <w:b/>
                <w:bCs/>
                <w:color w:val="000000"/>
                <w:sz w:val="20"/>
                <w:szCs w:val="20"/>
                <w:lang w:val="pt-BR" w:eastAsia="pt-BR"/>
              </w:rPr>
              <w:t>Receita bruta dos serviços prestados</w:t>
            </w:r>
          </w:p>
        </w:tc>
        <w:tc>
          <w:tcPr>
            <w:tcW w:w="170" w:type="dxa"/>
            <w:tcBorders>
              <w:top w:val="nil"/>
              <w:left w:val="nil"/>
              <w:bottom w:val="nil"/>
              <w:right w:val="nil"/>
            </w:tcBorders>
            <w:shd w:val="clear" w:color="auto" w:fill="auto"/>
            <w:noWrap/>
            <w:vAlign w:val="center"/>
            <w:hideMark/>
          </w:tcPr>
          <w:p w14:paraId="7A227246" w14:textId="77777777" w:rsidR="0090662A" w:rsidRPr="0090662A" w:rsidRDefault="0090662A" w:rsidP="0090662A">
            <w:pPr>
              <w:widowControl/>
              <w:autoSpaceDE/>
              <w:autoSpaceDN/>
              <w:rPr>
                <w:rFonts w:ascii="Trebuchet MS" w:eastAsia="Times New Roman" w:hAnsi="Trebuchet MS" w:cs="Calibri"/>
                <w:b/>
                <w:bCs/>
                <w:color w:val="000000"/>
                <w:sz w:val="20"/>
                <w:szCs w:val="20"/>
                <w:lang w:val="pt-BR" w:eastAsia="pt-BR"/>
              </w:rPr>
            </w:pPr>
          </w:p>
        </w:tc>
        <w:tc>
          <w:tcPr>
            <w:tcW w:w="1356" w:type="dxa"/>
            <w:tcBorders>
              <w:top w:val="nil"/>
              <w:left w:val="nil"/>
              <w:bottom w:val="single" w:sz="4" w:space="0" w:color="auto"/>
              <w:right w:val="nil"/>
            </w:tcBorders>
            <w:shd w:val="clear" w:color="auto" w:fill="auto"/>
            <w:noWrap/>
            <w:vAlign w:val="center"/>
            <w:hideMark/>
          </w:tcPr>
          <w:p w14:paraId="1686ED41" w14:textId="77777777" w:rsidR="0090662A" w:rsidRPr="0090662A" w:rsidRDefault="0090662A" w:rsidP="0090662A">
            <w:pPr>
              <w:widowControl/>
              <w:autoSpaceDE/>
              <w:autoSpaceDN/>
              <w:jc w:val="center"/>
              <w:rPr>
                <w:rFonts w:ascii="Trebuchet MS" w:eastAsia="Times New Roman" w:hAnsi="Trebuchet MS" w:cs="Calibri"/>
                <w:b/>
                <w:bCs/>
                <w:color w:val="000000"/>
                <w:sz w:val="20"/>
                <w:szCs w:val="20"/>
                <w:lang w:val="pt-BR" w:eastAsia="pt-BR"/>
              </w:rPr>
            </w:pPr>
            <w:r w:rsidRPr="0090662A">
              <w:rPr>
                <w:rFonts w:ascii="Trebuchet MS" w:eastAsia="Times New Roman" w:hAnsi="Trebuchet MS" w:cs="Calibri"/>
                <w:b/>
                <w:bCs/>
                <w:color w:val="000000"/>
                <w:sz w:val="20"/>
                <w:szCs w:val="20"/>
                <w:lang w:val="pt-BR" w:eastAsia="pt-BR"/>
              </w:rPr>
              <w:t>2023</w:t>
            </w:r>
          </w:p>
        </w:tc>
        <w:tc>
          <w:tcPr>
            <w:tcW w:w="146" w:type="dxa"/>
            <w:tcBorders>
              <w:top w:val="nil"/>
              <w:left w:val="nil"/>
              <w:bottom w:val="nil"/>
              <w:right w:val="nil"/>
            </w:tcBorders>
            <w:shd w:val="clear" w:color="auto" w:fill="auto"/>
            <w:noWrap/>
            <w:vAlign w:val="center"/>
            <w:hideMark/>
          </w:tcPr>
          <w:p w14:paraId="514899F9" w14:textId="77777777" w:rsidR="0090662A" w:rsidRPr="0090662A" w:rsidRDefault="0090662A" w:rsidP="0090662A">
            <w:pPr>
              <w:widowControl/>
              <w:autoSpaceDE/>
              <w:autoSpaceDN/>
              <w:jc w:val="center"/>
              <w:rPr>
                <w:rFonts w:ascii="Trebuchet MS" w:eastAsia="Times New Roman" w:hAnsi="Trebuchet MS" w:cs="Calibri"/>
                <w:b/>
                <w:bCs/>
                <w:color w:val="000000"/>
                <w:sz w:val="20"/>
                <w:szCs w:val="20"/>
                <w:lang w:val="pt-BR" w:eastAsia="pt-BR"/>
              </w:rPr>
            </w:pPr>
          </w:p>
        </w:tc>
        <w:tc>
          <w:tcPr>
            <w:tcW w:w="1357" w:type="dxa"/>
            <w:tcBorders>
              <w:top w:val="nil"/>
              <w:left w:val="nil"/>
              <w:bottom w:val="single" w:sz="4" w:space="0" w:color="auto"/>
              <w:right w:val="nil"/>
            </w:tcBorders>
            <w:shd w:val="clear" w:color="auto" w:fill="auto"/>
            <w:noWrap/>
            <w:vAlign w:val="center"/>
            <w:hideMark/>
          </w:tcPr>
          <w:p w14:paraId="6947CA9C" w14:textId="77777777" w:rsidR="0090662A" w:rsidRPr="0090662A" w:rsidRDefault="0090662A" w:rsidP="0090662A">
            <w:pPr>
              <w:widowControl/>
              <w:autoSpaceDE/>
              <w:autoSpaceDN/>
              <w:jc w:val="center"/>
              <w:rPr>
                <w:rFonts w:ascii="Trebuchet MS" w:eastAsia="Times New Roman" w:hAnsi="Trebuchet MS" w:cs="Calibri"/>
                <w:b/>
                <w:bCs/>
                <w:color w:val="000000"/>
                <w:sz w:val="20"/>
                <w:szCs w:val="20"/>
                <w:lang w:val="pt-BR" w:eastAsia="pt-BR"/>
              </w:rPr>
            </w:pPr>
            <w:r w:rsidRPr="0090662A">
              <w:rPr>
                <w:rFonts w:ascii="Trebuchet MS" w:eastAsia="Times New Roman" w:hAnsi="Trebuchet MS" w:cs="Calibri"/>
                <w:b/>
                <w:bCs/>
                <w:color w:val="000000"/>
                <w:sz w:val="20"/>
                <w:szCs w:val="20"/>
                <w:lang w:val="pt-BR" w:eastAsia="pt-BR"/>
              </w:rPr>
              <w:t>2022</w:t>
            </w:r>
          </w:p>
        </w:tc>
        <w:tc>
          <w:tcPr>
            <w:tcW w:w="184" w:type="dxa"/>
            <w:tcBorders>
              <w:top w:val="nil"/>
              <w:left w:val="nil"/>
              <w:bottom w:val="nil"/>
              <w:right w:val="nil"/>
            </w:tcBorders>
            <w:shd w:val="clear" w:color="auto" w:fill="auto"/>
            <w:noWrap/>
            <w:vAlign w:val="center"/>
            <w:hideMark/>
          </w:tcPr>
          <w:p w14:paraId="0234A4C2" w14:textId="77777777" w:rsidR="0090662A" w:rsidRPr="0090662A" w:rsidRDefault="0090662A" w:rsidP="0090662A">
            <w:pPr>
              <w:widowControl/>
              <w:autoSpaceDE/>
              <w:autoSpaceDN/>
              <w:jc w:val="center"/>
              <w:rPr>
                <w:rFonts w:ascii="Trebuchet MS" w:eastAsia="Times New Roman" w:hAnsi="Trebuchet MS" w:cs="Calibri"/>
                <w:b/>
                <w:bCs/>
                <w:color w:val="000000"/>
                <w:sz w:val="20"/>
                <w:szCs w:val="20"/>
                <w:lang w:val="pt-BR" w:eastAsia="pt-BR"/>
              </w:rPr>
            </w:pPr>
          </w:p>
        </w:tc>
        <w:tc>
          <w:tcPr>
            <w:tcW w:w="1357" w:type="dxa"/>
            <w:tcBorders>
              <w:top w:val="nil"/>
              <w:left w:val="nil"/>
              <w:bottom w:val="single" w:sz="4" w:space="0" w:color="auto"/>
              <w:right w:val="nil"/>
            </w:tcBorders>
            <w:shd w:val="clear" w:color="auto" w:fill="auto"/>
            <w:noWrap/>
            <w:vAlign w:val="center"/>
            <w:hideMark/>
          </w:tcPr>
          <w:p w14:paraId="38A15109" w14:textId="77777777" w:rsidR="0090662A" w:rsidRPr="0090662A" w:rsidRDefault="0090662A" w:rsidP="0090662A">
            <w:pPr>
              <w:widowControl/>
              <w:autoSpaceDE/>
              <w:autoSpaceDN/>
              <w:jc w:val="center"/>
              <w:rPr>
                <w:rFonts w:ascii="Trebuchet MS" w:eastAsia="Times New Roman" w:hAnsi="Trebuchet MS" w:cs="Calibri"/>
                <w:b/>
                <w:bCs/>
                <w:color w:val="000000"/>
                <w:sz w:val="20"/>
                <w:szCs w:val="20"/>
                <w:lang w:val="pt-BR" w:eastAsia="pt-BR"/>
              </w:rPr>
            </w:pPr>
            <w:r w:rsidRPr="0090662A">
              <w:rPr>
                <w:rFonts w:ascii="Trebuchet MS" w:eastAsia="Times New Roman" w:hAnsi="Trebuchet MS" w:cs="Calibri"/>
                <w:b/>
                <w:bCs/>
                <w:color w:val="000000"/>
                <w:sz w:val="20"/>
                <w:szCs w:val="20"/>
                <w:lang w:val="pt-BR" w:eastAsia="pt-BR"/>
              </w:rPr>
              <w:t>2023</w:t>
            </w:r>
          </w:p>
        </w:tc>
        <w:tc>
          <w:tcPr>
            <w:tcW w:w="160" w:type="dxa"/>
            <w:tcBorders>
              <w:top w:val="nil"/>
              <w:left w:val="nil"/>
              <w:bottom w:val="nil"/>
              <w:right w:val="nil"/>
            </w:tcBorders>
            <w:shd w:val="clear" w:color="auto" w:fill="auto"/>
            <w:noWrap/>
            <w:vAlign w:val="center"/>
            <w:hideMark/>
          </w:tcPr>
          <w:p w14:paraId="1FAEA6B5" w14:textId="77777777" w:rsidR="0090662A" w:rsidRPr="0090662A" w:rsidRDefault="0090662A" w:rsidP="0090662A">
            <w:pPr>
              <w:widowControl/>
              <w:autoSpaceDE/>
              <w:autoSpaceDN/>
              <w:jc w:val="center"/>
              <w:rPr>
                <w:rFonts w:ascii="Trebuchet MS" w:eastAsia="Times New Roman" w:hAnsi="Trebuchet MS" w:cs="Calibri"/>
                <w:b/>
                <w:bCs/>
                <w:color w:val="000000"/>
                <w:sz w:val="20"/>
                <w:szCs w:val="20"/>
                <w:lang w:val="pt-BR" w:eastAsia="pt-BR"/>
              </w:rPr>
            </w:pPr>
          </w:p>
        </w:tc>
        <w:tc>
          <w:tcPr>
            <w:tcW w:w="1357" w:type="dxa"/>
            <w:gridSpan w:val="2"/>
            <w:tcBorders>
              <w:top w:val="nil"/>
              <w:left w:val="nil"/>
              <w:bottom w:val="single" w:sz="4" w:space="0" w:color="auto"/>
              <w:right w:val="nil"/>
            </w:tcBorders>
            <w:shd w:val="clear" w:color="auto" w:fill="auto"/>
            <w:noWrap/>
            <w:vAlign w:val="center"/>
            <w:hideMark/>
          </w:tcPr>
          <w:p w14:paraId="0A3E2F78" w14:textId="77777777" w:rsidR="0090662A" w:rsidRPr="0090662A" w:rsidRDefault="0090662A" w:rsidP="0090662A">
            <w:pPr>
              <w:widowControl/>
              <w:autoSpaceDE/>
              <w:autoSpaceDN/>
              <w:jc w:val="center"/>
              <w:rPr>
                <w:rFonts w:ascii="Trebuchet MS" w:eastAsia="Times New Roman" w:hAnsi="Trebuchet MS" w:cs="Calibri"/>
                <w:b/>
                <w:bCs/>
                <w:color w:val="000000"/>
                <w:sz w:val="20"/>
                <w:szCs w:val="20"/>
                <w:lang w:val="pt-BR" w:eastAsia="pt-BR"/>
              </w:rPr>
            </w:pPr>
            <w:r w:rsidRPr="0090662A">
              <w:rPr>
                <w:rFonts w:ascii="Trebuchet MS" w:eastAsia="Times New Roman" w:hAnsi="Trebuchet MS" w:cs="Calibri"/>
                <w:b/>
                <w:bCs/>
                <w:color w:val="000000"/>
                <w:sz w:val="20"/>
                <w:szCs w:val="20"/>
                <w:lang w:val="pt-BR" w:eastAsia="pt-BR"/>
              </w:rPr>
              <w:t>2022</w:t>
            </w:r>
          </w:p>
        </w:tc>
      </w:tr>
      <w:tr w:rsidR="0090662A" w:rsidRPr="0090662A" w14:paraId="3E512C29" w14:textId="77777777" w:rsidTr="00C65D65">
        <w:trPr>
          <w:trHeight w:val="298"/>
        </w:trPr>
        <w:tc>
          <w:tcPr>
            <w:tcW w:w="4029" w:type="dxa"/>
            <w:tcBorders>
              <w:top w:val="nil"/>
              <w:left w:val="nil"/>
              <w:bottom w:val="nil"/>
              <w:right w:val="nil"/>
            </w:tcBorders>
            <w:shd w:val="clear" w:color="auto" w:fill="auto"/>
            <w:noWrap/>
            <w:vAlign w:val="center"/>
            <w:hideMark/>
          </w:tcPr>
          <w:p w14:paraId="096CCA6D" w14:textId="77777777" w:rsidR="0090662A" w:rsidRPr="0090662A" w:rsidRDefault="0090662A" w:rsidP="0090662A">
            <w:pPr>
              <w:widowControl/>
              <w:autoSpaceDE/>
              <w:autoSpaceDN/>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Receitas da Infraestrutura de Acesso Aquaviário</w:t>
            </w:r>
          </w:p>
        </w:tc>
        <w:tc>
          <w:tcPr>
            <w:tcW w:w="170" w:type="dxa"/>
            <w:tcBorders>
              <w:top w:val="nil"/>
              <w:left w:val="nil"/>
              <w:bottom w:val="nil"/>
              <w:right w:val="nil"/>
            </w:tcBorders>
            <w:shd w:val="clear" w:color="auto" w:fill="auto"/>
            <w:noWrap/>
            <w:vAlign w:val="center"/>
            <w:hideMark/>
          </w:tcPr>
          <w:p w14:paraId="2D9E8048" w14:textId="77777777" w:rsidR="0090662A" w:rsidRPr="0090662A" w:rsidRDefault="0090662A" w:rsidP="0090662A">
            <w:pPr>
              <w:widowControl/>
              <w:autoSpaceDE/>
              <w:autoSpaceDN/>
              <w:rPr>
                <w:rFonts w:ascii="Trebuchet MS" w:eastAsia="Times New Roman" w:hAnsi="Trebuchet MS" w:cs="Calibri"/>
                <w:color w:val="000000"/>
                <w:sz w:val="20"/>
                <w:szCs w:val="20"/>
                <w:lang w:val="pt-BR" w:eastAsia="pt-BR"/>
              </w:rPr>
            </w:pPr>
          </w:p>
        </w:tc>
        <w:tc>
          <w:tcPr>
            <w:tcW w:w="1356" w:type="dxa"/>
            <w:tcBorders>
              <w:top w:val="nil"/>
              <w:left w:val="nil"/>
              <w:bottom w:val="nil"/>
              <w:right w:val="nil"/>
            </w:tcBorders>
            <w:shd w:val="clear" w:color="auto" w:fill="auto"/>
            <w:noWrap/>
            <w:vAlign w:val="center"/>
            <w:hideMark/>
          </w:tcPr>
          <w:p w14:paraId="34AC04FA"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1.338</w:t>
            </w:r>
          </w:p>
        </w:tc>
        <w:tc>
          <w:tcPr>
            <w:tcW w:w="146" w:type="dxa"/>
            <w:tcBorders>
              <w:top w:val="nil"/>
              <w:left w:val="nil"/>
              <w:bottom w:val="nil"/>
              <w:right w:val="nil"/>
            </w:tcBorders>
            <w:shd w:val="clear" w:color="auto" w:fill="auto"/>
            <w:noWrap/>
            <w:vAlign w:val="center"/>
            <w:hideMark/>
          </w:tcPr>
          <w:p w14:paraId="4647B4D9"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p>
        </w:tc>
        <w:tc>
          <w:tcPr>
            <w:tcW w:w="1357" w:type="dxa"/>
            <w:tcBorders>
              <w:top w:val="nil"/>
              <w:left w:val="nil"/>
              <w:bottom w:val="nil"/>
              <w:right w:val="nil"/>
            </w:tcBorders>
            <w:shd w:val="clear" w:color="auto" w:fill="auto"/>
            <w:noWrap/>
            <w:vAlign w:val="center"/>
            <w:hideMark/>
          </w:tcPr>
          <w:p w14:paraId="47F1D45B"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949</w:t>
            </w:r>
          </w:p>
        </w:tc>
        <w:tc>
          <w:tcPr>
            <w:tcW w:w="184" w:type="dxa"/>
            <w:tcBorders>
              <w:top w:val="nil"/>
              <w:left w:val="nil"/>
              <w:bottom w:val="nil"/>
              <w:right w:val="nil"/>
            </w:tcBorders>
            <w:shd w:val="clear" w:color="auto" w:fill="auto"/>
            <w:noWrap/>
            <w:vAlign w:val="center"/>
            <w:hideMark/>
          </w:tcPr>
          <w:p w14:paraId="236C73A3"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p>
        </w:tc>
        <w:tc>
          <w:tcPr>
            <w:tcW w:w="1357" w:type="dxa"/>
            <w:tcBorders>
              <w:top w:val="nil"/>
              <w:left w:val="nil"/>
              <w:bottom w:val="nil"/>
              <w:right w:val="nil"/>
            </w:tcBorders>
            <w:shd w:val="clear" w:color="auto" w:fill="auto"/>
            <w:noWrap/>
            <w:vAlign w:val="center"/>
            <w:hideMark/>
          </w:tcPr>
          <w:p w14:paraId="129D001F"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837</w:t>
            </w:r>
          </w:p>
        </w:tc>
        <w:tc>
          <w:tcPr>
            <w:tcW w:w="160" w:type="dxa"/>
            <w:tcBorders>
              <w:top w:val="nil"/>
              <w:left w:val="nil"/>
              <w:bottom w:val="nil"/>
              <w:right w:val="nil"/>
            </w:tcBorders>
            <w:shd w:val="clear" w:color="auto" w:fill="auto"/>
            <w:noWrap/>
            <w:vAlign w:val="center"/>
            <w:hideMark/>
          </w:tcPr>
          <w:p w14:paraId="2C1A58D0"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p>
        </w:tc>
        <w:tc>
          <w:tcPr>
            <w:tcW w:w="1357" w:type="dxa"/>
            <w:gridSpan w:val="2"/>
            <w:tcBorders>
              <w:top w:val="nil"/>
              <w:left w:val="nil"/>
              <w:bottom w:val="nil"/>
              <w:right w:val="nil"/>
            </w:tcBorders>
            <w:shd w:val="clear" w:color="auto" w:fill="auto"/>
            <w:noWrap/>
            <w:vAlign w:val="center"/>
            <w:hideMark/>
          </w:tcPr>
          <w:p w14:paraId="09CDFC35"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323</w:t>
            </w:r>
          </w:p>
        </w:tc>
      </w:tr>
      <w:tr w:rsidR="0090662A" w:rsidRPr="0090662A" w14:paraId="3D153343" w14:textId="77777777" w:rsidTr="00C65D65">
        <w:trPr>
          <w:trHeight w:val="298"/>
        </w:trPr>
        <w:tc>
          <w:tcPr>
            <w:tcW w:w="4029" w:type="dxa"/>
            <w:tcBorders>
              <w:top w:val="nil"/>
              <w:left w:val="nil"/>
              <w:bottom w:val="nil"/>
              <w:right w:val="nil"/>
            </w:tcBorders>
            <w:shd w:val="clear" w:color="auto" w:fill="auto"/>
            <w:noWrap/>
            <w:vAlign w:val="center"/>
            <w:hideMark/>
          </w:tcPr>
          <w:p w14:paraId="4B17EF7E" w14:textId="77777777" w:rsidR="0090662A" w:rsidRPr="0090662A" w:rsidRDefault="0090662A" w:rsidP="0090662A">
            <w:pPr>
              <w:widowControl/>
              <w:autoSpaceDE/>
              <w:autoSpaceDN/>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Receitas da Infraestrutura de Acostagem</w:t>
            </w:r>
          </w:p>
        </w:tc>
        <w:tc>
          <w:tcPr>
            <w:tcW w:w="170" w:type="dxa"/>
            <w:tcBorders>
              <w:top w:val="nil"/>
              <w:left w:val="nil"/>
              <w:bottom w:val="nil"/>
              <w:right w:val="nil"/>
            </w:tcBorders>
            <w:shd w:val="clear" w:color="auto" w:fill="auto"/>
            <w:noWrap/>
            <w:vAlign w:val="center"/>
            <w:hideMark/>
          </w:tcPr>
          <w:p w14:paraId="704BA35D" w14:textId="77777777" w:rsidR="0090662A" w:rsidRPr="0090662A" w:rsidRDefault="0090662A" w:rsidP="0090662A">
            <w:pPr>
              <w:widowControl/>
              <w:autoSpaceDE/>
              <w:autoSpaceDN/>
              <w:rPr>
                <w:rFonts w:ascii="Trebuchet MS" w:eastAsia="Times New Roman" w:hAnsi="Trebuchet MS" w:cs="Calibri"/>
                <w:color w:val="000000"/>
                <w:sz w:val="20"/>
                <w:szCs w:val="20"/>
                <w:lang w:val="pt-BR" w:eastAsia="pt-BR"/>
              </w:rPr>
            </w:pPr>
          </w:p>
        </w:tc>
        <w:tc>
          <w:tcPr>
            <w:tcW w:w="1356" w:type="dxa"/>
            <w:tcBorders>
              <w:top w:val="nil"/>
              <w:left w:val="nil"/>
              <w:bottom w:val="nil"/>
              <w:right w:val="nil"/>
            </w:tcBorders>
            <w:shd w:val="clear" w:color="auto" w:fill="auto"/>
            <w:noWrap/>
            <w:vAlign w:val="center"/>
            <w:hideMark/>
          </w:tcPr>
          <w:p w14:paraId="20C72AE3"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299</w:t>
            </w:r>
          </w:p>
        </w:tc>
        <w:tc>
          <w:tcPr>
            <w:tcW w:w="146" w:type="dxa"/>
            <w:tcBorders>
              <w:top w:val="nil"/>
              <w:left w:val="nil"/>
              <w:bottom w:val="nil"/>
              <w:right w:val="nil"/>
            </w:tcBorders>
            <w:shd w:val="clear" w:color="auto" w:fill="auto"/>
            <w:noWrap/>
            <w:vAlign w:val="center"/>
            <w:hideMark/>
          </w:tcPr>
          <w:p w14:paraId="13C502EF"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p>
        </w:tc>
        <w:tc>
          <w:tcPr>
            <w:tcW w:w="1357" w:type="dxa"/>
            <w:tcBorders>
              <w:top w:val="nil"/>
              <w:left w:val="nil"/>
              <w:bottom w:val="nil"/>
              <w:right w:val="nil"/>
            </w:tcBorders>
            <w:shd w:val="clear" w:color="auto" w:fill="auto"/>
            <w:noWrap/>
            <w:vAlign w:val="center"/>
            <w:hideMark/>
          </w:tcPr>
          <w:p w14:paraId="080E54B5"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404</w:t>
            </w:r>
          </w:p>
        </w:tc>
        <w:tc>
          <w:tcPr>
            <w:tcW w:w="184" w:type="dxa"/>
            <w:tcBorders>
              <w:top w:val="nil"/>
              <w:left w:val="nil"/>
              <w:bottom w:val="nil"/>
              <w:right w:val="nil"/>
            </w:tcBorders>
            <w:shd w:val="clear" w:color="auto" w:fill="auto"/>
            <w:noWrap/>
            <w:vAlign w:val="center"/>
            <w:hideMark/>
          </w:tcPr>
          <w:p w14:paraId="28D45AFA"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p>
        </w:tc>
        <w:tc>
          <w:tcPr>
            <w:tcW w:w="1357" w:type="dxa"/>
            <w:tcBorders>
              <w:top w:val="nil"/>
              <w:left w:val="nil"/>
              <w:bottom w:val="nil"/>
              <w:right w:val="nil"/>
            </w:tcBorders>
            <w:shd w:val="clear" w:color="auto" w:fill="auto"/>
            <w:noWrap/>
            <w:vAlign w:val="center"/>
            <w:hideMark/>
          </w:tcPr>
          <w:p w14:paraId="75B2FDA3"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170</w:t>
            </w:r>
          </w:p>
        </w:tc>
        <w:tc>
          <w:tcPr>
            <w:tcW w:w="160" w:type="dxa"/>
            <w:tcBorders>
              <w:top w:val="nil"/>
              <w:left w:val="nil"/>
              <w:bottom w:val="nil"/>
              <w:right w:val="nil"/>
            </w:tcBorders>
            <w:shd w:val="clear" w:color="auto" w:fill="auto"/>
            <w:noWrap/>
            <w:vAlign w:val="center"/>
            <w:hideMark/>
          </w:tcPr>
          <w:p w14:paraId="6EB947BB"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p>
        </w:tc>
        <w:tc>
          <w:tcPr>
            <w:tcW w:w="1357" w:type="dxa"/>
            <w:gridSpan w:val="2"/>
            <w:tcBorders>
              <w:top w:val="nil"/>
              <w:left w:val="nil"/>
              <w:bottom w:val="nil"/>
              <w:right w:val="nil"/>
            </w:tcBorders>
            <w:shd w:val="clear" w:color="auto" w:fill="auto"/>
            <w:noWrap/>
            <w:vAlign w:val="center"/>
            <w:hideMark/>
          </w:tcPr>
          <w:p w14:paraId="5501B1F7"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179</w:t>
            </w:r>
          </w:p>
        </w:tc>
      </w:tr>
      <w:tr w:rsidR="0090662A" w:rsidRPr="0090662A" w14:paraId="424857C3" w14:textId="77777777" w:rsidTr="00C65D65">
        <w:trPr>
          <w:trHeight w:val="298"/>
        </w:trPr>
        <w:tc>
          <w:tcPr>
            <w:tcW w:w="4029" w:type="dxa"/>
            <w:tcBorders>
              <w:top w:val="nil"/>
              <w:left w:val="nil"/>
              <w:bottom w:val="nil"/>
              <w:right w:val="nil"/>
            </w:tcBorders>
            <w:shd w:val="clear" w:color="auto" w:fill="auto"/>
            <w:noWrap/>
            <w:vAlign w:val="center"/>
            <w:hideMark/>
          </w:tcPr>
          <w:p w14:paraId="715C65B5" w14:textId="77777777" w:rsidR="0090662A" w:rsidRPr="0090662A" w:rsidRDefault="0090662A" w:rsidP="0090662A">
            <w:pPr>
              <w:widowControl/>
              <w:autoSpaceDE/>
              <w:autoSpaceDN/>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lastRenderedPageBreak/>
              <w:t>Receitas da Infraestrutura Operacional ou Terrestre</w:t>
            </w:r>
          </w:p>
        </w:tc>
        <w:tc>
          <w:tcPr>
            <w:tcW w:w="170" w:type="dxa"/>
            <w:tcBorders>
              <w:top w:val="nil"/>
              <w:left w:val="nil"/>
              <w:bottom w:val="nil"/>
              <w:right w:val="nil"/>
            </w:tcBorders>
            <w:shd w:val="clear" w:color="auto" w:fill="auto"/>
            <w:noWrap/>
            <w:vAlign w:val="center"/>
            <w:hideMark/>
          </w:tcPr>
          <w:p w14:paraId="00B6BED4" w14:textId="77777777" w:rsidR="0090662A" w:rsidRPr="0090662A" w:rsidRDefault="0090662A" w:rsidP="0090662A">
            <w:pPr>
              <w:widowControl/>
              <w:autoSpaceDE/>
              <w:autoSpaceDN/>
              <w:rPr>
                <w:rFonts w:ascii="Trebuchet MS" w:eastAsia="Times New Roman" w:hAnsi="Trebuchet MS" w:cs="Calibri"/>
                <w:color w:val="000000"/>
                <w:sz w:val="20"/>
                <w:szCs w:val="20"/>
                <w:lang w:val="pt-BR" w:eastAsia="pt-BR"/>
              </w:rPr>
            </w:pPr>
          </w:p>
        </w:tc>
        <w:tc>
          <w:tcPr>
            <w:tcW w:w="1356" w:type="dxa"/>
            <w:tcBorders>
              <w:top w:val="nil"/>
              <w:left w:val="nil"/>
              <w:bottom w:val="nil"/>
              <w:right w:val="nil"/>
            </w:tcBorders>
            <w:shd w:val="clear" w:color="auto" w:fill="auto"/>
            <w:noWrap/>
            <w:vAlign w:val="center"/>
            <w:hideMark/>
          </w:tcPr>
          <w:p w14:paraId="7DC3780B"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1.258</w:t>
            </w:r>
          </w:p>
        </w:tc>
        <w:tc>
          <w:tcPr>
            <w:tcW w:w="146" w:type="dxa"/>
            <w:tcBorders>
              <w:top w:val="nil"/>
              <w:left w:val="nil"/>
              <w:bottom w:val="nil"/>
              <w:right w:val="nil"/>
            </w:tcBorders>
            <w:shd w:val="clear" w:color="auto" w:fill="auto"/>
            <w:noWrap/>
            <w:vAlign w:val="center"/>
            <w:hideMark/>
          </w:tcPr>
          <w:p w14:paraId="4EE14491"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p>
        </w:tc>
        <w:tc>
          <w:tcPr>
            <w:tcW w:w="1357" w:type="dxa"/>
            <w:tcBorders>
              <w:top w:val="nil"/>
              <w:left w:val="nil"/>
              <w:bottom w:val="nil"/>
              <w:right w:val="nil"/>
            </w:tcBorders>
            <w:shd w:val="clear" w:color="auto" w:fill="auto"/>
            <w:noWrap/>
            <w:vAlign w:val="center"/>
            <w:hideMark/>
          </w:tcPr>
          <w:p w14:paraId="33105CBF"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841</w:t>
            </w:r>
          </w:p>
        </w:tc>
        <w:tc>
          <w:tcPr>
            <w:tcW w:w="184" w:type="dxa"/>
            <w:tcBorders>
              <w:top w:val="nil"/>
              <w:left w:val="nil"/>
              <w:bottom w:val="nil"/>
              <w:right w:val="nil"/>
            </w:tcBorders>
            <w:shd w:val="clear" w:color="auto" w:fill="auto"/>
            <w:noWrap/>
            <w:vAlign w:val="center"/>
            <w:hideMark/>
          </w:tcPr>
          <w:p w14:paraId="15C2DEB6"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p>
        </w:tc>
        <w:tc>
          <w:tcPr>
            <w:tcW w:w="1357" w:type="dxa"/>
            <w:tcBorders>
              <w:top w:val="nil"/>
              <w:left w:val="nil"/>
              <w:bottom w:val="nil"/>
              <w:right w:val="nil"/>
            </w:tcBorders>
            <w:shd w:val="clear" w:color="auto" w:fill="auto"/>
            <w:noWrap/>
            <w:vAlign w:val="center"/>
            <w:hideMark/>
          </w:tcPr>
          <w:p w14:paraId="6FE69EFE"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710</w:t>
            </w:r>
          </w:p>
        </w:tc>
        <w:tc>
          <w:tcPr>
            <w:tcW w:w="160" w:type="dxa"/>
            <w:tcBorders>
              <w:top w:val="nil"/>
              <w:left w:val="nil"/>
              <w:bottom w:val="nil"/>
              <w:right w:val="nil"/>
            </w:tcBorders>
            <w:shd w:val="clear" w:color="auto" w:fill="auto"/>
            <w:noWrap/>
            <w:vAlign w:val="center"/>
            <w:hideMark/>
          </w:tcPr>
          <w:p w14:paraId="7D6E5CEC"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p>
        </w:tc>
        <w:tc>
          <w:tcPr>
            <w:tcW w:w="1357" w:type="dxa"/>
            <w:gridSpan w:val="2"/>
            <w:tcBorders>
              <w:top w:val="nil"/>
              <w:left w:val="nil"/>
              <w:bottom w:val="nil"/>
              <w:right w:val="nil"/>
            </w:tcBorders>
            <w:shd w:val="clear" w:color="auto" w:fill="auto"/>
            <w:noWrap/>
            <w:vAlign w:val="center"/>
            <w:hideMark/>
          </w:tcPr>
          <w:p w14:paraId="0DEFC43F"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247</w:t>
            </w:r>
          </w:p>
        </w:tc>
      </w:tr>
      <w:tr w:rsidR="0090662A" w:rsidRPr="0090662A" w14:paraId="3BDCB4DB" w14:textId="77777777" w:rsidTr="00C65D65">
        <w:trPr>
          <w:trHeight w:val="298"/>
        </w:trPr>
        <w:tc>
          <w:tcPr>
            <w:tcW w:w="4029" w:type="dxa"/>
            <w:tcBorders>
              <w:top w:val="nil"/>
              <w:left w:val="nil"/>
              <w:bottom w:val="nil"/>
              <w:right w:val="nil"/>
            </w:tcBorders>
            <w:shd w:val="clear" w:color="auto" w:fill="auto"/>
            <w:noWrap/>
            <w:vAlign w:val="center"/>
            <w:hideMark/>
          </w:tcPr>
          <w:p w14:paraId="6C5BBA7D" w14:textId="77777777" w:rsidR="0090662A" w:rsidRPr="0090662A" w:rsidRDefault="0090662A" w:rsidP="0090662A">
            <w:pPr>
              <w:widowControl/>
              <w:autoSpaceDE/>
              <w:autoSpaceDN/>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Receitas por Movimentação de Cargas</w:t>
            </w:r>
          </w:p>
        </w:tc>
        <w:tc>
          <w:tcPr>
            <w:tcW w:w="170" w:type="dxa"/>
            <w:tcBorders>
              <w:top w:val="nil"/>
              <w:left w:val="nil"/>
              <w:bottom w:val="nil"/>
              <w:right w:val="nil"/>
            </w:tcBorders>
            <w:shd w:val="clear" w:color="auto" w:fill="auto"/>
            <w:noWrap/>
            <w:vAlign w:val="center"/>
            <w:hideMark/>
          </w:tcPr>
          <w:p w14:paraId="160E47C5" w14:textId="77777777" w:rsidR="0090662A" w:rsidRPr="0090662A" w:rsidRDefault="0090662A" w:rsidP="0090662A">
            <w:pPr>
              <w:widowControl/>
              <w:autoSpaceDE/>
              <w:autoSpaceDN/>
              <w:rPr>
                <w:rFonts w:ascii="Trebuchet MS" w:eastAsia="Times New Roman" w:hAnsi="Trebuchet MS" w:cs="Calibri"/>
                <w:color w:val="000000"/>
                <w:sz w:val="20"/>
                <w:szCs w:val="20"/>
                <w:lang w:val="pt-BR" w:eastAsia="pt-BR"/>
              </w:rPr>
            </w:pPr>
          </w:p>
        </w:tc>
        <w:tc>
          <w:tcPr>
            <w:tcW w:w="1356" w:type="dxa"/>
            <w:tcBorders>
              <w:top w:val="nil"/>
              <w:left w:val="nil"/>
              <w:bottom w:val="nil"/>
              <w:right w:val="nil"/>
            </w:tcBorders>
            <w:shd w:val="clear" w:color="auto" w:fill="auto"/>
            <w:noWrap/>
            <w:vAlign w:val="center"/>
            <w:hideMark/>
          </w:tcPr>
          <w:p w14:paraId="3CE41BDF"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0</w:t>
            </w:r>
          </w:p>
        </w:tc>
        <w:tc>
          <w:tcPr>
            <w:tcW w:w="146" w:type="dxa"/>
            <w:tcBorders>
              <w:top w:val="nil"/>
              <w:left w:val="nil"/>
              <w:bottom w:val="nil"/>
              <w:right w:val="nil"/>
            </w:tcBorders>
            <w:shd w:val="clear" w:color="auto" w:fill="auto"/>
            <w:noWrap/>
            <w:vAlign w:val="center"/>
            <w:hideMark/>
          </w:tcPr>
          <w:p w14:paraId="160E028C"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p>
        </w:tc>
        <w:tc>
          <w:tcPr>
            <w:tcW w:w="1357" w:type="dxa"/>
            <w:tcBorders>
              <w:top w:val="nil"/>
              <w:left w:val="nil"/>
              <w:bottom w:val="nil"/>
              <w:right w:val="nil"/>
            </w:tcBorders>
            <w:shd w:val="clear" w:color="auto" w:fill="auto"/>
            <w:noWrap/>
            <w:vAlign w:val="center"/>
            <w:hideMark/>
          </w:tcPr>
          <w:p w14:paraId="328461BE"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0</w:t>
            </w:r>
          </w:p>
        </w:tc>
        <w:tc>
          <w:tcPr>
            <w:tcW w:w="184" w:type="dxa"/>
            <w:tcBorders>
              <w:top w:val="nil"/>
              <w:left w:val="nil"/>
              <w:bottom w:val="nil"/>
              <w:right w:val="nil"/>
            </w:tcBorders>
            <w:shd w:val="clear" w:color="auto" w:fill="auto"/>
            <w:noWrap/>
            <w:vAlign w:val="center"/>
            <w:hideMark/>
          </w:tcPr>
          <w:p w14:paraId="1BA6884C"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p>
        </w:tc>
        <w:tc>
          <w:tcPr>
            <w:tcW w:w="1357" w:type="dxa"/>
            <w:tcBorders>
              <w:top w:val="nil"/>
              <w:left w:val="nil"/>
              <w:bottom w:val="nil"/>
              <w:right w:val="nil"/>
            </w:tcBorders>
            <w:shd w:val="clear" w:color="auto" w:fill="auto"/>
            <w:noWrap/>
            <w:vAlign w:val="center"/>
            <w:hideMark/>
          </w:tcPr>
          <w:p w14:paraId="5EC79004"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0</w:t>
            </w:r>
          </w:p>
        </w:tc>
        <w:tc>
          <w:tcPr>
            <w:tcW w:w="160" w:type="dxa"/>
            <w:tcBorders>
              <w:top w:val="nil"/>
              <w:left w:val="nil"/>
              <w:bottom w:val="nil"/>
              <w:right w:val="nil"/>
            </w:tcBorders>
            <w:shd w:val="clear" w:color="auto" w:fill="auto"/>
            <w:noWrap/>
            <w:vAlign w:val="center"/>
            <w:hideMark/>
          </w:tcPr>
          <w:p w14:paraId="28ECE370"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p>
        </w:tc>
        <w:tc>
          <w:tcPr>
            <w:tcW w:w="1357" w:type="dxa"/>
            <w:gridSpan w:val="2"/>
            <w:tcBorders>
              <w:top w:val="nil"/>
              <w:left w:val="nil"/>
              <w:bottom w:val="nil"/>
              <w:right w:val="nil"/>
            </w:tcBorders>
            <w:shd w:val="clear" w:color="auto" w:fill="auto"/>
            <w:noWrap/>
            <w:vAlign w:val="center"/>
            <w:hideMark/>
          </w:tcPr>
          <w:p w14:paraId="22DE0E70"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0</w:t>
            </w:r>
          </w:p>
        </w:tc>
      </w:tr>
      <w:tr w:rsidR="0090662A" w:rsidRPr="0090662A" w14:paraId="78BBD60F" w14:textId="77777777" w:rsidTr="00C65D65">
        <w:trPr>
          <w:trHeight w:val="298"/>
        </w:trPr>
        <w:tc>
          <w:tcPr>
            <w:tcW w:w="4029" w:type="dxa"/>
            <w:tcBorders>
              <w:top w:val="nil"/>
              <w:left w:val="nil"/>
              <w:bottom w:val="nil"/>
              <w:right w:val="nil"/>
            </w:tcBorders>
            <w:shd w:val="clear" w:color="auto" w:fill="auto"/>
            <w:noWrap/>
            <w:vAlign w:val="center"/>
            <w:hideMark/>
          </w:tcPr>
          <w:p w14:paraId="1D130B0E" w14:textId="77777777" w:rsidR="0090662A" w:rsidRPr="0090662A" w:rsidRDefault="0090662A" w:rsidP="0090662A">
            <w:pPr>
              <w:widowControl/>
              <w:autoSpaceDE/>
              <w:autoSpaceDN/>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Receitas de Armazenagem</w:t>
            </w:r>
          </w:p>
        </w:tc>
        <w:tc>
          <w:tcPr>
            <w:tcW w:w="170" w:type="dxa"/>
            <w:tcBorders>
              <w:top w:val="nil"/>
              <w:left w:val="nil"/>
              <w:bottom w:val="nil"/>
              <w:right w:val="nil"/>
            </w:tcBorders>
            <w:shd w:val="clear" w:color="auto" w:fill="auto"/>
            <w:noWrap/>
            <w:vAlign w:val="center"/>
            <w:hideMark/>
          </w:tcPr>
          <w:p w14:paraId="7E9BD539" w14:textId="77777777" w:rsidR="0090662A" w:rsidRPr="0090662A" w:rsidRDefault="0090662A" w:rsidP="0090662A">
            <w:pPr>
              <w:widowControl/>
              <w:autoSpaceDE/>
              <w:autoSpaceDN/>
              <w:rPr>
                <w:rFonts w:ascii="Trebuchet MS" w:eastAsia="Times New Roman" w:hAnsi="Trebuchet MS" w:cs="Calibri"/>
                <w:color w:val="000000"/>
                <w:sz w:val="20"/>
                <w:szCs w:val="20"/>
                <w:lang w:val="pt-BR" w:eastAsia="pt-BR"/>
              </w:rPr>
            </w:pPr>
          </w:p>
        </w:tc>
        <w:tc>
          <w:tcPr>
            <w:tcW w:w="1356" w:type="dxa"/>
            <w:tcBorders>
              <w:top w:val="nil"/>
              <w:left w:val="nil"/>
              <w:bottom w:val="nil"/>
              <w:right w:val="nil"/>
            </w:tcBorders>
            <w:shd w:val="clear" w:color="auto" w:fill="auto"/>
            <w:noWrap/>
            <w:vAlign w:val="center"/>
            <w:hideMark/>
          </w:tcPr>
          <w:p w14:paraId="3B4FF44D"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581</w:t>
            </w:r>
          </w:p>
        </w:tc>
        <w:tc>
          <w:tcPr>
            <w:tcW w:w="146" w:type="dxa"/>
            <w:tcBorders>
              <w:top w:val="nil"/>
              <w:left w:val="nil"/>
              <w:bottom w:val="nil"/>
              <w:right w:val="nil"/>
            </w:tcBorders>
            <w:shd w:val="clear" w:color="auto" w:fill="auto"/>
            <w:noWrap/>
            <w:vAlign w:val="center"/>
            <w:hideMark/>
          </w:tcPr>
          <w:p w14:paraId="055C0CE9"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p>
        </w:tc>
        <w:tc>
          <w:tcPr>
            <w:tcW w:w="1357" w:type="dxa"/>
            <w:tcBorders>
              <w:top w:val="nil"/>
              <w:left w:val="nil"/>
              <w:bottom w:val="nil"/>
              <w:right w:val="nil"/>
            </w:tcBorders>
            <w:shd w:val="clear" w:color="auto" w:fill="auto"/>
            <w:noWrap/>
            <w:vAlign w:val="center"/>
            <w:hideMark/>
          </w:tcPr>
          <w:p w14:paraId="3767FF71"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219</w:t>
            </w:r>
          </w:p>
        </w:tc>
        <w:tc>
          <w:tcPr>
            <w:tcW w:w="184" w:type="dxa"/>
            <w:tcBorders>
              <w:top w:val="nil"/>
              <w:left w:val="nil"/>
              <w:bottom w:val="nil"/>
              <w:right w:val="nil"/>
            </w:tcBorders>
            <w:shd w:val="clear" w:color="auto" w:fill="auto"/>
            <w:noWrap/>
            <w:vAlign w:val="center"/>
            <w:hideMark/>
          </w:tcPr>
          <w:p w14:paraId="2BBF5FC1"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p>
        </w:tc>
        <w:tc>
          <w:tcPr>
            <w:tcW w:w="1357" w:type="dxa"/>
            <w:tcBorders>
              <w:top w:val="nil"/>
              <w:left w:val="nil"/>
              <w:bottom w:val="nil"/>
              <w:right w:val="nil"/>
            </w:tcBorders>
            <w:shd w:val="clear" w:color="auto" w:fill="auto"/>
            <w:noWrap/>
            <w:vAlign w:val="center"/>
            <w:hideMark/>
          </w:tcPr>
          <w:p w14:paraId="67C93073"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500</w:t>
            </w:r>
          </w:p>
        </w:tc>
        <w:tc>
          <w:tcPr>
            <w:tcW w:w="160" w:type="dxa"/>
            <w:tcBorders>
              <w:top w:val="nil"/>
              <w:left w:val="nil"/>
              <w:bottom w:val="nil"/>
              <w:right w:val="nil"/>
            </w:tcBorders>
            <w:shd w:val="clear" w:color="auto" w:fill="auto"/>
            <w:noWrap/>
            <w:vAlign w:val="center"/>
            <w:hideMark/>
          </w:tcPr>
          <w:p w14:paraId="2C54949B"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p>
        </w:tc>
        <w:tc>
          <w:tcPr>
            <w:tcW w:w="1357" w:type="dxa"/>
            <w:gridSpan w:val="2"/>
            <w:tcBorders>
              <w:top w:val="nil"/>
              <w:left w:val="nil"/>
              <w:bottom w:val="nil"/>
              <w:right w:val="nil"/>
            </w:tcBorders>
            <w:shd w:val="clear" w:color="auto" w:fill="auto"/>
            <w:noWrap/>
            <w:vAlign w:val="center"/>
            <w:hideMark/>
          </w:tcPr>
          <w:p w14:paraId="43D5B635"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118</w:t>
            </w:r>
          </w:p>
        </w:tc>
      </w:tr>
      <w:tr w:rsidR="0090662A" w:rsidRPr="0090662A" w14:paraId="31ABA107" w14:textId="77777777" w:rsidTr="00C65D65">
        <w:trPr>
          <w:trHeight w:val="298"/>
        </w:trPr>
        <w:tc>
          <w:tcPr>
            <w:tcW w:w="4029" w:type="dxa"/>
            <w:tcBorders>
              <w:top w:val="nil"/>
              <w:left w:val="nil"/>
              <w:bottom w:val="nil"/>
              <w:right w:val="nil"/>
            </w:tcBorders>
            <w:shd w:val="clear" w:color="auto" w:fill="auto"/>
            <w:noWrap/>
            <w:vAlign w:val="center"/>
            <w:hideMark/>
          </w:tcPr>
          <w:p w14:paraId="590FF03D" w14:textId="77777777" w:rsidR="0090662A" w:rsidRPr="0090662A" w:rsidRDefault="0090662A" w:rsidP="0090662A">
            <w:pPr>
              <w:widowControl/>
              <w:autoSpaceDE/>
              <w:autoSpaceDN/>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Receitas por Diversos Padronizados</w:t>
            </w:r>
          </w:p>
        </w:tc>
        <w:tc>
          <w:tcPr>
            <w:tcW w:w="170" w:type="dxa"/>
            <w:tcBorders>
              <w:top w:val="nil"/>
              <w:left w:val="nil"/>
              <w:bottom w:val="nil"/>
              <w:right w:val="nil"/>
            </w:tcBorders>
            <w:shd w:val="clear" w:color="auto" w:fill="auto"/>
            <w:noWrap/>
            <w:vAlign w:val="center"/>
            <w:hideMark/>
          </w:tcPr>
          <w:p w14:paraId="5380387D" w14:textId="77777777" w:rsidR="0090662A" w:rsidRPr="0090662A" w:rsidRDefault="0090662A" w:rsidP="0090662A">
            <w:pPr>
              <w:widowControl/>
              <w:autoSpaceDE/>
              <w:autoSpaceDN/>
              <w:rPr>
                <w:rFonts w:ascii="Trebuchet MS" w:eastAsia="Times New Roman" w:hAnsi="Trebuchet MS" w:cs="Calibri"/>
                <w:color w:val="000000"/>
                <w:sz w:val="20"/>
                <w:szCs w:val="20"/>
                <w:lang w:val="pt-BR" w:eastAsia="pt-BR"/>
              </w:rPr>
            </w:pPr>
          </w:p>
        </w:tc>
        <w:tc>
          <w:tcPr>
            <w:tcW w:w="1356" w:type="dxa"/>
            <w:tcBorders>
              <w:top w:val="nil"/>
              <w:left w:val="nil"/>
              <w:bottom w:val="nil"/>
              <w:right w:val="nil"/>
            </w:tcBorders>
            <w:shd w:val="clear" w:color="auto" w:fill="auto"/>
            <w:noWrap/>
            <w:vAlign w:val="center"/>
            <w:hideMark/>
          </w:tcPr>
          <w:p w14:paraId="7903F590"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3.715</w:t>
            </w:r>
          </w:p>
        </w:tc>
        <w:tc>
          <w:tcPr>
            <w:tcW w:w="146" w:type="dxa"/>
            <w:tcBorders>
              <w:top w:val="nil"/>
              <w:left w:val="nil"/>
              <w:bottom w:val="nil"/>
              <w:right w:val="nil"/>
            </w:tcBorders>
            <w:shd w:val="clear" w:color="auto" w:fill="auto"/>
            <w:noWrap/>
            <w:vAlign w:val="center"/>
            <w:hideMark/>
          </w:tcPr>
          <w:p w14:paraId="27F09392"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p>
        </w:tc>
        <w:tc>
          <w:tcPr>
            <w:tcW w:w="1357" w:type="dxa"/>
            <w:tcBorders>
              <w:top w:val="nil"/>
              <w:left w:val="nil"/>
              <w:bottom w:val="nil"/>
              <w:right w:val="nil"/>
            </w:tcBorders>
            <w:shd w:val="clear" w:color="auto" w:fill="auto"/>
            <w:noWrap/>
            <w:vAlign w:val="center"/>
            <w:hideMark/>
          </w:tcPr>
          <w:p w14:paraId="5359FE10"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3.221</w:t>
            </w:r>
          </w:p>
        </w:tc>
        <w:tc>
          <w:tcPr>
            <w:tcW w:w="184" w:type="dxa"/>
            <w:tcBorders>
              <w:top w:val="nil"/>
              <w:left w:val="nil"/>
              <w:bottom w:val="nil"/>
              <w:right w:val="nil"/>
            </w:tcBorders>
            <w:shd w:val="clear" w:color="auto" w:fill="auto"/>
            <w:noWrap/>
            <w:vAlign w:val="center"/>
            <w:hideMark/>
          </w:tcPr>
          <w:p w14:paraId="3E74843A"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p>
        </w:tc>
        <w:tc>
          <w:tcPr>
            <w:tcW w:w="1357" w:type="dxa"/>
            <w:tcBorders>
              <w:top w:val="nil"/>
              <w:left w:val="nil"/>
              <w:bottom w:val="nil"/>
              <w:right w:val="nil"/>
            </w:tcBorders>
            <w:shd w:val="clear" w:color="auto" w:fill="auto"/>
            <w:noWrap/>
            <w:vAlign w:val="center"/>
            <w:hideMark/>
          </w:tcPr>
          <w:p w14:paraId="17018BCD"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1.499</w:t>
            </w:r>
          </w:p>
        </w:tc>
        <w:tc>
          <w:tcPr>
            <w:tcW w:w="160" w:type="dxa"/>
            <w:tcBorders>
              <w:top w:val="nil"/>
              <w:left w:val="nil"/>
              <w:bottom w:val="nil"/>
              <w:right w:val="nil"/>
            </w:tcBorders>
            <w:shd w:val="clear" w:color="auto" w:fill="auto"/>
            <w:noWrap/>
            <w:vAlign w:val="center"/>
            <w:hideMark/>
          </w:tcPr>
          <w:p w14:paraId="315CEC13"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p>
        </w:tc>
        <w:tc>
          <w:tcPr>
            <w:tcW w:w="1357" w:type="dxa"/>
            <w:gridSpan w:val="2"/>
            <w:tcBorders>
              <w:top w:val="nil"/>
              <w:left w:val="nil"/>
              <w:bottom w:val="nil"/>
              <w:right w:val="nil"/>
            </w:tcBorders>
            <w:shd w:val="clear" w:color="auto" w:fill="auto"/>
            <w:noWrap/>
            <w:vAlign w:val="center"/>
            <w:hideMark/>
          </w:tcPr>
          <w:p w14:paraId="54D95C02"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643</w:t>
            </w:r>
          </w:p>
        </w:tc>
      </w:tr>
      <w:tr w:rsidR="0090662A" w:rsidRPr="0090662A" w14:paraId="52F0257E" w14:textId="77777777" w:rsidTr="00C65D65">
        <w:trPr>
          <w:trHeight w:val="298"/>
        </w:trPr>
        <w:tc>
          <w:tcPr>
            <w:tcW w:w="4029" w:type="dxa"/>
            <w:tcBorders>
              <w:top w:val="nil"/>
              <w:left w:val="nil"/>
              <w:bottom w:val="nil"/>
              <w:right w:val="nil"/>
            </w:tcBorders>
            <w:shd w:val="clear" w:color="auto" w:fill="auto"/>
            <w:noWrap/>
            <w:vAlign w:val="center"/>
            <w:hideMark/>
          </w:tcPr>
          <w:p w14:paraId="204D5D64" w14:textId="77777777" w:rsidR="0090662A" w:rsidRPr="0090662A" w:rsidRDefault="0090662A" w:rsidP="0090662A">
            <w:pPr>
              <w:widowControl/>
              <w:autoSpaceDE/>
              <w:autoSpaceDN/>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Receitas com Contratos de Arrendamento</w:t>
            </w:r>
          </w:p>
        </w:tc>
        <w:tc>
          <w:tcPr>
            <w:tcW w:w="170" w:type="dxa"/>
            <w:tcBorders>
              <w:top w:val="nil"/>
              <w:left w:val="nil"/>
              <w:bottom w:val="nil"/>
              <w:right w:val="nil"/>
            </w:tcBorders>
            <w:shd w:val="clear" w:color="auto" w:fill="auto"/>
            <w:noWrap/>
            <w:vAlign w:val="center"/>
            <w:hideMark/>
          </w:tcPr>
          <w:p w14:paraId="5304829E" w14:textId="77777777" w:rsidR="0090662A" w:rsidRPr="0090662A" w:rsidRDefault="0090662A" w:rsidP="0090662A">
            <w:pPr>
              <w:widowControl/>
              <w:autoSpaceDE/>
              <w:autoSpaceDN/>
              <w:rPr>
                <w:rFonts w:ascii="Trebuchet MS" w:eastAsia="Times New Roman" w:hAnsi="Trebuchet MS" w:cs="Calibri"/>
                <w:color w:val="000000"/>
                <w:sz w:val="20"/>
                <w:szCs w:val="20"/>
                <w:lang w:val="pt-BR" w:eastAsia="pt-BR"/>
              </w:rPr>
            </w:pPr>
          </w:p>
        </w:tc>
        <w:tc>
          <w:tcPr>
            <w:tcW w:w="1356" w:type="dxa"/>
            <w:tcBorders>
              <w:top w:val="nil"/>
              <w:left w:val="nil"/>
              <w:bottom w:val="nil"/>
              <w:right w:val="nil"/>
            </w:tcBorders>
            <w:shd w:val="clear" w:color="auto" w:fill="auto"/>
            <w:noWrap/>
            <w:vAlign w:val="center"/>
            <w:hideMark/>
          </w:tcPr>
          <w:p w14:paraId="6F13D790"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484</w:t>
            </w:r>
          </w:p>
        </w:tc>
        <w:tc>
          <w:tcPr>
            <w:tcW w:w="146" w:type="dxa"/>
            <w:tcBorders>
              <w:top w:val="nil"/>
              <w:left w:val="nil"/>
              <w:bottom w:val="nil"/>
              <w:right w:val="nil"/>
            </w:tcBorders>
            <w:shd w:val="clear" w:color="auto" w:fill="auto"/>
            <w:noWrap/>
            <w:vAlign w:val="center"/>
            <w:hideMark/>
          </w:tcPr>
          <w:p w14:paraId="6741AC4A"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p>
        </w:tc>
        <w:tc>
          <w:tcPr>
            <w:tcW w:w="1357" w:type="dxa"/>
            <w:tcBorders>
              <w:top w:val="nil"/>
              <w:left w:val="nil"/>
              <w:bottom w:val="nil"/>
              <w:right w:val="nil"/>
            </w:tcBorders>
            <w:shd w:val="clear" w:color="auto" w:fill="auto"/>
            <w:noWrap/>
            <w:vAlign w:val="center"/>
            <w:hideMark/>
          </w:tcPr>
          <w:p w14:paraId="5D7B922F"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364</w:t>
            </w:r>
          </w:p>
        </w:tc>
        <w:tc>
          <w:tcPr>
            <w:tcW w:w="184" w:type="dxa"/>
            <w:tcBorders>
              <w:top w:val="nil"/>
              <w:left w:val="nil"/>
              <w:bottom w:val="nil"/>
              <w:right w:val="nil"/>
            </w:tcBorders>
            <w:shd w:val="clear" w:color="auto" w:fill="auto"/>
            <w:noWrap/>
            <w:vAlign w:val="center"/>
            <w:hideMark/>
          </w:tcPr>
          <w:p w14:paraId="68A40637"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p>
        </w:tc>
        <w:tc>
          <w:tcPr>
            <w:tcW w:w="1357" w:type="dxa"/>
            <w:tcBorders>
              <w:top w:val="nil"/>
              <w:left w:val="nil"/>
              <w:bottom w:val="nil"/>
              <w:right w:val="nil"/>
            </w:tcBorders>
            <w:shd w:val="clear" w:color="auto" w:fill="auto"/>
            <w:noWrap/>
            <w:vAlign w:val="center"/>
            <w:hideMark/>
          </w:tcPr>
          <w:p w14:paraId="778F5075"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248</w:t>
            </w:r>
          </w:p>
        </w:tc>
        <w:tc>
          <w:tcPr>
            <w:tcW w:w="160" w:type="dxa"/>
            <w:tcBorders>
              <w:top w:val="nil"/>
              <w:left w:val="nil"/>
              <w:bottom w:val="nil"/>
              <w:right w:val="nil"/>
            </w:tcBorders>
            <w:shd w:val="clear" w:color="auto" w:fill="auto"/>
            <w:noWrap/>
            <w:vAlign w:val="center"/>
            <w:hideMark/>
          </w:tcPr>
          <w:p w14:paraId="500E8899"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p>
        </w:tc>
        <w:tc>
          <w:tcPr>
            <w:tcW w:w="1357" w:type="dxa"/>
            <w:gridSpan w:val="2"/>
            <w:tcBorders>
              <w:top w:val="nil"/>
              <w:left w:val="nil"/>
              <w:bottom w:val="nil"/>
              <w:right w:val="nil"/>
            </w:tcBorders>
            <w:shd w:val="clear" w:color="auto" w:fill="auto"/>
            <w:noWrap/>
            <w:vAlign w:val="center"/>
            <w:hideMark/>
          </w:tcPr>
          <w:p w14:paraId="589B253B"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180</w:t>
            </w:r>
          </w:p>
        </w:tc>
      </w:tr>
      <w:tr w:rsidR="0090662A" w:rsidRPr="0090662A" w14:paraId="4AD9BED0" w14:textId="77777777" w:rsidTr="00C65D65">
        <w:trPr>
          <w:trHeight w:val="298"/>
        </w:trPr>
        <w:tc>
          <w:tcPr>
            <w:tcW w:w="4029" w:type="dxa"/>
            <w:tcBorders>
              <w:top w:val="nil"/>
              <w:left w:val="nil"/>
              <w:bottom w:val="nil"/>
              <w:right w:val="nil"/>
            </w:tcBorders>
            <w:shd w:val="clear" w:color="auto" w:fill="auto"/>
            <w:noWrap/>
            <w:vAlign w:val="center"/>
            <w:hideMark/>
          </w:tcPr>
          <w:p w14:paraId="61DB438A" w14:textId="77777777" w:rsidR="0090662A" w:rsidRPr="0090662A" w:rsidRDefault="0090662A" w:rsidP="0090662A">
            <w:pPr>
              <w:widowControl/>
              <w:autoSpaceDE/>
              <w:autoSpaceDN/>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Receitas Alternativas</w:t>
            </w:r>
          </w:p>
        </w:tc>
        <w:tc>
          <w:tcPr>
            <w:tcW w:w="170" w:type="dxa"/>
            <w:tcBorders>
              <w:top w:val="nil"/>
              <w:left w:val="nil"/>
              <w:bottom w:val="nil"/>
              <w:right w:val="nil"/>
            </w:tcBorders>
            <w:shd w:val="clear" w:color="auto" w:fill="auto"/>
            <w:noWrap/>
            <w:vAlign w:val="center"/>
            <w:hideMark/>
          </w:tcPr>
          <w:p w14:paraId="33BAED22" w14:textId="77777777" w:rsidR="0090662A" w:rsidRPr="0090662A" w:rsidRDefault="0090662A" w:rsidP="0090662A">
            <w:pPr>
              <w:widowControl/>
              <w:autoSpaceDE/>
              <w:autoSpaceDN/>
              <w:rPr>
                <w:rFonts w:ascii="Trebuchet MS" w:eastAsia="Times New Roman" w:hAnsi="Trebuchet MS" w:cs="Calibri"/>
                <w:color w:val="000000"/>
                <w:sz w:val="20"/>
                <w:szCs w:val="20"/>
                <w:lang w:val="pt-BR" w:eastAsia="pt-BR"/>
              </w:rPr>
            </w:pPr>
          </w:p>
        </w:tc>
        <w:tc>
          <w:tcPr>
            <w:tcW w:w="1356" w:type="dxa"/>
            <w:tcBorders>
              <w:top w:val="nil"/>
              <w:left w:val="nil"/>
              <w:bottom w:val="nil"/>
              <w:right w:val="nil"/>
            </w:tcBorders>
            <w:shd w:val="clear" w:color="auto" w:fill="auto"/>
            <w:noWrap/>
            <w:vAlign w:val="center"/>
            <w:hideMark/>
          </w:tcPr>
          <w:p w14:paraId="25280FB0"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385</w:t>
            </w:r>
          </w:p>
        </w:tc>
        <w:tc>
          <w:tcPr>
            <w:tcW w:w="146" w:type="dxa"/>
            <w:tcBorders>
              <w:top w:val="nil"/>
              <w:left w:val="nil"/>
              <w:bottom w:val="nil"/>
              <w:right w:val="nil"/>
            </w:tcBorders>
            <w:shd w:val="clear" w:color="auto" w:fill="auto"/>
            <w:noWrap/>
            <w:vAlign w:val="center"/>
            <w:hideMark/>
          </w:tcPr>
          <w:p w14:paraId="0CEEA0B7"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p>
        </w:tc>
        <w:tc>
          <w:tcPr>
            <w:tcW w:w="1357" w:type="dxa"/>
            <w:tcBorders>
              <w:top w:val="nil"/>
              <w:left w:val="nil"/>
              <w:bottom w:val="nil"/>
              <w:right w:val="nil"/>
            </w:tcBorders>
            <w:shd w:val="clear" w:color="auto" w:fill="auto"/>
            <w:noWrap/>
            <w:vAlign w:val="center"/>
            <w:hideMark/>
          </w:tcPr>
          <w:p w14:paraId="399854C9"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74</w:t>
            </w:r>
          </w:p>
        </w:tc>
        <w:tc>
          <w:tcPr>
            <w:tcW w:w="184" w:type="dxa"/>
            <w:tcBorders>
              <w:top w:val="nil"/>
              <w:left w:val="nil"/>
              <w:bottom w:val="nil"/>
              <w:right w:val="nil"/>
            </w:tcBorders>
            <w:shd w:val="clear" w:color="auto" w:fill="auto"/>
            <w:noWrap/>
            <w:vAlign w:val="center"/>
            <w:hideMark/>
          </w:tcPr>
          <w:p w14:paraId="23F987BA"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p>
        </w:tc>
        <w:tc>
          <w:tcPr>
            <w:tcW w:w="1357" w:type="dxa"/>
            <w:tcBorders>
              <w:top w:val="nil"/>
              <w:left w:val="nil"/>
              <w:bottom w:val="nil"/>
              <w:right w:val="nil"/>
            </w:tcBorders>
            <w:shd w:val="clear" w:color="auto" w:fill="auto"/>
            <w:noWrap/>
            <w:vAlign w:val="center"/>
            <w:hideMark/>
          </w:tcPr>
          <w:p w14:paraId="36D8A2D8"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161</w:t>
            </w:r>
          </w:p>
        </w:tc>
        <w:tc>
          <w:tcPr>
            <w:tcW w:w="160" w:type="dxa"/>
            <w:tcBorders>
              <w:top w:val="nil"/>
              <w:left w:val="nil"/>
              <w:bottom w:val="nil"/>
              <w:right w:val="nil"/>
            </w:tcBorders>
            <w:shd w:val="clear" w:color="auto" w:fill="auto"/>
            <w:noWrap/>
            <w:vAlign w:val="center"/>
            <w:hideMark/>
          </w:tcPr>
          <w:p w14:paraId="2FEBFBC1"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p>
        </w:tc>
        <w:tc>
          <w:tcPr>
            <w:tcW w:w="1357" w:type="dxa"/>
            <w:gridSpan w:val="2"/>
            <w:tcBorders>
              <w:top w:val="nil"/>
              <w:left w:val="nil"/>
              <w:bottom w:val="nil"/>
              <w:right w:val="nil"/>
            </w:tcBorders>
            <w:shd w:val="clear" w:color="auto" w:fill="auto"/>
            <w:noWrap/>
            <w:vAlign w:val="center"/>
            <w:hideMark/>
          </w:tcPr>
          <w:p w14:paraId="0B25F94D"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56</w:t>
            </w:r>
          </w:p>
        </w:tc>
      </w:tr>
      <w:tr w:rsidR="0090662A" w:rsidRPr="0090662A" w14:paraId="21B10305" w14:textId="77777777" w:rsidTr="00C65D65">
        <w:trPr>
          <w:trHeight w:val="298"/>
        </w:trPr>
        <w:tc>
          <w:tcPr>
            <w:tcW w:w="4029" w:type="dxa"/>
            <w:tcBorders>
              <w:top w:val="nil"/>
              <w:left w:val="nil"/>
              <w:bottom w:val="nil"/>
              <w:right w:val="nil"/>
            </w:tcBorders>
            <w:shd w:val="clear" w:color="auto" w:fill="auto"/>
            <w:noWrap/>
            <w:vAlign w:val="center"/>
            <w:hideMark/>
          </w:tcPr>
          <w:p w14:paraId="1E7A021D" w14:textId="77777777" w:rsidR="0090662A" w:rsidRPr="0090662A" w:rsidRDefault="0090662A" w:rsidP="0090662A">
            <w:pPr>
              <w:widowControl/>
              <w:autoSpaceDE/>
              <w:autoSpaceDN/>
              <w:rPr>
                <w:rFonts w:ascii="Trebuchet MS" w:eastAsia="Times New Roman" w:hAnsi="Trebuchet MS" w:cs="Calibri"/>
                <w:b/>
                <w:bCs/>
                <w:color w:val="000000"/>
                <w:sz w:val="20"/>
                <w:szCs w:val="20"/>
                <w:lang w:val="pt-BR" w:eastAsia="pt-BR"/>
              </w:rPr>
            </w:pPr>
            <w:r w:rsidRPr="0090662A">
              <w:rPr>
                <w:rFonts w:ascii="Trebuchet MS" w:eastAsia="Times New Roman" w:hAnsi="Trebuchet MS" w:cs="Calibri"/>
                <w:b/>
                <w:bCs/>
                <w:color w:val="000000"/>
                <w:sz w:val="20"/>
                <w:szCs w:val="20"/>
                <w:lang w:val="pt-BR" w:eastAsia="pt-BR"/>
              </w:rPr>
              <w:t>Total da Receita bruta</w:t>
            </w:r>
          </w:p>
        </w:tc>
        <w:tc>
          <w:tcPr>
            <w:tcW w:w="170" w:type="dxa"/>
            <w:tcBorders>
              <w:top w:val="nil"/>
              <w:left w:val="nil"/>
              <w:bottom w:val="nil"/>
              <w:right w:val="nil"/>
            </w:tcBorders>
            <w:shd w:val="clear" w:color="auto" w:fill="auto"/>
            <w:noWrap/>
            <w:vAlign w:val="center"/>
            <w:hideMark/>
          </w:tcPr>
          <w:p w14:paraId="49AFD020" w14:textId="77777777" w:rsidR="0090662A" w:rsidRPr="0090662A" w:rsidRDefault="0090662A" w:rsidP="0090662A">
            <w:pPr>
              <w:widowControl/>
              <w:autoSpaceDE/>
              <w:autoSpaceDN/>
              <w:rPr>
                <w:rFonts w:ascii="Trebuchet MS" w:eastAsia="Times New Roman" w:hAnsi="Trebuchet MS" w:cs="Calibri"/>
                <w:b/>
                <w:bCs/>
                <w:color w:val="000000"/>
                <w:sz w:val="20"/>
                <w:szCs w:val="20"/>
                <w:lang w:val="pt-BR" w:eastAsia="pt-BR"/>
              </w:rPr>
            </w:pPr>
          </w:p>
        </w:tc>
        <w:tc>
          <w:tcPr>
            <w:tcW w:w="1356" w:type="dxa"/>
            <w:tcBorders>
              <w:top w:val="nil"/>
              <w:left w:val="nil"/>
              <w:bottom w:val="nil"/>
              <w:right w:val="nil"/>
            </w:tcBorders>
            <w:shd w:val="clear" w:color="auto" w:fill="auto"/>
            <w:noWrap/>
            <w:vAlign w:val="center"/>
            <w:hideMark/>
          </w:tcPr>
          <w:p w14:paraId="78D0414D" w14:textId="77777777" w:rsidR="0090662A" w:rsidRPr="0090662A" w:rsidRDefault="0090662A" w:rsidP="0090662A">
            <w:pPr>
              <w:widowControl/>
              <w:autoSpaceDE/>
              <w:autoSpaceDN/>
              <w:jc w:val="right"/>
              <w:rPr>
                <w:rFonts w:ascii="Trebuchet MS" w:eastAsia="Times New Roman" w:hAnsi="Trebuchet MS" w:cs="Calibri"/>
                <w:b/>
                <w:bCs/>
                <w:color w:val="000000"/>
                <w:sz w:val="20"/>
                <w:szCs w:val="20"/>
                <w:lang w:val="pt-BR" w:eastAsia="pt-BR"/>
              </w:rPr>
            </w:pPr>
            <w:r w:rsidRPr="0090662A">
              <w:rPr>
                <w:rFonts w:ascii="Trebuchet MS" w:eastAsia="Times New Roman" w:hAnsi="Trebuchet MS" w:cs="Calibri"/>
                <w:b/>
                <w:bCs/>
                <w:color w:val="000000"/>
                <w:sz w:val="20"/>
                <w:szCs w:val="20"/>
                <w:lang w:val="pt-BR" w:eastAsia="pt-BR"/>
              </w:rPr>
              <w:t>8.060</w:t>
            </w:r>
          </w:p>
        </w:tc>
        <w:tc>
          <w:tcPr>
            <w:tcW w:w="146" w:type="dxa"/>
            <w:tcBorders>
              <w:top w:val="nil"/>
              <w:left w:val="nil"/>
              <w:bottom w:val="nil"/>
              <w:right w:val="nil"/>
            </w:tcBorders>
            <w:shd w:val="clear" w:color="auto" w:fill="auto"/>
            <w:noWrap/>
            <w:vAlign w:val="center"/>
            <w:hideMark/>
          </w:tcPr>
          <w:p w14:paraId="68661377" w14:textId="77777777" w:rsidR="0090662A" w:rsidRPr="0090662A" w:rsidRDefault="0090662A" w:rsidP="0090662A">
            <w:pPr>
              <w:widowControl/>
              <w:autoSpaceDE/>
              <w:autoSpaceDN/>
              <w:jc w:val="right"/>
              <w:rPr>
                <w:rFonts w:ascii="Trebuchet MS" w:eastAsia="Times New Roman" w:hAnsi="Trebuchet MS" w:cs="Calibri"/>
                <w:b/>
                <w:bCs/>
                <w:color w:val="000000"/>
                <w:sz w:val="20"/>
                <w:szCs w:val="20"/>
                <w:lang w:val="pt-BR" w:eastAsia="pt-BR"/>
              </w:rPr>
            </w:pPr>
          </w:p>
        </w:tc>
        <w:tc>
          <w:tcPr>
            <w:tcW w:w="1357" w:type="dxa"/>
            <w:tcBorders>
              <w:top w:val="nil"/>
              <w:left w:val="nil"/>
              <w:bottom w:val="nil"/>
              <w:right w:val="nil"/>
            </w:tcBorders>
            <w:shd w:val="clear" w:color="auto" w:fill="auto"/>
            <w:noWrap/>
            <w:vAlign w:val="center"/>
            <w:hideMark/>
          </w:tcPr>
          <w:p w14:paraId="2F05BD09" w14:textId="77777777" w:rsidR="0090662A" w:rsidRPr="0090662A" w:rsidRDefault="0090662A" w:rsidP="0090662A">
            <w:pPr>
              <w:widowControl/>
              <w:autoSpaceDE/>
              <w:autoSpaceDN/>
              <w:jc w:val="right"/>
              <w:rPr>
                <w:rFonts w:ascii="Trebuchet MS" w:eastAsia="Times New Roman" w:hAnsi="Trebuchet MS" w:cs="Calibri"/>
                <w:b/>
                <w:bCs/>
                <w:color w:val="000000"/>
                <w:sz w:val="20"/>
                <w:szCs w:val="20"/>
                <w:lang w:val="pt-BR" w:eastAsia="pt-BR"/>
              </w:rPr>
            </w:pPr>
            <w:r w:rsidRPr="0090662A">
              <w:rPr>
                <w:rFonts w:ascii="Trebuchet MS" w:eastAsia="Times New Roman" w:hAnsi="Trebuchet MS" w:cs="Calibri"/>
                <w:b/>
                <w:bCs/>
                <w:color w:val="000000"/>
                <w:sz w:val="20"/>
                <w:szCs w:val="20"/>
                <w:lang w:val="pt-BR" w:eastAsia="pt-BR"/>
              </w:rPr>
              <w:t>6.072</w:t>
            </w:r>
          </w:p>
        </w:tc>
        <w:tc>
          <w:tcPr>
            <w:tcW w:w="184" w:type="dxa"/>
            <w:tcBorders>
              <w:top w:val="nil"/>
              <w:left w:val="nil"/>
              <w:bottom w:val="nil"/>
              <w:right w:val="nil"/>
            </w:tcBorders>
            <w:shd w:val="clear" w:color="auto" w:fill="auto"/>
            <w:noWrap/>
            <w:vAlign w:val="center"/>
            <w:hideMark/>
          </w:tcPr>
          <w:p w14:paraId="0A31BEF7" w14:textId="77777777" w:rsidR="0090662A" w:rsidRPr="0090662A" w:rsidRDefault="0090662A" w:rsidP="0090662A">
            <w:pPr>
              <w:widowControl/>
              <w:autoSpaceDE/>
              <w:autoSpaceDN/>
              <w:jc w:val="right"/>
              <w:rPr>
                <w:rFonts w:ascii="Trebuchet MS" w:eastAsia="Times New Roman" w:hAnsi="Trebuchet MS" w:cs="Calibri"/>
                <w:b/>
                <w:bCs/>
                <w:color w:val="000000"/>
                <w:sz w:val="20"/>
                <w:szCs w:val="20"/>
                <w:lang w:val="pt-BR" w:eastAsia="pt-BR"/>
              </w:rPr>
            </w:pPr>
          </w:p>
        </w:tc>
        <w:tc>
          <w:tcPr>
            <w:tcW w:w="1357" w:type="dxa"/>
            <w:tcBorders>
              <w:top w:val="nil"/>
              <w:left w:val="nil"/>
              <w:bottom w:val="nil"/>
              <w:right w:val="nil"/>
            </w:tcBorders>
            <w:shd w:val="clear" w:color="auto" w:fill="auto"/>
            <w:noWrap/>
            <w:vAlign w:val="center"/>
            <w:hideMark/>
          </w:tcPr>
          <w:p w14:paraId="3177C227" w14:textId="07F2CD40" w:rsidR="0090662A" w:rsidRPr="0090662A" w:rsidRDefault="0090662A" w:rsidP="0090662A">
            <w:pPr>
              <w:widowControl/>
              <w:autoSpaceDE/>
              <w:autoSpaceDN/>
              <w:jc w:val="right"/>
              <w:rPr>
                <w:rFonts w:ascii="Trebuchet MS" w:eastAsia="Times New Roman" w:hAnsi="Trebuchet MS" w:cs="Calibri"/>
                <w:b/>
                <w:bCs/>
                <w:color w:val="000000"/>
                <w:sz w:val="20"/>
                <w:szCs w:val="20"/>
                <w:lang w:val="pt-BR" w:eastAsia="pt-BR"/>
              </w:rPr>
            </w:pPr>
            <w:r w:rsidRPr="0090662A">
              <w:rPr>
                <w:rFonts w:ascii="Trebuchet MS" w:eastAsia="Times New Roman" w:hAnsi="Trebuchet MS" w:cs="Calibri"/>
                <w:b/>
                <w:bCs/>
                <w:color w:val="000000"/>
                <w:sz w:val="20"/>
                <w:szCs w:val="20"/>
                <w:lang w:val="pt-BR" w:eastAsia="pt-BR"/>
              </w:rPr>
              <w:t>4.12</w:t>
            </w:r>
            <w:r w:rsidR="00C65D65">
              <w:rPr>
                <w:rFonts w:ascii="Trebuchet MS" w:eastAsia="Times New Roman" w:hAnsi="Trebuchet MS" w:cs="Calibri"/>
                <w:b/>
                <w:bCs/>
                <w:color w:val="000000"/>
                <w:sz w:val="20"/>
                <w:szCs w:val="20"/>
                <w:lang w:val="pt-BR" w:eastAsia="pt-BR"/>
              </w:rPr>
              <w:t>5</w:t>
            </w:r>
          </w:p>
        </w:tc>
        <w:tc>
          <w:tcPr>
            <w:tcW w:w="160" w:type="dxa"/>
            <w:tcBorders>
              <w:top w:val="nil"/>
              <w:left w:val="nil"/>
              <w:bottom w:val="nil"/>
              <w:right w:val="nil"/>
            </w:tcBorders>
            <w:shd w:val="clear" w:color="auto" w:fill="auto"/>
            <w:noWrap/>
            <w:vAlign w:val="center"/>
            <w:hideMark/>
          </w:tcPr>
          <w:p w14:paraId="5A602364" w14:textId="77777777" w:rsidR="0090662A" w:rsidRPr="0090662A" w:rsidRDefault="0090662A" w:rsidP="0090662A">
            <w:pPr>
              <w:widowControl/>
              <w:autoSpaceDE/>
              <w:autoSpaceDN/>
              <w:jc w:val="right"/>
              <w:rPr>
                <w:rFonts w:ascii="Trebuchet MS" w:eastAsia="Times New Roman" w:hAnsi="Trebuchet MS" w:cs="Calibri"/>
                <w:b/>
                <w:bCs/>
                <w:color w:val="000000"/>
                <w:sz w:val="20"/>
                <w:szCs w:val="20"/>
                <w:lang w:val="pt-BR" w:eastAsia="pt-BR"/>
              </w:rPr>
            </w:pPr>
          </w:p>
        </w:tc>
        <w:tc>
          <w:tcPr>
            <w:tcW w:w="1357" w:type="dxa"/>
            <w:gridSpan w:val="2"/>
            <w:tcBorders>
              <w:top w:val="nil"/>
              <w:left w:val="nil"/>
              <w:bottom w:val="nil"/>
              <w:right w:val="nil"/>
            </w:tcBorders>
            <w:shd w:val="clear" w:color="auto" w:fill="auto"/>
            <w:noWrap/>
            <w:vAlign w:val="center"/>
            <w:hideMark/>
          </w:tcPr>
          <w:p w14:paraId="353A8946" w14:textId="77777777" w:rsidR="0090662A" w:rsidRPr="0090662A" w:rsidRDefault="0090662A" w:rsidP="0090662A">
            <w:pPr>
              <w:widowControl/>
              <w:autoSpaceDE/>
              <w:autoSpaceDN/>
              <w:jc w:val="right"/>
              <w:rPr>
                <w:rFonts w:ascii="Trebuchet MS" w:eastAsia="Times New Roman" w:hAnsi="Trebuchet MS" w:cs="Calibri"/>
                <w:b/>
                <w:bCs/>
                <w:color w:val="000000"/>
                <w:sz w:val="20"/>
                <w:szCs w:val="20"/>
                <w:lang w:val="pt-BR" w:eastAsia="pt-BR"/>
              </w:rPr>
            </w:pPr>
            <w:r w:rsidRPr="0090662A">
              <w:rPr>
                <w:rFonts w:ascii="Trebuchet MS" w:eastAsia="Times New Roman" w:hAnsi="Trebuchet MS" w:cs="Calibri"/>
                <w:b/>
                <w:bCs/>
                <w:color w:val="000000"/>
                <w:sz w:val="20"/>
                <w:szCs w:val="20"/>
                <w:lang w:val="pt-BR" w:eastAsia="pt-BR"/>
              </w:rPr>
              <w:t>1.746</w:t>
            </w:r>
          </w:p>
        </w:tc>
      </w:tr>
      <w:tr w:rsidR="0090662A" w:rsidRPr="0090662A" w14:paraId="50EFAF5D" w14:textId="77777777" w:rsidTr="00C65D65">
        <w:trPr>
          <w:trHeight w:val="298"/>
        </w:trPr>
        <w:tc>
          <w:tcPr>
            <w:tcW w:w="4029" w:type="dxa"/>
            <w:tcBorders>
              <w:top w:val="nil"/>
              <w:left w:val="nil"/>
              <w:bottom w:val="nil"/>
              <w:right w:val="nil"/>
            </w:tcBorders>
            <w:shd w:val="clear" w:color="auto" w:fill="auto"/>
            <w:noWrap/>
            <w:vAlign w:val="center"/>
            <w:hideMark/>
          </w:tcPr>
          <w:p w14:paraId="1ECDA053" w14:textId="77777777" w:rsidR="0090662A" w:rsidRPr="0090662A" w:rsidRDefault="0090662A" w:rsidP="0090662A">
            <w:pPr>
              <w:widowControl/>
              <w:autoSpaceDE/>
              <w:autoSpaceDN/>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 Impostos sobre serviços prestados</w:t>
            </w:r>
          </w:p>
        </w:tc>
        <w:tc>
          <w:tcPr>
            <w:tcW w:w="170" w:type="dxa"/>
            <w:tcBorders>
              <w:top w:val="nil"/>
              <w:left w:val="nil"/>
              <w:bottom w:val="nil"/>
              <w:right w:val="nil"/>
            </w:tcBorders>
            <w:shd w:val="clear" w:color="auto" w:fill="auto"/>
            <w:noWrap/>
            <w:vAlign w:val="center"/>
            <w:hideMark/>
          </w:tcPr>
          <w:p w14:paraId="518C4AE5" w14:textId="77777777" w:rsidR="0090662A" w:rsidRPr="0090662A" w:rsidRDefault="0090662A" w:rsidP="0090662A">
            <w:pPr>
              <w:widowControl/>
              <w:autoSpaceDE/>
              <w:autoSpaceDN/>
              <w:rPr>
                <w:rFonts w:ascii="Trebuchet MS" w:eastAsia="Times New Roman" w:hAnsi="Trebuchet MS" w:cs="Calibri"/>
                <w:color w:val="000000"/>
                <w:sz w:val="20"/>
                <w:szCs w:val="20"/>
                <w:lang w:val="pt-BR" w:eastAsia="pt-BR"/>
              </w:rPr>
            </w:pPr>
          </w:p>
        </w:tc>
        <w:tc>
          <w:tcPr>
            <w:tcW w:w="1356" w:type="dxa"/>
            <w:tcBorders>
              <w:top w:val="nil"/>
              <w:left w:val="nil"/>
              <w:bottom w:val="nil"/>
              <w:right w:val="nil"/>
            </w:tcBorders>
            <w:shd w:val="clear" w:color="auto" w:fill="auto"/>
            <w:noWrap/>
            <w:vAlign w:val="center"/>
            <w:hideMark/>
          </w:tcPr>
          <w:p w14:paraId="0E221C9E"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(479)</w:t>
            </w:r>
          </w:p>
        </w:tc>
        <w:tc>
          <w:tcPr>
            <w:tcW w:w="146" w:type="dxa"/>
            <w:tcBorders>
              <w:top w:val="nil"/>
              <w:left w:val="nil"/>
              <w:bottom w:val="nil"/>
              <w:right w:val="nil"/>
            </w:tcBorders>
            <w:shd w:val="clear" w:color="auto" w:fill="auto"/>
            <w:noWrap/>
            <w:vAlign w:val="center"/>
            <w:hideMark/>
          </w:tcPr>
          <w:p w14:paraId="4DB0A2AE"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p>
        </w:tc>
        <w:tc>
          <w:tcPr>
            <w:tcW w:w="1357" w:type="dxa"/>
            <w:tcBorders>
              <w:top w:val="nil"/>
              <w:left w:val="nil"/>
              <w:bottom w:val="nil"/>
              <w:right w:val="nil"/>
            </w:tcBorders>
            <w:shd w:val="clear" w:color="auto" w:fill="auto"/>
            <w:noWrap/>
            <w:vAlign w:val="center"/>
            <w:hideMark/>
          </w:tcPr>
          <w:p w14:paraId="0C5DB96B"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(504)</w:t>
            </w:r>
          </w:p>
        </w:tc>
        <w:tc>
          <w:tcPr>
            <w:tcW w:w="184" w:type="dxa"/>
            <w:tcBorders>
              <w:top w:val="nil"/>
              <w:left w:val="nil"/>
              <w:bottom w:val="nil"/>
              <w:right w:val="nil"/>
            </w:tcBorders>
            <w:shd w:val="clear" w:color="auto" w:fill="auto"/>
            <w:noWrap/>
            <w:vAlign w:val="center"/>
            <w:hideMark/>
          </w:tcPr>
          <w:p w14:paraId="029EE6F0"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p>
        </w:tc>
        <w:tc>
          <w:tcPr>
            <w:tcW w:w="1357" w:type="dxa"/>
            <w:tcBorders>
              <w:top w:val="nil"/>
              <w:left w:val="nil"/>
              <w:bottom w:val="nil"/>
              <w:right w:val="nil"/>
            </w:tcBorders>
            <w:shd w:val="clear" w:color="auto" w:fill="auto"/>
            <w:noWrap/>
            <w:vAlign w:val="center"/>
            <w:hideMark/>
          </w:tcPr>
          <w:p w14:paraId="250E26FB"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(290)</w:t>
            </w:r>
          </w:p>
        </w:tc>
        <w:tc>
          <w:tcPr>
            <w:tcW w:w="160" w:type="dxa"/>
            <w:tcBorders>
              <w:top w:val="nil"/>
              <w:left w:val="nil"/>
              <w:bottom w:val="nil"/>
              <w:right w:val="nil"/>
            </w:tcBorders>
            <w:shd w:val="clear" w:color="auto" w:fill="auto"/>
            <w:noWrap/>
            <w:vAlign w:val="center"/>
            <w:hideMark/>
          </w:tcPr>
          <w:p w14:paraId="2AFA41F4"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p>
        </w:tc>
        <w:tc>
          <w:tcPr>
            <w:tcW w:w="1357" w:type="dxa"/>
            <w:gridSpan w:val="2"/>
            <w:tcBorders>
              <w:top w:val="nil"/>
              <w:left w:val="nil"/>
              <w:bottom w:val="nil"/>
              <w:right w:val="nil"/>
            </w:tcBorders>
            <w:shd w:val="clear" w:color="auto" w:fill="auto"/>
            <w:noWrap/>
            <w:vAlign w:val="center"/>
            <w:hideMark/>
          </w:tcPr>
          <w:p w14:paraId="5DC10528" w14:textId="77777777" w:rsidR="0090662A" w:rsidRPr="0090662A" w:rsidRDefault="0090662A" w:rsidP="0090662A">
            <w:pPr>
              <w:widowControl/>
              <w:autoSpaceDE/>
              <w:autoSpaceDN/>
              <w:jc w:val="right"/>
              <w:rPr>
                <w:rFonts w:ascii="Trebuchet MS" w:eastAsia="Times New Roman" w:hAnsi="Trebuchet MS" w:cs="Calibri"/>
                <w:color w:val="000000"/>
                <w:sz w:val="20"/>
                <w:szCs w:val="20"/>
                <w:lang w:val="pt-BR" w:eastAsia="pt-BR"/>
              </w:rPr>
            </w:pPr>
            <w:r w:rsidRPr="0090662A">
              <w:rPr>
                <w:rFonts w:ascii="Trebuchet MS" w:eastAsia="Times New Roman" w:hAnsi="Trebuchet MS" w:cs="Calibri"/>
                <w:color w:val="000000"/>
                <w:sz w:val="20"/>
                <w:szCs w:val="20"/>
                <w:lang w:val="pt-BR" w:eastAsia="pt-BR"/>
              </w:rPr>
              <w:t>(176)</w:t>
            </w:r>
          </w:p>
        </w:tc>
      </w:tr>
      <w:tr w:rsidR="0090662A" w:rsidRPr="0090662A" w14:paraId="6E746847" w14:textId="77777777" w:rsidTr="00C65D65">
        <w:trPr>
          <w:trHeight w:val="298"/>
        </w:trPr>
        <w:tc>
          <w:tcPr>
            <w:tcW w:w="4029" w:type="dxa"/>
            <w:tcBorders>
              <w:top w:val="single" w:sz="4" w:space="0" w:color="auto"/>
              <w:left w:val="nil"/>
              <w:bottom w:val="single" w:sz="4" w:space="0" w:color="auto"/>
              <w:right w:val="nil"/>
            </w:tcBorders>
            <w:shd w:val="clear" w:color="auto" w:fill="auto"/>
            <w:noWrap/>
            <w:vAlign w:val="center"/>
            <w:hideMark/>
          </w:tcPr>
          <w:p w14:paraId="162768D7" w14:textId="77777777" w:rsidR="0090662A" w:rsidRPr="0090662A" w:rsidRDefault="0090662A" w:rsidP="0090662A">
            <w:pPr>
              <w:widowControl/>
              <w:autoSpaceDE/>
              <w:autoSpaceDN/>
              <w:rPr>
                <w:rFonts w:ascii="Trebuchet MS" w:eastAsia="Times New Roman" w:hAnsi="Trebuchet MS" w:cs="Calibri"/>
                <w:b/>
                <w:bCs/>
                <w:color w:val="000000"/>
                <w:sz w:val="20"/>
                <w:szCs w:val="20"/>
                <w:lang w:val="pt-BR" w:eastAsia="pt-BR"/>
              </w:rPr>
            </w:pPr>
            <w:r w:rsidRPr="0090662A">
              <w:rPr>
                <w:rFonts w:ascii="Trebuchet MS" w:eastAsia="Times New Roman" w:hAnsi="Trebuchet MS" w:cs="Calibri"/>
                <w:b/>
                <w:bCs/>
                <w:color w:val="000000"/>
                <w:sz w:val="20"/>
                <w:szCs w:val="20"/>
                <w:lang w:val="pt-BR" w:eastAsia="pt-BR"/>
              </w:rPr>
              <w:t>Receita líquida dos serviços prestados</w:t>
            </w:r>
          </w:p>
        </w:tc>
        <w:tc>
          <w:tcPr>
            <w:tcW w:w="170" w:type="dxa"/>
            <w:tcBorders>
              <w:top w:val="nil"/>
              <w:left w:val="nil"/>
              <w:bottom w:val="nil"/>
              <w:right w:val="nil"/>
            </w:tcBorders>
            <w:shd w:val="clear" w:color="auto" w:fill="auto"/>
            <w:noWrap/>
            <w:vAlign w:val="center"/>
            <w:hideMark/>
          </w:tcPr>
          <w:p w14:paraId="00EDC2B9" w14:textId="77777777" w:rsidR="0090662A" w:rsidRPr="0090662A" w:rsidRDefault="0090662A" w:rsidP="0090662A">
            <w:pPr>
              <w:widowControl/>
              <w:autoSpaceDE/>
              <w:autoSpaceDN/>
              <w:rPr>
                <w:rFonts w:ascii="Trebuchet MS" w:eastAsia="Times New Roman" w:hAnsi="Trebuchet MS" w:cs="Calibri"/>
                <w:b/>
                <w:bCs/>
                <w:color w:val="000000"/>
                <w:sz w:val="20"/>
                <w:szCs w:val="20"/>
                <w:lang w:val="pt-BR" w:eastAsia="pt-BR"/>
              </w:rPr>
            </w:pPr>
          </w:p>
        </w:tc>
        <w:tc>
          <w:tcPr>
            <w:tcW w:w="1356" w:type="dxa"/>
            <w:tcBorders>
              <w:top w:val="single" w:sz="4" w:space="0" w:color="auto"/>
              <w:left w:val="nil"/>
              <w:bottom w:val="single" w:sz="4" w:space="0" w:color="auto"/>
              <w:right w:val="nil"/>
            </w:tcBorders>
            <w:shd w:val="clear" w:color="auto" w:fill="auto"/>
            <w:noWrap/>
            <w:vAlign w:val="center"/>
            <w:hideMark/>
          </w:tcPr>
          <w:p w14:paraId="3C53D2AD" w14:textId="77777777" w:rsidR="0090662A" w:rsidRPr="0090662A" w:rsidRDefault="0090662A" w:rsidP="0090662A">
            <w:pPr>
              <w:widowControl/>
              <w:autoSpaceDE/>
              <w:autoSpaceDN/>
              <w:jc w:val="right"/>
              <w:rPr>
                <w:rFonts w:ascii="Trebuchet MS" w:eastAsia="Times New Roman" w:hAnsi="Trebuchet MS" w:cs="Calibri"/>
                <w:b/>
                <w:bCs/>
                <w:color w:val="000000"/>
                <w:sz w:val="20"/>
                <w:szCs w:val="20"/>
                <w:lang w:val="pt-BR" w:eastAsia="pt-BR"/>
              </w:rPr>
            </w:pPr>
            <w:r w:rsidRPr="0090662A">
              <w:rPr>
                <w:rFonts w:ascii="Trebuchet MS" w:eastAsia="Times New Roman" w:hAnsi="Trebuchet MS" w:cs="Calibri"/>
                <w:b/>
                <w:bCs/>
                <w:color w:val="000000"/>
                <w:sz w:val="20"/>
                <w:szCs w:val="20"/>
                <w:lang w:val="pt-BR" w:eastAsia="pt-BR"/>
              </w:rPr>
              <w:t>7.581</w:t>
            </w:r>
          </w:p>
        </w:tc>
        <w:tc>
          <w:tcPr>
            <w:tcW w:w="146" w:type="dxa"/>
            <w:tcBorders>
              <w:top w:val="nil"/>
              <w:left w:val="nil"/>
              <w:bottom w:val="nil"/>
              <w:right w:val="nil"/>
            </w:tcBorders>
            <w:shd w:val="clear" w:color="auto" w:fill="auto"/>
            <w:noWrap/>
            <w:vAlign w:val="center"/>
            <w:hideMark/>
          </w:tcPr>
          <w:p w14:paraId="76C61BC6" w14:textId="77777777" w:rsidR="0090662A" w:rsidRPr="0090662A" w:rsidRDefault="0090662A" w:rsidP="0090662A">
            <w:pPr>
              <w:widowControl/>
              <w:autoSpaceDE/>
              <w:autoSpaceDN/>
              <w:jc w:val="right"/>
              <w:rPr>
                <w:rFonts w:ascii="Trebuchet MS" w:eastAsia="Times New Roman" w:hAnsi="Trebuchet MS" w:cs="Calibri"/>
                <w:b/>
                <w:bCs/>
                <w:color w:val="000000"/>
                <w:sz w:val="20"/>
                <w:szCs w:val="20"/>
                <w:lang w:val="pt-BR" w:eastAsia="pt-BR"/>
              </w:rPr>
            </w:pPr>
          </w:p>
        </w:tc>
        <w:tc>
          <w:tcPr>
            <w:tcW w:w="1357" w:type="dxa"/>
            <w:tcBorders>
              <w:top w:val="single" w:sz="4" w:space="0" w:color="auto"/>
              <w:left w:val="nil"/>
              <w:bottom w:val="single" w:sz="4" w:space="0" w:color="auto"/>
              <w:right w:val="nil"/>
            </w:tcBorders>
            <w:shd w:val="clear" w:color="auto" w:fill="auto"/>
            <w:noWrap/>
            <w:vAlign w:val="center"/>
            <w:hideMark/>
          </w:tcPr>
          <w:p w14:paraId="292479EF" w14:textId="77777777" w:rsidR="0090662A" w:rsidRPr="0090662A" w:rsidRDefault="0090662A" w:rsidP="0090662A">
            <w:pPr>
              <w:widowControl/>
              <w:autoSpaceDE/>
              <w:autoSpaceDN/>
              <w:jc w:val="right"/>
              <w:rPr>
                <w:rFonts w:ascii="Trebuchet MS" w:eastAsia="Times New Roman" w:hAnsi="Trebuchet MS" w:cs="Calibri"/>
                <w:b/>
                <w:bCs/>
                <w:color w:val="000000"/>
                <w:sz w:val="20"/>
                <w:szCs w:val="20"/>
                <w:lang w:val="pt-BR" w:eastAsia="pt-BR"/>
              </w:rPr>
            </w:pPr>
            <w:r w:rsidRPr="0090662A">
              <w:rPr>
                <w:rFonts w:ascii="Trebuchet MS" w:eastAsia="Times New Roman" w:hAnsi="Trebuchet MS" w:cs="Calibri"/>
                <w:b/>
                <w:bCs/>
                <w:color w:val="000000"/>
                <w:sz w:val="20"/>
                <w:szCs w:val="20"/>
                <w:lang w:val="pt-BR" w:eastAsia="pt-BR"/>
              </w:rPr>
              <w:t>5.568</w:t>
            </w:r>
          </w:p>
        </w:tc>
        <w:tc>
          <w:tcPr>
            <w:tcW w:w="184" w:type="dxa"/>
            <w:tcBorders>
              <w:top w:val="nil"/>
              <w:left w:val="nil"/>
              <w:bottom w:val="nil"/>
              <w:right w:val="nil"/>
            </w:tcBorders>
            <w:shd w:val="clear" w:color="auto" w:fill="auto"/>
            <w:noWrap/>
            <w:vAlign w:val="center"/>
            <w:hideMark/>
          </w:tcPr>
          <w:p w14:paraId="77669B2A" w14:textId="77777777" w:rsidR="0090662A" w:rsidRPr="0090662A" w:rsidRDefault="0090662A" w:rsidP="0090662A">
            <w:pPr>
              <w:widowControl/>
              <w:autoSpaceDE/>
              <w:autoSpaceDN/>
              <w:jc w:val="right"/>
              <w:rPr>
                <w:rFonts w:ascii="Trebuchet MS" w:eastAsia="Times New Roman" w:hAnsi="Trebuchet MS" w:cs="Calibri"/>
                <w:b/>
                <w:bCs/>
                <w:color w:val="000000"/>
                <w:sz w:val="20"/>
                <w:szCs w:val="20"/>
                <w:lang w:val="pt-BR" w:eastAsia="pt-BR"/>
              </w:rPr>
            </w:pPr>
          </w:p>
        </w:tc>
        <w:tc>
          <w:tcPr>
            <w:tcW w:w="1357" w:type="dxa"/>
            <w:tcBorders>
              <w:top w:val="single" w:sz="4" w:space="0" w:color="auto"/>
              <w:left w:val="nil"/>
              <w:bottom w:val="single" w:sz="4" w:space="0" w:color="auto"/>
              <w:right w:val="nil"/>
            </w:tcBorders>
            <w:shd w:val="clear" w:color="auto" w:fill="auto"/>
            <w:noWrap/>
            <w:vAlign w:val="center"/>
            <w:hideMark/>
          </w:tcPr>
          <w:p w14:paraId="365B9631" w14:textId="77777777" w:rsidR="0090662A" w:rsidRPr="0090662A" w:rsidRDefault="0090662A" w:rsidP="0090662A">
            <w:pPr>
              <w:widowControl/>
              <w:autoSpaceDE/>
              <w:autoSpaceDN/>
              <w:jc w:val="right"/>
              <w:rPr>
                <w:rFonts w:ascii="Trebuchet MS" w:eastAsia="Times New Roman" w:hAnsi="Trebuchet MS" w:cs="Calibri"/>
                <w:b/>
                <w:bCs/>
                <w:color w:val="000000"/>
                <w:sz w:val="20"/>
                <w:szCs w:val="20"/>
                <w:lang w:val="pt-BR" w:eastAsia="pt-BR"/>
              </w:rPr>
            </w:pPr>
            <w:r w:rsidRPr="0090662A">
              <w:rPr>
                <w:rFonts w:ascii="Trebuchet MS" w:eastAsia="Times New Roman" w:hAnsi="Trebuchet MS" w:cs="Calibri"/>
                <w:b/>
                <w:bCs/>
                <w:color w:val="000000"/>
                <w:sz w:val="20"/>
                <w:szCs w:val="20"/>
                <w:lang w:val="pt-BR" w:eastAsia="pt-BR"/>
              </w:rPr>
              <w:t>3.835</w:t>
            </w:r>
          </w:p>
        </w:tc>
        <w:tc>
          <w:tcPr>
            <w:tcW w:w="160" w:type="dxa"/>
            <w:tcBorders>
              <w:top w:val="nil"/>
              <w:left w:val="nil"/>
              <w:bottom w:val="nil"/>
              <w:right w:val="nil"/>
            </w:tcBorders>
            <w:shd w:val="clear" w:color="auto" w:fill="auto"/>
            <w:noWrap/>
            <w:vAlign w:val="center"/>
            <w:hideMark/>
          </w:tcPr>
          <w:p w14:paraId="729D9A0F" w14:textId="77777777" w:rsidR="0090662A" w:rsidRPr="0090662A" w:rsidRDefault="0090662A" w:rsidP="0090662A">
            <w:pPr>
              <w:widowControl/>
              <w:autoSpaceDE/>
              <w:autoSpaceDN/>
              <w:jc w:val="right"/>
              <w:rPr>
                <w:rFonts w:ascii="Trebuchet MS" w:eastAsia="Times New Roman" w:hAnsi="Trebuchet MS" w:cs="Calibri"/>
                <w:b/>
                <w:bCs/>
                <w:color w:val="000000"/>
                <w:sz w:val="20"/>
                <w:szCs w:val="20"/>
                <w:lang w:val="pt-BR" w:eastAsia="pt-BR"/>
              </w:rPr>
            </w:pPr>
          </w:p>
        </w:tc>
        <w:tc>
          <w:tcPr>
            <w:tcW w:w="1357" w:type="dxa"/>
            <w:gridSpan w:val="2"/>
            <w:tcBorders>
              <w:top w:val="single" w:sz="4" w:space="0" w:color="auto"/>
              <w:left w:val="nil"/>
              <w:bottom w:val="single" w:sz="4" w:space="0" w:color="auto"/>
              <w:right w:val="nil"/>
            </w:tcBorders>
            <w:shd w:val="clear" w:color="auto" w:fill="auto"/>
            <w:noWrap/>
            <w:vAlign w:val="center"/>
            <w:hideMark/>
          </w:tcPr>
          <w:p w14:paraId="232C1D7F" w14:textId="77777777" w:rsidR="0090662A" w:rsidRPr="0090662A" w:rsidRDefault="0090662A" w:rsidP="0090662A">
            <w:pPr>
              <w:widowControl/>
              <w:autoSpaceDE/>
              <w:autoSpaceDN/>
              <w:jc w:val="right"/>
              <w:rPr>
                <w:rFonts w:ascii="Trebuchet MS" w:eastAsia="Times New Roman" w:hAnsi="Trebuchet MS" w:cs="Calibri"/>
                <w:b/>
                <w:bCs/>
                <w:color w:val="000000"/>
                <w:sz w:val="20"/>
                <w:szCs w:val="20"/>
                <w:lang w:val="pt-BR" w:eastAsia="pt-BR"/>
              </w:rPr>
            </w:pPr>
            <w:r w:rsidRPr="0090662A">
              <w:rPr>
                <w:rFonts w:ascii="Trebuchet MS" w:eastAsia="Times New Roman" w:hAnsi="Trebuchet MS" w:cs="Calibri"/>
                <w:b/>
                <w:bCs/>
                <w:color w:val="000000"/>
                <w:sz w:val="20"/>
                <w:szCs w:val="20"/>
                <w:lang w:val="pt-BR" w:eastAsia="pt-BR"/>
              </w:rPr>
              <w:t>1.570</w:t>
            </w:r>
          </w:p>
        </w:tc>
      </w:tr>
    </w:tbl>
    <w:p w14:paraId="1D423145" w14:textId="77777777" w:rsidR="00AB245C" w:rsidRDefault="00AB245C" w:rsidP="00AB245C">
      <w:pPr>
        <w:adjustRightInd w:val="0"/>
        <w:spacing w:after="120"/>
        <w:jc w:val="both"/>
        <w:rPr>
          <w:rFonts w:ascii="Trebuchet MS" w:eastAsiaTheme="minorHAnsi" w:hAnsi="Trebuchet MS"/>
          <w:bCs/>
          <w:sz w:val="20"/>
          <w:szCs w:val="20"/>
        </w:rPr>
      </w:pPr>
    </w:p>
    <w:p w14:paraId="52C3AF74" w14:textId="3661522E" w:rsidR="008C0324" w:rsidRPr="008C0324" w:rsidRDefault="00AB245C" w:rsidP="008C0324">
      <w:pPr>
        <w:tabs>
          <w:tab w:val="left" w:pos="709"/>
          <w:tab w:val="left" w:pos="851"/>
        </w:tabs>
        <w:adjustRightInd w:val="0"/>
        <w:spacing w:after="120"/>
        <w:jc w:val="both"/>
        <w:rPr>
          <w:rFonts w:ascii="Trebuchet MS" w:hAnsi="Trebuchet MS"/>
          <w:bCs/>
          <w:sz w:val="20"/>
          <w:szCs w:val="20"/>
          <w:lang w:val="pt-BR"/>
        </w:rPr>
      </w:pPr>
      <w:r w:rsidRPr="00AB245C">
        <w:rPr>
          <w:rFonts w:ascii="Trebuchet MS" w:hAnsi="Trebuchet MS"/>
          <w:bCs/>
          <w:sz w:val="20"/>
          <w:szCs w:val="20"/>
          <w:lang w:val="pt-BR"/>
        </w:rPr>
        <w:tab/>
        <w:t xml:space="preserve">Houve </w:t>
      </w:r>
      <w:r w:rsidR="007701A2">
        <w:rPr>
          <w:rFonts w:ascii="Trebuchet MS" w:hAnsi="Trebuchet MS"/>
          <w:bCs/>
          <w:sz w:val="20"/>
          <w:szCs w:val="20"/>
          <w:lang w:val="pt-BR"/>
        </w:rPr>
        <w:t>aumento</w:t>
      </w:r>
      <w:r w:rsidRPr="00AB245C">
        <w:rPr>
          <w:rFonts w:ascii="Trebuchet MS" w:hAnsi="Trebuchet MS"/>
          <w:bCs/>
          <w:sz w:val="20"/>
          <w:szCs w:val="20"/>
          <w:lang w:val="pt-BR"/>
        </w:rPr>
        <w:t xml:space="preserve"> de </w:t>
      </w:r>
      <w:r w:rsidR="007701A2">
        <w:rPr>
          <w:rFonts w:ascii="Trebuchet MS" w:hAnsi="Trebuchet MS"/>
          <w:bCs/>
          <w:sz w:val="20"/>
          <w:szCs w:val="20"/>
          <w:lang w:val="pt-BR"/>
        </w:rPr>
        <w:t>36</w:t>
      </w:r>
      <w:r w:rsidRPr="00AB245C">
        <w:rPr>
          <w:rFonts w:ascii="Trebuchet MS" w:hAnsi="Trebuchet MS"/>
          <w:bCs/>
          <w:sz w:val="20"/>
          <w:szCs w:val="20"/>
          <w:lang w:val="pt-BR"/>
        </w:rPr>
        <w:t xml:space="preserve">% na Receita Líquida do Porto de Natal em função de </w:t>
      </w:r>
      <w:r w:rsidR="008F2B1C">
        <w:rPr>
          <w:rFonts w:ascii="Trebuchet MS" w:hAnsi="Trebuchet MS"/>
          <w:bCs/>
          <w:sz w:val="20"/>
          <w:szCs w:val="20"/>
          <w:lang w:val="pt-BR"/>
        </w:rPr>
        <w:t>a</w:t>
      </w:r>
      <w:r w:rsidR="00910273">
        <w:rPr>
          <w:rFonts w:ascii="Trebuchet MS" w:hAnsi="Trebuchet MS"/>
          <w:bCs/>
          <w:sz w:val="20"/>
          <w:szCs w:val="20"/>
          <w:lang w:val="pt-BR"/>
        </w:rPr>
        <w:t xml:space="preserve">umento </w:t>
      </w:r>
      <w:r w:rsidRPr="00AB245C">
        <w:rPr>
          <w:rFonts w:ascii="Trebuchet MS" w:hAnsi="Trebuchet MS"/>
          <w:bCs/>
          <w:sz w:val="20"/>
          <w:szCs w:val="20"/>
          <w:lang w:val="pt-BR"/>
        </w:rPr>
        <w:t>na Receita de</w:t>
      </w:r>
      <w:r w:rsidR="00910273">
        <w:rPr>
          <w:rFonts w:ascii="Trebuchet MS" w:hAnsi="Trebuchet MS"/>
          <w:bCs/>
          <w:sz w:val="20"/>
          <w:szCs w:val="20"/>
          <w:lang w:val="pt-BR"/>
        </w:rPr>
        <w:t xml:space="preserve"> Infraestrutura de</w:t>
      </w:r>
      <w:r w:rsidRPr="00AB245C">
        <w:rPr>
          <w:rFonts w:ascii="Trebuchet MS" w:hAnsi="Trebuchet MS"/>
          <w:bCs/>
          <w:sz w:val="20"/>
          <w:szCs w:val="20"/>
          <w:lang w:val="pt-BR"/>
        </w:rPr>
        <w:t xml:space="preserve"> Acesso Aquaviário</w:t>
      </w:r>
      <w:r w:rsidR="00126986">
        <w:rPr>
          <w:rFonts w:ascii="Trebuchet MS" w:hAnsi="Trebuchet MS"/>
          <w:bCs/>
          <w:sz w:val="20"/>
          <w:szCs w:val="20"/>
          <w:lang w:val="pt-BR"/>
        </w:rPr>
        <w:t xml:space="preserve"> e</w:t>
      </w:r>
      <w:r w:rsidR="00910273">
        <w:rPr>
          <w:rFonts w:ascii="Trebuchet MS" w:hAnsi="Trebuchet MS"/>
          <w:bCs/>
          <w:sz w:val="20"/>
          <w:szCs w:val="20"/>
          <w:lang w:val="pt-BR"/>
        </w:rPr>
        <w:t xml:space="preserve"> </w:t>
      </w:r>
      <w:r w:rsidR="00126986">
        <w:rPr>
          <w:rFonts w:ascii="Trebuchet MS" w:hAnsi="Trebuchet MS"/>
          <w:bCs/>
          <w:sz w:val="20"/>
          <w:szCs w:val="20"/>
          <w:lang w:val="pt-BR"/>
        </w:rPr>
        <w:t>Operacional, além de diversos padronizados</w:t>
      </w:r>
      <w:r w:rsidRPr="00AB245C">
        <w:rPr>
          <w:rFonts w:ascii="Trebuchet MS" w:hAnsi="Trebuchet MS"/>
          <w:bCs/>
          <w:sz w:val="20"/>
          <w:szCs w:val="20"/>
          <w:lang w:val="pt-BR"/>
        </w:rPr>
        <w:t xml:space="preserve">, </w:t>
      </w:r>
      <w:r w:rsidRPr="008C0324">
        <w:rPr>
          <w:rFonts w:ascii="Trebuchet MS" w:hAnsi="Trebuchet MS"/>
          <w:bCs/>
          <w:sz w:val="20"/>
          <w:szCs w:val="20"/>
          <w:lang w:val="pt-BR"/>
        </w:rPr>
        <w:t xml:space="preserve">decorrente </w:t>
      </w:r>
      <w:r w:rsidR="008C0324" w:rsidRPr="008C0324">
        <w:rPr>
          <w:rFonts w:ascii="Trebuchet MS" w:hAnsi="Trebuchet MS"/>
          <w:bCs/>
          <w:sz w:val="20"/>
          <w:szCs w:val="20"/>
          <w:lang w:val="pt-BR"/>
        </w:rPr>
        <w:t>do maior quantitativo de navios que realizaram operação no Porto.</w:t>
      </w:r>
    </w:p>
    <w:p w14:paraId="47BC77A7" w14:textId="77777777" w:rsidR="00AB245C" w:rsidRDefault="00AB245C" w:rsidP="00AB245C">
      <w:pPr>
        <w:tabs>
          <w:tab w:val="left" w:pos="709"/>
          <w:tab w:val="left" w:pos="851"/>
        </w:tabs>
        <w:adjustRightInd w:val="0"/>
        <w:spacing w:after="120"/>
        <w:jc w:val="both"/>
        <w:rPr>
          <w:rFonts w:ascii="Trebuchet MS" w:hAnsi="Trebuchet MS"/>
          <w:bCs/>
          <w:sz w:val="20"/>
          <w:szCs w:val="20"/>
          <w:lang w:val="pt-BR"/>
        </w:rPr>
      </w:pPr>
    </w:p>
    <w:tbl>
      <w:tblPr>
        <w:tblW w:w="10118" w:type="dxa"/>
        <w:tblInd w:w="-709" w:type="dxa"/>
        <w:tblCellMar>
          <w:left w:w="70" w:type="dxa"/>
          <w:right w:w="70" w:type="dxa"/>
        </w:tblCellMar>
        <w:tblLook w:val="04A0" w:firstRow="1" w:lastRow="0" w:firstColumn="1" w:lastColumn="0" w:noHBand="0" w:noVBand="1"/>
      </w:tblPr>
      <w:tblGrid>
        <w:gridCol w:w="4034"/>
        <w:gridCol w:w="170"/>
        <w:gridCol w:w="1360"/>
        <w:gridCol w:w="146"/>
        <w:gridCol w:w="1359"/>
        <w:gridCol w:w="185"/>
        <w:gridCol w:w="1227"/>
        <w:gridCol w:w="146"/>
        <w:gridCol w:w="1491"/>
      </w:tblGrid>
      <w:tr w:rsidR="009E65E6" w:rsidRPr="009E65E6" w14:paraId="5340C6BE" w14:textId="77777777" w:rsidTr="009E65E6">
        <w:trPr>
          <w:trHeight w:val="596"/>
        </w:trPr>
        <w:tc>
          <w:tcPr>
            <w:tcW w:w="4034" w:type="dxa"/>
            <w:tcBorders>
              <w:top w:val="nil"/>
              <w:left w:val="nil"/>
              <w:bottom w:val="nil"/>
              <w:right w:val="nil"/>
            </w:tcBorders>
            <w:shd w:val="clear" w:color="auto" w:fill="auto"/>
            <w:noWrap/>
            <w:vAlign w:val="center"/>
            <w:hideMark/>
          </w:tcPr>
          <w:p w14:paraId="59B5A07A" w14:textId="77777777" w:rsidR="009E65E6" w:rsidRPr="009E65E6" w:rsidRDefault="009E65E6" w:rsidP="009E65E6">
            <w:pPr>
              <w:widowControl/>
              <w:autoSpaceDE/>
              <w:autoSpaceDN/>
              <w:jc w:val="center"/>
              <w:rPr>
                <w:rFonts w:ascii="Trebuchet MS" w:eastAsia="Times New Roman" w:hAnsi="Trebuchet MS" w:cs="Calibri"/>
                <w:b/>
                <w:bCs/>
                <w:color w:val="000000"/>
                <w:sz w:val="20"/>
                <w:szCs w:val="20"/>
                <w:lang w:val="pt-BR" w:eastAsia="pt-BR"/>
              </w:rPr>
            </w:pPr>
            <w:r w:rsidRPr="009E65E6">
              <w:rPr>
                <w:rFonts w:ascii="Trebuchet MS" w:eastAsia="Times New Roman" w:hAnsi="Trebuchet MS" w:cs="Calibri"/>
                <w:b/>
                <w:bCs/>
                <w:color w:val="000000"/>
                <w:sz w:val="20"/>
                <w:szCs w:val="20"/>
                <w:lang w:val="pt-BR" w:eastAsia="pt-BR"/>
              </w:rPr>
              <w:t>Terminal Salineiro de Areia Branca</w:t>
            </w:r>
          </w:p>
        </w:tc>
        <w:tc>
          <w:tcPr>
            <w:tcW w:w="170" w:type="dxa"/>
            <w:tcBorders>
              <w:top w:val="nil"/>
              <w:left w:val="nil"/>
              <w:bottom w:val="nil"/>
              <w:right w:val="nil"/>
            </w:tcBorders>
            <w:shd w:val="clear" w:color="auto" w:fill="auto"/>
            <w:noWrap/>
            <w:vAlign w:val="center"/>
            <w:hideMark/>
          </w:tcPr>
          <w:p w14:paraId="27DA556B" w14:textId="77777777" w:rsidR="009E65E6" w:rsidRPr="009E65E6" w:rsidRDefault="009E65E6" w:rsidP="009E65E6">
            <w:pPr>
              <w:widowControl/>
              <w:autoSpaceDE/>
              <w:autoSpaceDN/>
              <w:jc w:val="center"/>
              <w:rPr>
                <w:rFonts w:ascii="Trebuchet MS" w:eastAsia="Times New Roman" w:hAnsi="Trebuchet MS" w:cs="Calibri"/>
                <w:b/>
                <w:bCs/>
                <w:color w:val="000000"/>
                <w:sz w:val="20"/>
                <w:szCs w:val="20"/>
                <w:lang w:val="pt-BR" w:eastAsia="pt-BR"/>
              </w:rPr>
            </w:pPr>
          </w:p>
        </w:tc>
        <w:tc>
          <w:tcPr>
            <w:tcW w:w="2865" w:type="dxa"/>
            <w:gridSpan w:val="3"/>
            <w:tcBorders>
              <w:top w:val="single" w:sz="4" w:space="0" w:color="auto"/>
              <w:left w:val="nil"/>
              <w:bottom w:val="single" w:sz="4" w:space="0" w:color="auto"/>
              <w:right w:val="nil"/>
            </w:tcBorders>
            <w:shd w:val="clear" w:color="auto" w:fill="auto"/>
            <w:vAlign w:val="center"/>
            <w:hideMark/>
          </w:tcPr>
          <w:p w14:paraId="7E0BAF53" w14:textId="77777777" w:rsidR="009E65E6" w:rsidRPr="009E65E6" w:rsidRDefault="009E65E6" w:rsidP="009E65E6">
            <w:pPr>
              <w:widowControl/>
              <w:autoSpaceDE/>
              <w:autoSpaceDN/>
              <w:jc w:val="center"/>
              <w:rPr>
                <w:rFonts w:ascii="Trebuchet MS" w:eastAsia="Times New Roman" w:hAnsi="Trebuchet MS" w:cs="Calibri"/>
                <w:b/>
                <w:bCs/>
                <w:color w:val="000000"/>
                <w:sz w:val="20"/>
                <w:szCs w:val="20"/>
                <w:lang w:val="pt-BR" w:eastAsia="pt-BR"/>
              </w:rPr>
            </w:pPr>
            <w:r w:rsidRPr="009E65E6">
              <w:rPr>
                <w:rFonts w:ascii="Trebuchet MS" w:eastAsia="Times New Roman" w:hAnsi="Trebuchet MS" w:cs="Calibri"/>
                <w:b/>
                <w:bCs/>
                <w:color w:val="000000"/>
                <w:sz w:val="20"/>
                <w:szCs w:val="20"/>
                <w:lang w:val="pt-BR" w:eastAsia="pt-BR"/>
              </w:rPr>
              <w:t>Período de seis meses findos em 30 de junho</w:t>
            </w:r>
          </w:p>
        </w:tc>
        <w:tc>
          <w:tcPr>
            <w:tcW w:w="185" w:type="dxa"/>
            <w:tcBorders>
              <w:top w:val="nil"/>
              <w:left w:val="nil"/>
              <w:bottom w:val="nil"/>
              <w:right w:val="nil"/>
            </w:tcBorders>
            <w:shd w:val="clear" w:color="auto" w:fill="auto"/>
            <w:noWrap/>
            <w:vAlign w:val="center"/>
            <w:hideMark/>
          </w:tcPr>
          <w:p w14:paraId="215211F8" w14:textId="77777777" w:rsidR="009E65E6" w:rsidRPr="009E65E6" w:rsidRDefault="009E65E6" w:rsidP="009E65E6">
            <w:pPr>
              <w:widowControl/>
              <w:autoSpaceDE/>
              <w:autoSpaceDN/>
              <w:jc w:val="center"/>
              <w:rPr>
                <w:rFonts w:ascii="Trebuchet MS" w:eastAsia="Times New Roman" w:hAnsi="Trebuchet MS" w:cs="Calibri"/>
                <w:b/>
                <w:bCs/>
                <w:color w:val="000000"/>
                <w:sz w:val="20"/>
                <w:szCs w:val="20"/>
                <w:lang w:val="pt-BR" w:eastAsia="pt-BR"/>
              </w:rPr>
            </w:pPr>
          </w:p>
        </w:tc>
        <w:tc>
          <w:tcPr>
            <w:tcW w:w="2864" w:type="dxa"/>
            <w:gridSpan w:val="3"/>
            <w:tcBorders>
              <w:top w:val="single" w:sz="4" w:space="0" w:color="auto"/>
              <w:left w:val="nil"/>
              <w:bottom w:val="single" w:sz="4" w:space="0" w:color="auto"/>
              <w:right w:val="nil"/>
            </w:tcBorders>
            <w:shd w:val="clear" w:color="auto" w:fill="auto"/>
            <w:vAlign w:val="center"/>
            <w:hideMark/>
          </w:tcPr>
          <w:p w14:paraId="648812A9" w14:textId="77777777" w:rsidR="009E65E6" w:rsidRPr="009E65E6" w:rsidRDefault="009E65E6" w:rsidP="009E65E6">
            <w:pPr>
              <w:widowControl/>
              <w:autoSpaceDE/>
              <w:autoSpaceDN/>
              <w:jc w:val="center"/>
              <w:rPr>
                <w:rFonts w:ascii="Trebuchet MS" w:eastAsia="Times New Roman" w:hAnsi="Trebuchet MS" w:cs="Calibri"/>
                <w:b/>
                <w:bCs/>
                <w:color w:val="000000"/>
                <w:sz w:val="20"/>
                <w:szCs w:val="20"/>
                <w:lang w:val="pt-BR" w:eastAsia="pt-BR"/>
              </w:rPr>
            </w:pPr>
            <w:r w:rsidRPr="009E65E6">
              <w:rPr>
                <w:rFonts w:ascii="Trebuchet MS" w:eastAsia="Times New Roman" w:hAnsi="Trebuchet MS" w:cs="Calibri"/>
                <w:b/>
                <w:bCs/>
                <w:color w:val="000000"/>
                <w:sz w:val="20"/>
                <w:szCs w:val="20"/>
                <w:lang w:val="pt-BR" w:eastAsia="pt-BR"/>
              </w:rPr>
              <w:t>Período de três meses findos em 30 de junho</w:t>
            </w:r>
          </w:p>
        </w:tc>
      </w:tr>
      <w:tr w:rsidR="009E65E6" w:rsidRPr="009E65E6" w14:paraId="52415EB7" w14:textId="77777777" w:rsidTr="009E65E6">
        <w:trPr>
          <w:trHeight w:val="298"/>
        </w:trPr>
        <w:tc>
          <w:tcPr>
            <w:tcW w:w="4034" w:type="dxa"/>
            <w:tcBorders>
              <w:top w:val="single" w:sz="4" w:space="0" w:color="auto"/>
              <w:left w:val="nil"/>
              <w:bottom w:val="single" w:sz="4" w:space="0" w:color="auto"/>
              <w:right w:val="nil"/>
            </w:tcBorders>
            <w:shd w:val="clear" w:color="auto" w:fill="auto"/>
            <w:noWrap/>
            <w:vAlign w:val="center"/>
            <w:hideMark/>
          </w:tcPr>
          <w:p w14:paraId="77154FB2" w14:textId="77777777" w:rsidR="009E65E6" w:rsidRPr="009E65E6" w:rsidRDefault="009E65E6" w:rsidP="009E65E6">
            <w:pPr>
              <w:widowControl/>
              <w:autoSpaceDE/>
              <w:autoSpaceDN/>
              <w:rPr>
                <w:rFonts w:ascii="Trebuchet MS" w:eastAsia="Times New Roman" w:hAnsi="Trebuchet MS" w:cs="Calibri"/>
                <w:b/>
                <w:bCs/>
                <w:color w:val="000000"/>
                <w:sz w:val="20"/>
                <w:szCs w:val="20"/>
                <w:lang w:val="pt-BR" w:eastAsia="pt-BR"/>
              </w:rPr>
            </w:pPr>
            <w:r w:rsidRPr="009E65E6">
              <w:rPr>
                <w:rFonts w:ascii="Trebuchet MS" w:eastAsia="Times New Roman" w:hAnsi="Trebuchet MS" w:cs="Calibri"/>
                <w:b/>
                <w:bCs/>
                <w:color w:val="000000"/>
                <w:sz w:val="20"/>
                <w:szCs w:val="20"/>
                <w:lang w:val="pt-BR" w:eastAsia="pt-BR"/>
              </w:rPr>
              <w:t>Receita bruta dos serviços prestados</w:t>
            </w:r>
          </w:p>
        </w:tc>
        <w:tc>
          <w:tcPr>
            <w:tcW w:w="170" w:type="dxa"/>
            <w:tcBorders>
              <w:top w:val="nil"/>
              <w:left w:val="nil"/>
              <w:bottom w:val="nil"/>
              <w:right w:val="nil"/>
            </w:tcBorders>
            <w:shd w:val="clear" w:color="auto" w:fill="auto"/>
            <w:noWrap/>
            <w:vAlign w:val="center"/>
            <w:hideMark/>
          </w:tcPr>
          <w:p w14:paraId="079F565B" w14:textId="77777777" w:rsidR="009E65E6" w:rsidRPr="009E65E6" w:rsidRDefault="009E65E6" w:rsidP="009E65E6">
            <w:pPr>
              <w:widowControl/>
              <w:autoSpaceDE/>
              <w:autoSpaceDN/>
              <w:rPr>
                <w:rFonts w:ascii="Trebuchet MS" w:eastAsia="Times New Roman" w:hAnsi="Trebuchet MS" w:cs="Calibri"/>
                <w:b/>
                <w:bCs/>
                <w:color w:val="000000"/>
                <w:sz w:val="20"/>
                <w:szCs w:val="20"/>
                <w:lang w:val="pt-BR" w:eastAsia="pt-BR"/>
              </w:rPr>
            </w:pPr>
          </w:p>
        </w:tc>
        <w:tc>
          <w:tcPr>
            <w:tcW w:w="1360" w:type="dxa"/>
            <w:tcBorders>
              <w:top w:val="nil"/>
              <w:left w:val="nil"/>
              <w:bottom w:val="single" w:sz="4" w:space="0" w:color="auto"/>
              <w:right w:val="nil"/>
            </w:tcBorders>
            <w:shd w:val="clear" w:color="auto" w:fill="auto"/>
            <w:noWrap/>
            <w:vAlign w:val="center"/>
            <w:hideMark/>
          </w:tcPr>
          <w:p w14:paraId="06C089C0" w14:textId="77777777" w:rsidR="009E65E6" w:rsidRPr="009E65E6" w:rsidRDefault="009E65E6" w:rsidP="009E65E6">
            <w:pPr>
              <w:widowControl/>
              <w:autoSpaceDE/>
              <w:autoSpaceDN/>
              <w:jc w:val="center"/>
              <w:rPr>
                <w:rFonts w:ascii="Trebuchet MS" w:eastAsia="Times New Roman" w:hAnsi="Trebuchet MS" w:cs="Calibri"/>
                <w:b/>
                <w:bCs/>
                <w:color w:val="000000"/>
                <w:sz w:val="20"/>
                <w:szCs w:val="20"/>
                <w:lang w:val="pt-BR" w:eastAsia="pt-BR"/>
              </w:rPr>
            </w:pPr>
            <w:r w:rsidRPr="009E65E6">
              <w:rPr>
                <w:rFonts w:ascii="Trebuchet MS" w:eastAsia="Times New Roman" w:hAnsi="Trebuchet MS" w:cs="Calibri"/>
                <w:b/>
                <w:bCs/>
                <w:color w:val="000000"/>
                <w:sz w:val="20"/>
                <w:szCs w:val="20"/>
                <w:lang w:val="pt-BR" w:eastAsia="pt-BR"/>
              </w:rPr>
              <w:t>2023</w:t>
            </w:r>
          </w:p>
        </w:tc>
        <w:tc>
          <w:tcPr>
            <w:tcW w:w="146" w:type="dxa"/>
            <w:tcBorders>
              <w:top w:val="nil"/>
              <w:left w:val="nil"/>
              <w:bottom w:val="nil"/>
              <w:right w:val="nil"/>
            </w:tcBorders>
            <w:shd w:val="clear" w:color="auto" w:fill="auto"/>
            <w:noWrap/>
            <w:vAlign w:val="center"/>
            <w:hideMark/>
          </w:tcPr>
          <w:p w14:paraId="23713011" w14:textId="77777777" w:rsidR="009E65E6" w:rsidRPr="009E65E6" w:rsidRDefault="009E65E6" w:rsidP="009E65E6">
            <w:pPr>
              <w:widowControl/>
              <w:autoSpaceDE/>
              <w:autoSpaceDN/>
              <w:jc w:val="center"/>
              <w:rPr>
                <w:rFonts w:ascii="Trebuchet MS" w:eastAsia="Times New Roman" w:hAnsi="Trebuchet MS" w:cs="Calibri"/>
                <w:b/>
                <w:bCs/>
                <w:color w:val="000000"/>
                <w:sz w:val="20"/>
                <w:szCs w:val="20"/>
                <w:lang w:val="pt-BR" w:eastAsia="pt-BR"/>
              </w:rPr>
            </w:pPr>
          </w:p>
        </w:tc>
        <w:tc>
          <w:tcPr>
            <w:tcW w:w="1359" w:type="dxa"/>
            <w:tcBorders>
              <w:top w:val="nil"/>
              <w:left w:val="nil"/>
              <w:bottom w:val="single" w:sz="4" w:space="0" w:color="auto"/>
              <w:right w:val="nil"/>
            </w:tcBorders>
            <w:shd w:val="clear" w:color="auto" w:fill="auto"/>
            <w:noWrap/>
            <w:vAlign w:val="center"/>
            <w:hideMark/>
          </w:tcPr>
          <w:p w14:paraId="484DC12F" w14:textId="77777777" w:rsidR="009E65E6" w:rsidRPr="009E65E6" w:rsidRDefault="009E65E6" w:rsidP="009E65E6">
            <w:pPr>
              <w:widowControl/>
              <w:autoSpaceDE/>
              <w:autoSpaceDN/>
              <w:jc w:val="center"/>
              <w:rPr>
                <w:rFonts w:ascii="Trebuchet MS" w:eastAsia="Times New Roman" w:hAnsi="Trebuchet MS" w:cs="Calibri"/>
                <w:b/>
                <w:bCs/>
                <w:color w:val="000000"/>
                <w:sz w:val="20"/>
                <w:szCs w:val="20"/>
                <w:lang w:val="pt-BR" w:eastAsia="pt-BR"/>
              </w:rPr>
            </w:pPr>
            <w:r w:rsidRPr="009E65E6">
              <w:rPr>
                <w:rFonts w:ascii="Trebuchet MS" w:eastAsia="Times New Roman" w:hAnsi="Trebuchet MS" w:cs="Calibri"/>
                <w:b/>
                <w:bCs/>
                <w:color w:val="000000"/>
                <w:sz w:val="20"/>
                <w:szCs w:val="20"/>
                <w:lang w:val="pt-BR" w:eastAsia="pt-BR"/>
              </w:rPr>
              <w:t>2022</w:t>
            </w:r>
          </w:p>
        </w:tc>
        <w:tc>
          <w:tcPr>
            <w:tcW w:w="185" w:type="dxa"/>
            <w:tcBorders>
              <w:top w:val="nil"/>
              <w:left w:val="nil"/>
              <w:bottom w:val="nil"/>
              <w:right w:val="nil"/>
            </w:tcBorders>
            <w:shd w:val="clear" w:color="auto" w:fill="auto"/>
            <w:noWrap/>
            <w:vAlign w:val="center"/>
            <w:hideMark/>
          </w:tcPr>
          <w:p w14:paraId="69F90D13" w14:textId="77777777" w:rsidR="009E65E6" w:rsidRPr="009E65E6" w:rsidRDefault="009E65E6" w:rsidP="009E65E6">
            <w:pPr>
              <w:widowControl/>
              <w:autoSpaceDE/>
              <w:autoSpaceDN/>
              <w:jc w:val="center"/>
              <w:rPr>
                <w:rFonts w:ascii="Trebuchet MS" w:eastAsia="Times New Roman" w:hAnsi="Trebuchet MS" w:cs="Calibri"/>
                <w:b/>
                <w:bCs/>
                <w:color w:val="000000"/>
                <w:sz w:val="20"/>
                <w:szCs w:val="20"/>
                <w:lang w:val="pt-BR" w:eastAsia="pt-BR"/>
              </w:rPr>
            </w:pPr>
          </w:p>
        </w:tc>
        <w:tc>
          <w:tcPr>
            <w:tcW w:w="1227" w:type="dxa"/>
            <w:tcBorders>
              <w:top w:val="nil"/>
              <w:left w:val="nil"/>
              <w:bottom w:val="single" w:sz="4" w:space="0" w:color="auto"/>
              <w:right w:val="nil"/>
            </w:tcBorders>
            <w:shd w:val="clear" w:color="auto" w:fill="auto"/>
            <w:noWrap/>
            <w:vAlign w:val="center"/>
            <w:hideMark/>
          </w:tcPr>
          <w:p w14:paraId="12778C6A" w14:textId="77777777" w:rsidR="009E65E6" w:rsidRPr="009E65E6" w:rsidRDefault="009E65E6" w:rsidP="009E65E6">
            <w:pPr>
              <w:widowControl/>
              <w:autoSpaceDE/>
              <w:autoSpaceDN/>
              <w:jc w:val="center"/>
              <w:rPr>
                <w:rFonts w:ascii="Trebuchet MS" w:eastAsia="Times New Roman" w:hAnsi="Trebuchet MS" w:cs="Calibri"/>
                <w:b/>
                <w:bCs/>
                <w:color w:val="000000"/>
                <w:sz w:val="20"/>
                <w:szCs w:val="20"/>
                <w:lang w:val="pt-BR" w:eastAsia="pt-BR"/>
              </w:rPr>
            </w:pPr>
            <w:r w:rsidRPr="009E65E6">
              <w:rPr>
                <w:rFonts w:ascii="Trebuchet MS" w:eastAsia="Times New Roman" w:hAnsi="Trebuchet MS" w:cs="Calibri"/>
                <w:b/>
                <w:bCs/>
                <w:color w:val="000000"/>
                <w:sz w:val="20"/>
                <w:szCs w:val="20"/>
                <w:lang w:val="pt-BR" w:eastAsia="pt-BR"/>
              </w:rPr>
              <w:t>2023</w:t>
            </w:r>
          </w:p>
        </w:tc>
        <w:tc>
          <w:tcPr>
            <w:tcW w:w="146" w:type="dxa"/>
            <w:tcBorders>
              <w:top w:val="nil"/>
              <w:left w:val="nil"/>
              <w:bottom w:val="nil"/>
              <w:right w:val="nil"/>
            </w:tcBorders>
            <w:shd w:val="clear" w:color="auto" w:fill="auto"/>
            <w:noWrap/>
            <w:vAlign w:val="center"/>
            <w:hideMark/>
          </w:tcPr>
          <w:p w14:paraId="0F527150" w14:textId="77777777" w:rsidR="009E65E6" w:rsidRPr="009E65E6" w:rsidRDefault="009E65E6" w:rsidP="009E65E6">
            <w:pPr>
              <w:widowControl/>
              <w:autoSpaceDE/>
              <w:autoSpaceDN/>
              <w:jc w:val="center"/>
              <w:rPr>
                <w:rFonts w:ascii="Trebuchet MS" w:eastAsia="Times New Roman" w:hAnsi="Trebuchet MS" w:cs="Calibri"/>
                <w:b/>
                <w:bCs/>
                <w:color w:val="000000"/>
                <w:sz w:val="20"/>
                <w:szCs w:val="20"/>
                <w:lang w:val="pt-BR" w:eastAsia="pt-BR"/>
              </w:rPr>
            </w:pPr>
          </w:p>
        </w:tc>
        <w:tc>
          <w:tcPr>
            <w:tcW w:w="1491" w:type="dxa"/>
            <w:tcBorders>
              <w:top w:val="nil"/>
              <w:left w:val="nil"/>
              <w:bottom w:val="single" w:sz="4" w:space="0" w:color="auto"/>
              <w:right w:val="nil"/>
            </w:tcBorders>
            <w:shd w:val="clear" w:color="auto" w:fill="auto"/>
            <w:noWrap/>
            <w:vAlign w:val="center"/>
            <w:hideMark/>
          </w:tcPr>
          <w:p w14:paraId="68D1C361" w14:textId="77777777" w:rsidR="009E65E6" w:rsidRPr="009E65E6" w:rsidRDefault="009E65E6" w:rsidP="009E65E6">
            <w:pPr>
              <w:widowControl/>
              <w:autoSpaceDE/>
              <w:autoSpaceDN/>
              <w:jc w:val="center"/>
              <w:rPr>
                <w:rFonts w:ascii="Trebuchet MS" w:eastAsia="Times New Roman" w:hAnsi="Trebuchet MS" w:cs="Calibri"/>
                <w:b/>
                <w:bCs/>
                <w:color w:val="000000"/>
                <w:sz w:val="20"/>
                <w:szCs w:val="20"/>
                <w:lang w:val="pt-BR" w:eastAsia="pt-BR"/>
              </w:rPr>
            </w:pPr>
            <w:r w:rsidRPr="009E65E6">
              <w:rPr>
                <w:rFonts w:ascii="Trebuchet MS" w:eastAsia="Times New Roman" w:hAnsi="Trebuchet MS" w:cs="Calibri"/>
                <w:b/>
                <w:bCs/>
                <w:color w:val="000000"/>
                <w:sz w:val="20"/>
                <w:szCs w:val="20"/>
                <w:lang w:val="pt-BR" w:eastAsia="pt-BR"/>
              </w:rPr>
              <w:t>2022</w:t>
            </w:r>
          </w:p>
        </w:tc>
      </w:tr>
      <w:tr w:rsidR="009E65E6" w:rsidRPr="009E65E6" w14:paraId="1A71237B" w14:textId="77777777" w:rsidTr="009E65E6">
        <w:trPr>
          <w:trHeight w:val="298"/>
        </w:trPr>
        <w:tc>
          <w:tcPr>
            <w:tcW w:w="4034" w:type="dxa"/>
            <w:tcBorders>
              <w:top w:val="nil"/>
              <w:left w:val="nil"/>
              <w:bottom w:val="nil"/>
              <w:right w:val="nil"/>
            </w:tcBorders>
            <w:shd w:val="clear" w:color="auto" w:fill="auto"/>
            <w:noWrap/>
            <w:vAlign w:val="center"/>
            <w:hideMark/>
          </w:tcPr>
          <w:p w14:paraId="30DB83B3" w14:textId="77777777" w:rsidR="009E65E6" w:rsidRPr="009E65E6" w:rsidRDefault="009E65E6" w:rsidP="009E65E6">
            <w:pPr>
              <w:widowControl/>
              <w:autoSpaceDE/>
              <w:autoSpaceDN/>
              <w:rPr>
                <w:rFonts w:ascii="Trebuchet MS" w:eastAsia="Times New Roman" w:hAnsi="Trebuchet MS" w:cs="Calibri"/>
                <w:color w:val="000000"/>
                <w:sz w:val="20"/>
                <w:szCs w:val="20"/>
                <w:lang w:val="pt-BR" w:eastAsia="pt-BR"/>
              </w:rPr>
            </w:pPr>
            <w:r w:rsidRPr="009E65E6">
              <w:rPr>
                <w:rFonts w:ascii="Trebuchet MS" w:eastAsia="Times New Roman" w:hAnsi="Trebuchet MS" w:cs="Calibri"/>
                <w:color w:val="000000"/>
                <w:sz w:val="20"/>
                <w:szCs w:val="20"/>
                <w:lang w:val="pt-BR" w:eastAsia="pt-BR"/>
              </w:rPr>
              <w:t>Receitas da Infraestrutura de Acesso Aquaviário</w:t>
            </w:r>
          </w:p>
        </w:tc>
        <w:tc>
          <w:tcPr>
            <w:tcW w:w="170" w:type="dxa"/>
            <w:tcBorders>
              <w:top w:val="nil"/>
              <w:left w:val="nil"/>
              <w:bottom w:val="nil"/>
              <w:right w:val="nil"/>
            </w:tcBorders>
            <w:shd w:val="clear" w:color="auto" w:fill="auto"/>
            <w:noWrap/>
            <w:vAlign w:val="center"/>
            <w:hideMark/>
          </w:tcPr>
          <w:p w14:paraId="70582F1C" w14:textId="77777777" w:rsidR="009E65E6" w:rsidRPr="009E65E6" w:rsidRDefault="009E65E6" w:rsidP="009E65E6">
            <w:pPr>
              <w:widowControl/>
              <w:autoSpaceDE/>
              <w:autoSpaceDN/>
              <w:rPr>
                <w:rFonts w:ascii="Trebuchet MS" w:eastAsia="Times New Roman" w:hAnsi="Trebuchet MS" w:cs="Calibri"/>
                <w:color w:val="000000"/>
                <w:sz w:val="20"/>
                <w:szCs w:val="20"/>
                <w:lang w:val="pt-BR" w:eastAsia="pt-BR"/>
              </w:rPr>
            </w:pPr>
          </w:p>
        </w:tc>
        <w:tc>
          <w:tcPr>
            <w:tcW w:w="1360" w:type="dxa"/>
            <w:tcBorders>
              <w:top w:val="nil"/>
              <w:left w:val="nil"/>
              <w:bottom w:val="nil"/>
              <w:right w:val="nil"/>
            </w:tcBorders>
            <w:shd w:val="clear" w:color="auto" w:fill="auto"/>
            <w:noWrap/>
            <w:vAlign w:val="center"/>
            <w:hideMark/>
          </w:tcPr>
          <w:p w14:paraId="02143126"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r w:rsidRPr="009E65E6">
              <w:rPr>
                <w:rFonts w:ascii="Trebuchet MS" w:eastAsia="Times New Roman" w:hAnsi="Trebuchet MS" w:cs="Calibri"/>
                <w:color w:val="000000"/>
                <w:sz w:val="20"/>
                <w:szCs w:val="20"/>
                <w:lang w:val="pt-BR" w:eastAsia="pt-BR"/>
              </w:rPr>
              <w:t>6.052</w:t>
            </w:r>
          </w:p>
        </w:tc>
        <w:tc>
          <w:tcPr>
            <w:tcW w:w="146" w:type="dxa"/>
            <w:tcBorders>
              <w:top w:val="nil"/>
              <w:left w:val="nil"/>
              <w:bottom w:val="nil"/>
              <w:right w:val="nil"/>
            </w:tcBorders>
            <w:shd w:val="clear" w:color="auto" w:fill="auto"/>
            <w:noWrap/>
            <w:vAlign w:val="center"/>
            <w:hideMark/>
          </w:tcPr>
          <w:p w14:paraId="5BAE288A"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p>
        </w:tc>
        <w:tc>
          <w:tcPr>
            <w:tcW w:w="1359" w:type="dxa"/>
            <w:tcBorders>
              <w:top w:val="nil"/>
              <w:left w:val="nil"/>
              <w:bottom w:val="nil"/>
              <w:right w:val="nil"/>
            </w:tcBorders>
            <w:shd w:val="clear" w:color="auto" w:fill="auto"/>
            <w:noWrap/>
            <w:vAlign w:val="center"/>
            <w:hideMark/>
          </w:tcPr>
          <w:p w14:paraId="435616A5"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r w:rsidRPr="009E65E6">
              <w:rPr>
                <w:rFonts w:ascii="Trebuchet MS" w:eastAsia="Times New Roman" w:hAnsi="Trebuchet MS" w:cs="Calibri"/>
                <w:color w:val="000000"/>
                <w:sz w:val="20"/>
                <w:szCs w:val="20"/>
                <w:lang w:val="pt-BR" w:eastAsia="pt-BR"/>
              </w:rPr>
              <w:t>5.354</w:t>
            </w:r>
          </w:p>
        </w:tc>
        <w:tc>
          <w:tcPr>
            <w:tcW w:w="185" w:type="dxa"/>
            <w:tcBorders>
              <w:top w:val="nil"/>
              <w:left w:val="nil"/>
              <w:bottom w:val="nil"/>
              <w:right w:val="nil"/>
            </w:tcBorders>
            <w:shd w:val="clear" w:color="auto" w:fill="auto"/>
            <w:noWrap/>
            <w:vAlign w:val="center"/>
            <w:hideMark/>
          </w:tcPr>
          <w:p w14:paraId="58AF809F"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p>
        </w:tc>
        <w:tc>
          <w:tcPr>
            <w:tcW w:w="1227" w:type="dxa"/>
            <w:tcBorders>
              <w:top w:val="nil"/>
              <w:left w:val="nil"/>
              <w:bottom w:val="nil"/>
              <w:right w:val="nil"/>
            </w:tcBorders>
            <w:shd w:val="clear" w:color="auto" w:fill="auto"/>
            <w:noWrap/>
            <w:vAlign w:val="center"/>
            <w:hideMark/>
          </w:tcPr>
          <w:p w14:paraId="5FE634F1"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r w:rsidRPr="009E65E6">
              <w:rPr>
                <w:rFonts w:ascii="Trebuchet MS" w:eastAsia="Times New Roman" w:hAnsi="Trebuchet MS" w:cs="Calibri"/>
                <w:color w:val="000000"/>
                <w:sz w:val="20"/>
                <w:szCs w:val="20"/>
                <w:lang w:val="pt-BR" w:eastAsia="pt-BR"/>
              </w:rPr>
              <w:t>2.707</w:t>
            </w:r>
          </w:p>
        </w:tc>
        <w:tc>
          <w:tcPr>
            <w:tcW w:w="146" w:type="dxa"/>
            <w:tcBorders>
              <w:top w:val="nil"/>
              <w:left w:val="nil"/>
              <w:bottom w:val="nil"/>
              <w:right w:val="nil"/>
            </w:tcBorders>
            <w:shd w:val="clear" w:color="auto" w:fill="auto"/>
            <w:noWrap/>
            <w:vAlign w:val="center"/>
            <w:hideMark/>
          </w:tcPr>
          <w:p w14:paraId="1D89F1F2"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p>
        </w:tc>
        <w:tc>
          <w:tcPr>
            <w:tcW w:w="1491" w:type="dxa"/>
            <w:tcBorders>
              <w:top w:val="nil"/>
              <w:left w:val="nil"/>
              <w:bottom w:val="nil"/>
              <w:right w:val="nil"/>
            </w:tcBorders>
            <w:shd w:val="clear" w:color="auto" w:fill="auto"/>
            <w:noWrap/>
            <w:vAlign w:val="center"/>
            <w:hideMark/>
          </w:tcPr>
          <w:p w14:paraId="50139612"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r w:rsidRPr="009E65E6">
              <w:rPr>
                <w:rFonts w:ascii="Trebuchet MS" w:eastAsia="Times New Roman" w:hAnsi="Trebuchet MS" w:cs="Calibri"/>
                <w:color w:val="000000"/>
                <w:sz w:val="20"/>
                <w:szCs w:val="20"/>
                <w:lang w:val="pt-BR" w:eastAsia="pt-BR"/>
              </w:rPr>
              <w:t>2.667</w:t>
            </w:r>
          </w:p>
        </w:tc>
      </w:tr>
      <w:tr w:rsidR="009E65E6" w:rsidRPr="009E65E6" w14:paraId="5434709E" w14:textId="77777777" w:rsidTr="009E65E6">
        <w:trPr>
          <w:trHeight w:val="298"/>
        </w:trPr>
        <w:tc>
          <w:tcPr>
            <w:tcW w:w="4034" w:type="dxa"/>
            <w:tcBorders>
              <w:top w:val="nil"/>
              <w:left w:val="nil"/>
              <w:bottom w:val="nil"/>
              <w:right w:val="nil"/>
            </w:tcBorders>
            <w:shd w:val="clear" w:color="auto" w:fill="auto"/>
            <w:noWrap/>
            <w:vAlign w:val="center"/>
            <w:hideMark/>
          </w:tcPr>
          <w:p w14:paraId="016AF197" w14:textId="77777777" w:rsidR="009E65E6" w:rsidRPr="009E65E6" w:rsidRDefault="009E65E6" w:rsidP="009E65E6">
            <w:pPr>
              <w:widowControl/>
              <w:autoSpaceDE/>
              <w:autoSpaceDN/>
              <w:rPr>
                <w:rFonts w:ascii="Trebuchet MS" w:eastAsia="Times New Roman" w:hAnsi="Trebuchet MS" w:cs="Calibri"/>
                <w:color w:val="000000"/>
                <w:sz w:val="20"/>
                <w:szCs w:val="20"/>
                <w:lang w:val="pt-BR" w:eastAsia="pt-BR"/>
              </w:rPr>
            </w:pPr>
            <w:r w:rsidRPr="009E65E6">
              <w:rPr>
                <w:rFonts w:ascii="Trebuchet MS" w:eastAsia="Times New Roman" w:hAnsi="Trebuchet MS" w:cs="Calibri"/>
                <w:color w:val="000000"/>
                <w:sz w:val="20"/>
                <w:szCs w:val="20"/>
                <w:lang w:val="pt-BR" w:eastAsia="pt-BR"/>
              </w:rPr>
              <w:t>Receitas da Infraestrutura de Acostagem</w:t>
            </w:r>
          </w:p>
        </w:tc>
        <w:tc>
          <w:tcPr>
            <w:tcW w:w="170" w:type="dxa"/>
            <w:tcBorders>
              <w:top w:val="nil"/>
              <w:left w:val="nil"/>
              <w:bottom w:val="nil"/>
              <w:right w:val="nil"/>
            </w:tcBorders>
            <w:shd w:val="clear" w:color="auto" w:fill="auto"/>
            <w:noWrap/>
            <w:vAlign w:val="center"/>
            <w:hideMark/>
          </w:tcPr>
          <w:p w14:paraId="7EC2E167" w14:textId="77777777" w:rsidR="009E65E6" w:rsidRPr="009E65E6" w:rsidRDefault="009E65E6" w:rsidP="009E65E6">
            <w:pPr>
              <w:widowControl/>
              <w:autoSpaceDE/>
              <w:autoSpaceDN/>
              <w:rPr>
                <w:rFonts w:ascii="Trebuchet MS" w:eastAsia="Times New Roman" w:hAnsi="Trebuchet MS" w:cs="Calibri"/>
                <w:color w:val="000000"/>
                <w:sz w:val="20"/>
                <w:szCs w:val="20"/>
                <w:lang w:val="pt-BR" w:eastAsia="pt-BR"/>
              </w:rPr>
            </w:pPr>
          </w:p>
        </w:tc>
        <w:tc>
          <w:tcPr>
            <w:tcW w:w="1360" w:type="dxa"/>
            <w:tcBorders>
              <w:top w:val="nil"/>
              <w:left w:val="nil"/>
              <w:bottom w:val="nil"/>
              <w:right w:val="nil"/>
            </w:tcBorders>
            <w:shd w:val="clear" w:color="auto" w:fill="auto"/>
            <w:noWrap/>
            <w:vAlign w:val="center"/>
            <w:hideMark/>
          </w:tcPr>
          <w:p w14:paraId="154E2B6D"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r w:rsidRPr="009E65E6">
              <w:rPr>
                <w:rFonts w:ascii="Trebuchet MS" w:eastAsia="Times New Roman" w:hAnsi="Trebuchet MS" w:cs="Calibri"/>
                <w:color w:val="000000"/>
                <w:sz w:val="20"/>
                <w:szCs w:val="20"/>
                <w:lang w:val="pt-BR" w:eastAsia="pt-BR"/>
              </w:rPr>
              <w:t>21</w:t>
            </w:r>
          </w:p>
        </w:tc>
        <w:tc>
          <w:tcPr>
            <w:tcW w:w="146" w:type="dxa"/>
            <w:tcBorders>
              <w:top w:val="nil"/>
              <w:left w:val="nil"/>
              <w:bottom w:val="nil"/>
              <w:right w:val="nil"/>
            </w:tcBorders>
            <w:shd w:val="clear" w:color="auto" w:fill="auto"/>
            <w:noWrap/>
            <w:vAlign w:val="center"/>
            <w:hideMark/>
          </w:tcPr>
          <w:p w14:paraId="72E4AF1D"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p>
        </w:tc>
        <w:tc>
          <w:tcPr>
            <w:tcW w:w="1359" w:type="dxa"/>
            <w:tcBorders>
              <w:top w:val="nil"/>
              <w:left w:val="nil"/>
              <w:bottom w:val="nil"/>
              <w:right w:val="nil"/>
            </w:tcBorders>
            <w:shd w:val="clear" w:color="auto" w:fill="auto"/>
            <w:noWrap/>
            <w:vAlign w:val="center"/>
            <w:hideMark/>
          </w:tcPr>
          <w:p w14:paraId="4A1EE66B"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r w:rsidRPr="009E65E6">
              <w:rPr>
                <w:rFonts w:ascii="Trebuchet MS" w:eastAsia="Times New Roman" w:hAnsi="Trebuchet MS" w:cs="Calibri"/>
                <w:color w:val="000000"/>
                <w:sz w:val="20"/>
                <w:szCs w:val="20"/>
                <w:lang w:val="pt-BR" w:eastAsia="pt-BR"/>
              </w:rPr>
              <w:t>1.483</w:t>
            </w:r>
          </w:p>
        </w:tc>
        <w:tc>
          <w:tcPr>
            <w:tcW w:w="185" w:type="dxa"/>
            <w:tcBorders>
              <w:top w:val="nil"/>
              <w:left w:val="nil"/>
              <w:bottom w:val="nil"/>
              <w:right w:val="nil"/>
            </w:tcBorders>
            <w:shd w:val="clear" w:color="auto" w:fill="auto"/>
            <w:noWrap/>
            <w:vAlign w:val="center"/>
            <w:hideMark/>
          </w:tcPr>
          <w:p w14:paraId="1E7A6C84"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p>
        </w:tc>
        <w:tc>
          <w:tcPr>
            <w:tcW w:w="1227" w:type="dxa"/>
            <w:tcBorders>
              <w:top w:val="nil"/>
              <w:left w:val="nil"/>
              <w:bottom w:val="nil"/>
              <w:right w:val="nil"/>
            </w:tcBorders>
            <w:shd w:val="clear" w:color="auto" w:fill="auto"/>
            <w:noWrap/>
            <w:vAlign w:val="center"/>
            <w:hideMark/>
          </w:tcPr>
          <w:p w14:paraId="59A1CF08"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r w:rsidRPr="009E65E6">
              <w:rPr>
                <w:rFonts w:ascii="Trebuchet MS" w:eastAsia="Times New Roman" w:hAnsi="Trebuchet MS" w:cs="Calibri"/>
                <w:color w:val="000000"/>
                <w:sz w:val="20"/>
                <w:szCs w:val="20"/>
                <w:lang w:val="pt-BR" w:eastAsia="pt-BR"/>
              </w:rPr>
              <w:t>21</w:t>
            </w:r>
          </w:p>
        </w:tc>
        <w:tc>
          <w:tcPr>
            <w:tcW w:w="146" w:type="dxa"/>
            <w:tcBorders>
              <w:top w:val="nil"/>
              <w:left w:val="nil"/>
              <w:bottom w:val="nil"/>
              <w:right w:val="nil"/>
            </w:tcBorders>
            <w:shd w:val="clear" w:color="auto" w:fill="auto"/>
            <w:noWrap/>
            <w:vAlign w:val="center"/>
            <w:hideMark/>
          </w:tcPr>
          <w:p w14:paraId="2F903FE5"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p>
        </w:tc>
        <w:tc>
          <w:tcPr>
            <w:tcW w:w="1491" w:type="dxa"/>
            <w:tcBorders>
              <w:top w:val="nil"/>
              <w:left w:val="nil"/>
              <w:bottom w:val="nil"/>
              <w:right w:val="nil"/>
            </w:tcBorders>
            <w:shd w:val="clear" w:color="auto" w:fill="auto"/>
            <w:noWrap/>
            <w:vAlign w:val="center"/>
            <w:hideMark/>
          </w:tcPr>
          <w:p w14:paraId="4BF013CD"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r w:rsidRPr="009E65E6">
              <w:rPr>
                <w:rFonts w:ascii="Trebuchet MS" w:eastAsia="Times New Roman" w:hAnsi="Trebuchet MS" w:cs="Calibri"/>
                <w:color w:val="000000"/>
                <w:sz w:val="20"/>
                <w:szCs w:val="20"/>
                <w:lang w:val="pt-BR" w:eastAsia="pt-BR"/>
              </w:rPr>
              <w:t>722</w:t>
            </w:r>
          </w:p>
        </w:tc>
      </w:tr>
      <w:tr w:rsidR="009E65E6" w:rsidRPr="009E65E6" w14:paraId="749B54DB" w14:textId="77777777" w:rsidTr="009E65E6">
        <w:trPr>
          <w:trHeight w:val="298"/>
        </w:trPr>
        <w:tc>
          <w:tcPr>
            <w:tcW w:w="4034" w:type="dxa"/>
            <w:tcBorders>
              <w:top w:val="nil"/>
              <w:left w:val="nil"/>
              <w:bottom w:val="nil"/>
              <w:right w:val="nil"/>
            </w:tcBorders>
            <w:shd w:val="clear" w:color="auto" w:fill="auto"/>
            <w:noWrap/>
            <w:vAlign w:val="center"/>
            <w:hideMark/>
          </w:tcPr>
          <w:p w14:paraId="7AD152BC" w14:textId="77777777" w:rsidR="009E65E6" w:rsidRPr="009E65E6" w:rsidRDefault="009E65E6" w:rsidP="009E65E6">
            <w:pPr>
              <w:widowControl/>
              <w:autoSpaceDE/>
              <w:autoSpaceDN/>
              <w:rPr>
                <w:rFonts w:ascii="Trebuchet MS" w:eastAsia="Times New Roman" w:hAnsi="Trebuchet MS" w:cs="Calibri"/>
                <w:color w:val="000000"/>
                <w:sz w:val="20"/>
                <w:szCs w:val="20"/>
                <w:lang w:val="pt-BR" w:eastAsia="pt-BR"/>
              </w:rPr>
            </w:pPr>
            <w:r w:rsidRPr="009E65E6">
              <w:rPr>
                <w:rFonts w:ascii="Trebuchet MS" w:eastAsia="Times New Roman" w:hAnsi="Trebuchet MS" w:cs="Calibri"/>
                <w:color w:val="000000"/>
                <w:sz w:val="20"/>
                <w:szCs w:val="20"/>
                <w:lang w:val="pt-BR" w:eastAsia="pt-BR"/>
              </w:rPr>
              <w:t>Receitas da Infraestrutura Operacional ou Terrestre</w:t>
            </w:r>
          </w:p>
        </w:tc>
        <w:tc>
          <w:tcPr>
            <w:tcW w:w="170" w:type="dxa"/>
            <w:tcBorders>
              <w:top w:val="nil"/>
              <w:left w:val="nil"/>
              <w:bottom w:val="nil"/>
              <w:right w:val="nil"/>
            </w:tcBorders>
            <w:shd w:val="clear" w:color="auto" w:fill="auto"/>
            <w:noWrap/>
            <w:vAlign w:val="center"/>
            <w:hideMark/>
          </w:tcPr>
          <w:p w14:paraId="4B5FE15E" w14:textId="77777777" w:rsidR="009E65E6" w:rsidRPr="009E65E6" w:rsidRDefault="009E65E6" w:rsidP="009E65E6">
            <w:pPr>
              <w:widowControl/>
              <w:autoSpaceDE/>
              <w:autoSpaceDN/>
              <w:rPr>
                <w:rFonts w:ascii="Trebuchet MS" w:eastAsia="Times New Roman" w:hAnsi="Trebuchet MS" w:cs="Calibri"/>
                <w:color w:val="000000"/>
                <w:sz w:val="20"/>
                <w:szCs w:val="20"/>
                <w:lang w:val="pt-BR" w:eastAsia="pt-BR"/>
              </w:rPr>
            </w:pPr>
          </w:p>
        </w:tc>
        <w:tc>
          <w:tcPr>
            <w:tcW w:w="1360" w:type="dxa"/>
            <w:tcBorders>
              <w:top w:val="nil"/>
              <w:left w:val="nil"/>
              <w:bottom w:val="nil"/>
              <w:right w:val="nil"/>
            </w:tcBorders>
            <w:shd w:val="clear" w:color="auto" w:fill="auto"/>
            <w:noWrap/>
            <w:vAlign w:val="center"/>
            <w:hideMark/>
          </w:tcPr>
          <w:p w14:paraId="3855C2B8"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r w:rsidRPr="009E65E6">
              <w:rPr>
                <w:rFonts w:ascii="Trebuchet MS" w:eastAsia="Times New Roman" w:hAnsi="Trebuchet MS" w:cs="Calibri"/>
                <w:color w:val="000000"/>
                <w:sz w:val="20"/>
                <w:szCs w:val="20"/>
                <w:lang w:val="pt-BR" w:eastAsia="pt-BR"/>
              </w:rPr>
              <w:t>4</w:t>
            </w:r>
          </w:p>
        </w:tc>
        <w:tc>
          <w:tcPr>
            <w:tcW w:w="146" w:type="dxa"/>
            <w:tcBorders>
              <w:top w:val="nil"/>
              <w:left w:val="nil"/>
              <w:bottom w:val="nil"/>
              <w:right w:val="nil"/>
            </w:tcBorders>
            <w:shd w:val="clear" w:color="auto" w:fill="auto"/>
            <w:noWrap/>
            <w:vAlign w:val="center"/>
            <w:hideMark/>
          </w:tcPr>
          <w:p w14:paraId="4D1BD214"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p>
        </w:tc>
        <w:tc>
          <w:tcPr>
            <w:tcW w:w="1359" w:type="dxa"/>
            <w:tcBorders>
              <w:top w:val="nil"/>
              <w:left w:val="nil"/>
              <w:bottom w:val="nil"/>
              <w:right w:val="nil"/>
            </w:tcBorders>
            <w:shd w:val="clear" w:color="auto" w:fill="auto"/>
            <w:noWrap/>
            <w:vAlign w:val="center"/>
            <w:hideMark/>
          </w:tcPr>
          <w:p w14:paraId="3F571CD0"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r w:rsidRPr="009E65E6">
              <w:rPr>
                <w:rFonts w:ascii="Trebuchet MS" w:eastAsia="Times New Roman" w:hAnsi="Trebuchet MS" w:cs="Calibri"/>
                <w:color w:val="000000"/>
                <w:sz w:val="20"/>
                <w:szCs w:val="20"/>
                <w:lang w:val="pt-BR" w:eastAsia="pt-BR"/>
              </w:rPr>
              <w:t>11.859</w:t>
            </w:r>
          </w:p>
        </w:tc>
        <w:tc>
          <w:tcPr>
            <w:tcW w:w="185" w:type="dxa"/>
            <w:tcBorders>
              <w:top w:val="nil"/>
              <w:left w:val="nil"/>
              <w:bottom w:val="nil"/>
              <w:right w:val="nil"/>
            </w:tcBorders>
            <w:shd w:val="clear" w:color="auto" w:fill="auto"/>
            <w:noWrap/>
            <w:vAlign w:val="center"/>
            <w:hideMark/>
          </w:tcPr>
          <w:p w14:paraId="0BF91F59"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p>
        </w:tc>
        <w:tc>
          <w:tcPr>
            <w:tcW w:w="1227" w:type="dxa"/>
            <w:tcBorders>
              <w:top w:val="nil"/>
              <w:left w:val="nil"/>
              <w:bottom w:val="nil"/>
              <w:right w:val="nil"/>
            </w:tcBorders>
            <w:shd w:val="clear" w:color="auto" w:fill="auto"/>
            <w:noWrap/>
            <w:vAlign w:val="center"/>
            <w:hideMark/>
          </w:tcPr>
          <w:p w14:paraId="6F344D41"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r w:rsidRPr="009E65E6">
              <w:rPr>
                <w:rFonts w:ascii="Trebuchet MS" w:eastAsia="Times New Roman" w:hAnsi="Trebuchet MS" w:cs="Calibri"/>
                <w:color w:val="000000"/>
                <w:sz w:val="20"/>
                <w:szCs w:val="20"/>
                <w:lang w:val="pt-BR" w:eastAsia="pt-BR"/>
              </w:rPr>
              <w:t>4</w:t>
            </w:r>
          </w:p>
        </w:tc>
        <w:tc>
          <w:tcPr>
            <w:tcW w:w="146" w:type="dxa"/>
            <w:tcBorders>
              <w:top w:val="nil"/>
              <w:left w:val="nil"/>
              <w:bottom w:val="nil"/>
              <w:right w:val="nil"/>
            </w:tcBorders>
            <w:shd w:val="clear" w:color="auto" w:fill="auto"/>
            <w:noWrap/>
            <w:vAlign w:val="center"/>
            <w:hideMark/>
          </w:tcPr>
          <w:p w14:paraId="4484B218"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p>
        </w:tc>
        <w:tc>
          <w:tcPr>
            <w:tcW w:w="1491" w:type="dxa"/>
            <w:tcBorders>
              <w:top w:val="nil"/>
              <w:left w:val="nil"/>
              <w:bottom w:val="nil"/>
              <w:right w:val="nil"/>
            </w:tcBorders>
            <w:shd w:val="clear" w:color="auto" w:fill="auto"/>
            <w:noWrap/>
            <w:vAlign w:val="center"/>
            <w:hideMark/>
          </w:tcPr>
          <w:p w14:paraId="31B129BF"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r w:rsidRPr="009E65E6">
              <w:rPr>
                <w:rFonts w:ascii="Trebuchet MS" w:eastAsia="Times New Roman" w:hAnsi="Trebuchet MS" w:cs="Calibri"/>
                <w:color w:val="000000"/>
                <w:sz w:val="20"/>
                <w:szCs w:val="20"/>
                <w:lang w:val="pt-BR" w:eastAsia="pt-BR"/>
              </w:rPr>
              <w:t>5.908</w:t>
            </w:r>
          </w:p>
        </w:tc>
      </w:tr>
      <w:tr w:rsidR="009E65E6" w:rsidRPr="009E65E6" w14:paraId="07886EA9" w14:textId="77777777" w:rsidTr="009E65E6">
        <w:trPr>
          <w:trHeight w:val="298"/>
        </w:trPr>
        <w:tc>
          <w:tcPr>
            <w:tcW w:w="4034" w:type="dxa"/>
            <w:tcBorders>
              <w:top w:val="nil"/>
              <w:left w:val="nil"/>
              <w:bottom w:val="nil"/>
              <w:right w:val="nil"/>
            </w:tcBorders>
            <w:shd w:val="clear" w:color="auto" w:fill="auto"/>
            <w:noWrap/>
            <w:vAlign w:val="center"/>
            <w:hideMark/>
          </w:tcPr>
          <w:p w14:paraId="061358E9" w14:textId="77777777" w:rsidR="009E65E6" w:rsidRPr="009E65E6" w:rsidRDefault="009E65E6" w:rsidP="009E65E6">
            <w:pPr>
              <w:widowControl/>
              <w:autoSpaceDE/>
              <w:autoSpaceDN/>
              <w:rPr>
                <w:rFonts w:ascii="Trebuchet MS" w:eastAsia="Times New Roman" w:hAnsi="Trebuchet MS" w:cs="Calibri"/>
                <w:color w:val="000000"/>
                <w:sz w:val="20"/>
                <w:szCs w:val="20"/>
                <w:lang w:val="pt-BR" w:eastAsia="pt-BR"/>
              </w:rPr>
            </w:pPr>
            <w:r w:rsidRPr="009E65E6">
              <w:rPr>
                <w:rFonts w:ascii="Trebuchet MS" w:eastAsia="Times New Roman" w:hAnsi="Trebuchet MS" w:cs="Calibri"/>
                <w:color w:val="000000"/>
                <w:sz w:val="20"/>
                <w:szCs w:val="20"/>
                <w:lang w:val="pt-BR" w:eastAsia="pt-BR"/>
              </w:rPr>
              <w:t>Receitas por Movimentação de Cargas</w:t>
            </w:r>
          </w:p>
        </w:tc>
        <w:tc>
          <w:tcPr>
            <w:tcW w:w="170" w:type="dxa"/>
            <w:tcBorders>
              <w:top w:val="nil"/>
              <w:left w:val="nil"/>
              <w:bottom w:val="nil"/>
              <w:right w:val="nil"/>
            </w:tcBorders>
            <w:shd w:val="clear" w:color="auto" w:fill="auto"/>
            <w:noWrap/>
            <w:vAlign w:val="center"/>
            <w:hideMark/>
          </w:tcPr>
          <w:p w14:paraId="2F46A628" w14:textId="77777777" w:rsidR="009E65E6" w:rsidRPr="009E65E6" w:rsidRDefault="009E65E6" w:rsidP="009E65E6">
            <w:pPr>
              <w:widowControl/>
              <w:autoSpaceDE/>
              <w:autoSpaceDN/>
              <w:rPr>
                <w:rFonts w:ascii="Trebuchet MS" w:eastAsia="Times New Roman" w:hAnsi="Trebuchet MS" w:cs="Calibri"/>
                <w:color w:val="000000"/>
                <w:sz w:val="20"/>
                <w:szCs w:val="20"/>
                <w:lang w:val="pt-BR" w:eastAsia="pt-BR"/>
              </w:rPr>
            </w:pPr>
          </w:p>
        </w:tc>
        <w:tc>
          <w:tcPr>
            <w:tcW w:w="1360" w:type="dxa"/>
            <w:tcBorders>
              <w:top w:val="nil"/>
              <w:left w:val="nil"/>
              <w:bottom w:val="nil"/>
              <w:right w:val="nil"/>
            </w:tcBorders>
            <w:shd w:val="clear" w:color="auto" w:fill="auto"/>
            <w:noWrap/>
            <w:vAlign w:val="center"/>
            <w:hideMark/>
          </w:tcPr>
          <w:p w14:paraId="44611942"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r w:rsidRPr="009E65E6">
              <w:rPr>
                <w:rFonts w:ascii="Trebuchet MS" w:eastAsia="Times New Roman" w:hAnsi="Trebuchet MS" w:cs="Calibri"/>
                <w:color w:val="000000"/>
                <w:sz w:val="20"/>
                <w:szCs w:val="20"/>
                <w:lang w:val="pt-BR" w:eastAsia="pt-BR"/>
              </w:rPr>
              <w:t>0</w:t>
            </w:r>
          </w:p>
        </w:tc>
        <w:tc>
          <w:tcPr>
            <w:tcW w:w="146" w:type="dxa"/>
            <w:tcBorders>
              <w:top w:val="nil"/>
              <w:left w:val="nil"/>
              <w:bottom w:val="nil"/>
              <w:right w:val="nil"/>
            </w:tcBorders>
            <w:shd w:val="clear" w:color="auto" w:fill="auto"/>
            <w:noWrap/>
            <w:vAlign w:val="center"/>
            <w:hideMark/>
          </w:tcPr>
          <w:p w14:paraId="5C12D2D0"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p>
        </w:tc>
        <w:tc>
          <w:tcPr>
            <w:tcW w:w="1359" w:type="dxa"/>
            <w:tcBorders>
              <w:top w:val="nil"/>
              <w:left w:val="nil"/>
              <w:bottom w:val="nil"/>
              <w:right w:val="nil"/>
            </w:tcBorders>
            <w:shd w:val="clear" w:color="auto" w:fill="auto"/>
            <w:noWrap/>
            <w:vAlign w:val="center"/>
            <w:hideMark/>
          </w:tcPr>
          <w:p w14:paraId="592E6D99"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r w:rsidRPr="009E65E6">
              <w:rPr>
                <w:rFonts w:ascii="Trebuchet MS" w:eastAsia="Times New Roman" w:hAnsi="Trebuchet MS" w:cs="Calibri"/>
                <w:color w:val="000000"/>
                <w:sz w:val="20"/>
                <w:szCs w:val="20"/>
                <w:lang w:val="pt-BR" w:eastAsia="pt-BR"/>
              </w:rPr>
              <w:t>2.752</w:t>
            </w:r>
          </w:p>
        </w:tc>
        <w:tc>
          <w:tcPr>
            <w:tcW w:w="185" w:type="dxa"/>
            <w:tcBorders>
              <w:top w:val="nil"/>
              <w:left w:val="nil"/>
              <w:bottom w:val="nil"/>
              <w:right w:val="nil"/>
            </w:tcBorders>
            <w:shd w:val="clear" w:color="auto" w:fill="auto"/>
            <w:noWrap/>
            <w:vAlign w:val="center"/>
            <w:hideMark/>
          </w:tcPr>
          <w:p w14:paraId="652F5FF8"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p>
        </w:tc>
        <w:tc>
          <w:tcPr>
            <w:tcW w:w="1227" w:type="dxa"/>
            <w:tcBorders>
              <w:top w:val="nil"/>
              <w:left w:val="nil"/>
              <w:bottom w:val="nil"/>
              <w:right w:val="nil"/>
            </w:tcBorders>
            <w:shd w:val="clear" w:color="auto" w:fill="auto"/>
            <w:noWrap/>
            <w:vAlign w:val="center"/>
            <w:hideMark/>
          </w:tcPr>
          <w:p w14:paraId="6581A1AE"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r w:rsidRPr="009E65E6">
              <w:rPr>
                <w:rFonts w:ascii="Trebuchet MS" w:eastAsia="Times New Roman" w:hAnsi="Trebuchet MS" w:cs="Calibri"/>
                <w:color w:val="000000"/>
                <w:sz w:val="20"/>
                <w:szCs w:val="20"/>
                <w:lang w:val="pt-BR" w:eastAsia="pt-BR"/>
              </w:rPr>
              <w:t>0</w:t>
            </w:r>
          </w:p>
        </w:tc>
        <w:tc>
          <w:tcPr>
            <w:tcW w:w="146" w:type="dxa"/>
            <w:tcBorders>
              <w:top w:val="nil"/>
              <w:left w:val="nil"/>
              <w:bottom w:val="nil"/>
              <w:right w:val="nil"/>
            </w:tcBorders>
            <w:shd w:val="clear" w:color="auto" w:fill="auto"/>
            <w:noWrap/>
            <w:vAlign w:val="center"/>
            <w:hideMark/>
          </w:tcPr>
          <w:p w14:paraId="39248254"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p>
        </w:tc>
        <w:tc>
          <w:tcPr>
            <w:tcW w:w="1491" w:type="dxa"/>
            <w:tcBorders>
              <w:top w:val="nil"/>
              <w:left w:val="nil"/>
              <w:bottom w:val="nil"/>
              <w:right w:val="nil"/>
            </w:tcBorders>
            <w:shd w:val="clear" w:color="auto" w:fill="auto"/>
            <w:noWrap/>
            <w:vAlign w:val="center"/>
            <w:hideMark/>
          </w:tcPr>
          <w:p w14:paraId="48A89C7E"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r w:rsidRPr="009E65E6">
              <w:rPr>
                <w:rFonts w:ascii="Trebuchet MS" w:eastAsia="Times New Roman" w:hAnsi="Trebuchet MS" w:cs="Calibri"/>
                <w:color w:val="000000"/>
                <w:sz w:val="20"/>
                <w:szCs w:val="20"/>
                <w:lang w:val="pt-BR" w:eastAsia="pt-BR"/>
              </w:rPr>
              <w:t>1.371</w:t>
            </w:r>
          </w:p>
        </w:tc>
      </w:tr>
      <w:tr w:rsidR="009E65E6" w:rsidRPr="009E65E6" w14:paraId="13027FD0" w14:textId="77777777" w:rsidTr="009E65E6">
        <w:trPr>
          <w:trHeight w:val="298"/>
        </w:trPr>
        <w:tc>
          <w:tcPr>
            <w:tcW w:w="4034" w:type="dxa"/>
            <w:tcBorders>
              <w:top w:val="nil"/>
              <w:left w:val="nil"/>
              <w:bottom w:val="nil"/>
              <w:right w:val="nil"/>
            </w:tcBorders>
            <w:shd w:val="clear" w:color="auto" w:fill="auto"/>
            <w:noWrap/>
            <w:vAlign w:val="center"/>
            <w:hideMark/>
          </w:tcPr>
          <w:p w14:paraId="1809F78E" w14:textId="77777777" w:rsidR="009E65E6" w:rsidRPr="009E65E6" w:rsidRDefault="009E65E6" w:rsidP="009E65E6">
            <w:pPr>
              <w:widowControl/>
              <w:autoSpaceDE/>
              <w:autoSpaceDN/>
              <w:rPr>
                <w:rFonts w:ascii="Trebuchet MS" w:eastAsia="Times New Roman" w:hAnsi="Trebuchet MS" w:cs="Calibri"/>
                <w:color w:val="000000"/>
                <w:sz w:val="20"/>
                <w:szCs w:val="20"/>
                <w:lang w:val="pt-BR" w:eastAsia="pt-BR"/>
              </w:rPr>
            </w:pPr>
            <w:r w:rsidRPr="009E65E6">
              <w:rPr>
                <w:rFonts w:ascii="Trebuchet MS" w:eastAsia="Times New Roman" w:hAnsi="Trebuchet MS" w:cs="Calibri"/>
                <w:color w:val="000000"/>
                <w:sz w:val="20"/>
                <w:szCs w:val="20"/>
                <w:lang w:val="pt-BR" w:eastAsia="pt-BR"/>
              </w:rPr>
              <w:t>Receitas de Armazenagem</w:t>
            </w:r>
          </w:p>
        </w:tc>
        <w:tc>
          <w:tcPr>
            <w:tcW w:w="170" w:type="dxa"/>
            <w:tcBorders>
              <w:top w:val="nil"/>
              <w:left w:val="nil"/>
              <w:bottom w:val="nil"/>
              <w:right w:val="nil"/>
            </w:tcBorders>
            <w:shd w:val="clear" w:color="auto" w:fill="auto"/>
            <w:noWrap/>
            <w:vAlign w:val="center"/>
            <w:hideMark/>
          </w:tcPr>
          <w:p w14:paraId="516AB1DD" w14:textId="77777777" w:rsidR="009E65E6" w:rsidRPr="009E65E6" w:rsidRDefault="009E65E6" w:rsidP="009E65E6">
            <w:pPr>
              <w:widowControl/>
              <w:autoSpaceDE/>
              <w:autoSpaceDN/>
              <w:rPr>
                <w:rFonts w:ascii="Trebuchet MS" w:eastAsia="Times New Roman" w:hAnsi="Trebuchet MS" w:cs="Calibri"/>
                <w:color w:val="000000"/>
                <w:sz w:val="20"/>
                <w:szCs w:val="20"/>
                <w:lang w:val="pt-BR" w:eastAsia="pt-BR"/>
              </w:rPr>
            </w:pPr>
          </w:p>
        </w:tc>
        <w:tc>
          <w:tcPr>
            <w:tcW w:w="1360" w:type="dxa"/>
            <w:tcBorders>
              <w:top w:val="nil"/>
              <w:left w:val="nil"/>
              <w:bottom w:val="nil"/>
              <w:right w:val="nil"/>
            </w:tcBorders>
            <w:shd w:val="clear" w:color="auto" w:fill="auto"/>
            <w:noWrap/>
            <w:vAlign w:val="center"/>
            <w:hideMark/>
          </w:tcPr>
          <w:p w14:paraId="05365CBB"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r w:rsidRPr="009E65E6">
              <w:rPr>
                <w:rFonts w:ascii="Trebuchet MS" w:eastAsia="Times New Roman" w:hAnsi="Trebuchet MS" w:cs="Calibri"/>
                <w:color w:val="000000"/>
                <w:sz w:val="20"/>
                <w:szCs w:val="20"/>
                <w:lang w:val="pt-BR" w:eastAsia="pt-BR"/>
              </w:rPr>
              <w:t>44</w:t>
            </w:r>
          </w:p>
        </w:tc>
        <w:tc>
          <w:tcPr>
            <w:tcW w:w="146" w:type="dxa"/>
            <w:tcBorders>
              <w:top w:val="nil"/>
              <w:left w:val="nil"/>
              <w:bottom w:val="nil"/>
              <w:right w:val="nil"/>
            </w:tcBorders>
            <w:shd w:val="clear" w:color="auto" w:fill="auto"/>
            <w:noWrap/>
            <w:vAlign w:val="center"/>
            <w:hideMark/>
          </w:tcPr>
          <w:p w14:paraId="11902590"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p>
        </w:tc>
        <w:tc>
          <w:tcPr>
            <w:tcW w:w="1359" w:type="dxa"/>
            <w:tcBorders>
              <w:top w:val="nil"/>
              <w:left w:val="nil"/>
              <w:bottom w:val="nil"/>
              <w:right w:val="nil"/>
            </w:tcBorders>
            <w:shd w:val="clear" w:color="auto" w:fill="auto"/>
            <w:noWrap/>
            <w:vAlign w:val="center"/>
            <w:hideMark/>
          </w:tcPr>
          <w:p w14:paraId="61FDBE8E"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r w:rsidRPr="009E65E6">
              <w:rPr>
                <w:rFonts w:ascii="Trebuchet MS" w:eastAsia="Times New Roman" w:hAnsi="Trebuchet MS" w:cs="Calibri"/>
                <w:color w:val="000000"/>
                <w:sz w:val="20"/>
                <w:szCs w:val="20"/>
                <w:lang w:val="pt-BR" w:eastAsia="pt-BR"/>
              </w:rPr>
              <w:t>68</w:t>
            </w:r>
          </w:p>
        </w:tc>
        <w:tc>
          <w:tcPr>
            <w:tcW w:w="185" w:type="dxa"/>
            <w:tcBorders>
              <w:top w:val="nil"/>
              <w:left w:val="nil"/>
              <w:bottom w:val="nil"/>
              <w:right w:val="nil"/>
            </w:tcBorders>
            <w:shd w:val="clear" w:color="auto" w:fill="auto"/>
            <w:noWrap/>
            <w:vAlign w:val="center"/>
            <w:hideMark/>
          </w:tcPr>
          <w:p w14:paraId="5E844518"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p>
        </w:tc>
        <w:tc>
          <w:tcPr>
            <w:tcW w:w="1227" w:type="dxa"/>
            <w:tcBorders>
              <w:top w:val="nil"/>
              <w:left w:val="nil"/>
              <w:bottom w:val="nil"/>
              <w:right w:val="nil"/>
            </w:tcBorders>
            <w:shd w:val="clear" w:color="auto" w:fill="auto"/>
            <w:noWrap/>
            <w:vAlign w:val="center"/>
            <w:hideMark/>
          </w:tcPr>
          <w:p w14:paraId="135B9F0F"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r w:rsidRPr="009E65E6">
              <w:rPr>
                <w:rFonts w:ascii="Trebuchet MS" w:eastAsia="Times New Roman" w:hAnsi="Trebuchet MS" w:cs="Calibri"/>
                <w:color w:val="000000"/>
                <w:sz w:val="20"/>
                <w:szCs w:val="20"/>
                <w:lang w:val="pt-BR" w:eastAsia="pt-BR"/>
              </w:rPr>
              <w:t>36</w:t>
            </w:r>
          </w:p>
        </w:tc>
        <w:tc>
          <w:tcPr>
            <w:tcW w:w="146" w:type="dxa"/>
            <w:tcBorders>
              <w:top w:val="nil"/>
              <w:left w:val="nil"/>
              <w:bottom w:val="nil"/>
              <w:right w:val="nil"/>
            </w:tcBorders>
            <w:shd w:val="clear" w:color="auto" w:fill="auto"/>
            <w:noWrap/>
            <w:vAlign w:val="center"/>
            <w:hideMark/>
          </w:tcPr>
          <w:p w14:paraId="3CF1C729"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p>
        </w:tc>
        <w:tc>
          <w:tcPr>
            <w:tcW w:w="1491" w:type="dxa"/>
            <w:tcBorders>
              <w:top w:val="nil"/>
              <w:left w:val="nil"/>
              <w:bottom w:val="nil"/>
              <w:right w:val="nil"/>
            </w:tcBorders>
            <w:shd w:val="clear" w:color="auto" w:fill="auto"/>
            <w:noWrap/>
            <w:vAlign w:val="center"/>
            <w:hideMark/>
          </w:tcPr>
          <w:p w14:paraId="22723907"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r w:rsidRPr="009E65E6">
              <w:rPr>
                <w:rFonts w:ascii="Trebuchet MS" w:eastAsia="Times New Roman" w:hAnsi="Trebuchet MS" w:cs="Calibri"/>
                <w:color w:val="000000"/>
                <w:sz w:val="20"/>
                <w:szCs w:val="20"/>
                <w:lang w:val="pt-BR" w:eastAsia="pt-BR"/>
              </w:rPr>
              <w:t>45</w:t>
            </w:r>
          </w:p>
        </w:tc>
      </w:tr>
      <w:tr w:rsidR="009E65E6" w:rsidRPr="009E65E6" w14:paraId="71D90D49" w14:textId="77777777" w:rsidTr="009E65E6">
        <w:trPr>
          <w:trHeight w:val="298"/>
        </w:trPr>
        <w:tc>
          <w:tcPr>
            <w:tcW w:w="4034" w:type="dxa"/>
            <w:tcBorders>
              <w:top w:val="nil"/>
              <w:left w:val="nil"/>
              <w:bottom w:val="nil"/>
              <w:right w:val="nil"/>
            </w:tcBorders>
            <w:shd w:val="clear" w:color="auto" w:fill="auto"/>
            <w:noWrap/>
            <w:vAlign w:val="center"/>
            <w:hideMark/>
          </w:tcPr>
          <w:p w14:paraId="61EDFFDD" w14:textId="77777777" w:rsidR="009E65E6" w:rsidRPr="009E65E6" w:rsidRDefault="009E65E6" w:rsidP="009E65E6">
            <w:pPr>
              <w:widowControl/>
              <w:autoSpaceDE/>
              <w:autoSpaceDN/>
              <w:rPr>
                <w:rFonts w:ascii="Trebuchet MS" w:eastAsia="Times New Roman" w:hAnsi="Trebuchet MS" w:cs="Calibri"/>
                <w:color w:val="000000"/>
                <w:sz w:val="20"/>
                <w:szCs w:val="20"/>
                <w:lang w:val="pt-BR" w:eastAsia="pt-BR"/>
              </w:rPr>
            </w:pPr>
            <w:r w:rsidRPr="009E65E6">
              <w:rPr>
                <w:rFonts w:ascii="Trebuchet MS" w:eastAsia="Times New Roman" w:hAnsi="Trebuchet MS" w:cs="Calibri"/>
                <w:color w:val="000000"/>
                <w:sz w:val="20"/>
                <w:szCs w:val="20"/>
                <w:lang w:val="pt-BR" w:eastAsia="pt-BR"/>
              </w:rPr>
              <w:t>Receitas por Diversos Padronizados</w:t>
            </w:r>
          </w:p>
        </w:tc>
        <w:tc>
          <w:tcPr>
            <w:tcW w:w="170" w:type="dxa"/>
            <w:tcBorders>
              <w:top w:val="nil"/>
              <w:left w:val="nil"/>
              <w:bottom w:val="nil"/>
              <w:right w:val="nil"/>
            </w:tcBorders>
            <w:shd w:val="clear" w:color="auto" w:fill="auto"/>
            <w:noWrap/>
            <w:vAlign w:val="center"/>
            <w:hideMark/>
          </w:tcPr>
          <w:p w14:paraId="027DAF0F" w14:textId="77777777" w:rsidR="009E65E6" w:rsidRPr="009E65E6" w:rsidRDefault="009E65E6" w:rsidP="009E65E6">
            <w:pPr>
              <w:widowControl/>
              <w:autoSpaceDE/>
              <w:autoSpaceDN/>
              <w:rPr>
                <w:rFonts w:ascii="Trebuchet MS" w:eastAsia="Times New Roman" w:hAnsi="Trebuchet MS" w:cs="Calibri"/>
                <w:color w:val="000000"/>
                <w:sz w:val="20"/>
                <w:szCs w:val="20"/>
                <w:lang w:val="pt-BR" w:eastAsia="pt-BR"/>
              </w:rPr>
            </w:pPr>
          </w:p>
        </w:tc>
        <w:tc>
          <w:tcPr>
            <w:tcW w:w="1360" w:type="dxa"/>
            <w:tcBorders>
              <w:top w:val="nil"/>
              <w:left w:val="nil"/>
              <w:bottom w:val="nil"/>
              <w:right w:val="nil"/>
            </w:tcBorders>
            <w:shd w:val="clear" w:color="auto" w:fill="auto"/>
            <w:noWrap/>
            <w:vAlign w:val="center"/>
            <w:hideMark/>
          </w:tcPr>
          <w:p w14:paraId="2AB189E6"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r w:rsidRPr="009E65E6">
              <w:rPr>
                <w:rFonts w:ascii="Trebuchet MS" w:eastAsia="Times New Roman" w:hAnsi="Trebuchet MS" w:cs="Calibri"/>
                <w:color w:val="000000"/>
                <w:sz w:val="20"/>
                <w:szCs w:val="20"/>
                <w:lang w:val="pt-BR" w:eastAsia="pt-BR"/>
              </w:rPr>
              <w:t>74</w:t>
            </w:r>
          </w:p>
        </w:tc>
        <w:tc>
          <w:tcPr>
            <w:tcW w:w="146" w:type="dxa"/>
            <w:tcBorders>
              <w:top w:val="nil"/>
              <w:left w:val="nil"/>
              <w:bottom w:val="nil"/>
              <w:right w:val="nil"/>
            </w:tcBorders>
            <w:shd w:val="clear" w:color="auto" w:fill="auto"/>
            <w:noWrap/>
            <w:vAlign w:val="center"/>
            <w:hideMark/>
          </w:tcPr>
          <w:p w14:paraId="7803FFEA"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p>
        </w:tc>
        <w:tc>
          <w:tcPr>
            <w:tcW w:w="1359" w:type="dxa"/>
            <w:tcBorders>
              <w:top w:val="nil"/>
              <w:left w:val="nil"/>
              <w:bottom w:val="nil"/>
              <w:right w:val="nil"/>
            </w:tcBorders>
            <w:shd w:val="clear" w:color="auto" w:fill="auto"/>
            <w:noWrap/>
            <w:vAlign w:val="center"/>
            <w:hideMark/>
          </w:tcPr>
          <w:p w14:paraId="4C7DB02A"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r w:rsidRPr="009E65E6">
              <w:rPr>
                <w:rFonts w:ascii="Trebuchet MS" w:eastAsia="Times New Roman" w:hAnsi="Trebuchet MS" w:cs="Calibri"/>
                <w:color w:val="000000"/>
                <w:sz w:val="20"/>
                <w:szCs w:val="20"/>
                <w:lang w:val="pt-BR" w:eastAsia="pt-BR"/>
              </w:rPr>
              <w:t>1.783</w:t>
            </w:r>
          </w:p>
        </w:tc>
        <w:tc>
          <w:tcPr>
            <w:tcW w:w="185" w:type="dxa"/>
            <w:tcBorders>
              <w:top w:val="nil"/>
              <w:left w:val="nil"/>
              <w:bottom w:val="nil"/>
              <w:right w:val="nil"/>
            </w:tcBorders>
            <w:shd w:val="clear" w:color="auto" w:fill="auto"/>
            <w:noWrap/>
            <w:vAlign w:val="center"/>
            <w:hideMark/>
          </w:tcPr>
          <w:p w14:paraId="0CDC145A"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p>
        </w:tc>
        <w:tc>
          <w:tcPr>
            <w:tcW w:w="1227" w:type="dxa"/>
            <w:tcBorders>
              <w:top w:val="nil"/>
              <w:left w:val="nil"/>
              <w:bottom w:val="nil"/>
              <w:right w:val="nil"/>
            </w:tcBorders>
            <w:shd w:val="clear" w:color="auto" w:fill="auto"/>
            <w:noWrap/>
            <w:vAlign w:val="center"/>
            <w:hideMark/>
          </w:tcPr>
          <w:p w14:paraId="7205730B"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r w:rsidRPr="009E65E6">
              <w:rPr>
                <w:rFonts w:ascii="Trebuchet MS" w:eastAsia="Times New Roman" w:hAnsi="Trebuchet MS" w:cs="Calibri"/>
                <w:color w:val="000000"/>
                <w:sz w:val="20"/>
                <w:szCs w:val="20"/>
                <w:lang w:val="pt-BR" w:eastAsia="pt-BR"/>
              </w:rPr>
              <w:t>48</w:t>
            </w:r>
          </w:p>
        </w:tc>
        <w:tc>
          <w:tcPr>
            <w:tcW w:w="146" w:type="dxa"/>
            <w:tcBorders>
              <w:top w:val="nil"/>
              <w:left w:val="nil"/>
              <w:bottom w:val="nil"/>
              <w:right w:val="nil"/>
            </w:tcBorders>
            <w:shd w:val="clear" w:color="auto" w:fill="auto"/>
            <w:noWrap/>
            <w:vAlign w:val="center"/>
            <w:hideMark/>
          </w:tcPr>
          <w:p w14:paraId="561B6F98"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p>
        </w:tc>
        <w:tc>
          <w:tcPr>
            <w:tcW w:w="1491" w:type="dxa"/>
            <w:tcBorders>
              <w:top w:val="nil"/>
              <w:left w:val="nil"/>
              <w:bottom w:val="nil"/>
              <w:right w:val="nil"/>
            </w:tcBorders>
            <w:shd w:val="clear" w:color="auto" w:fill="auto"/>
            <w:noWrap/>
            <w:vAlign w:val="center"/>
            <w:hideMark/>
          </w:tcPr>
          <w:p w14:paraId="75950B22"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r w:rsidRPr="009E65E6">
              <w:rPr>
                <w:rFonts w:ascii="Trebuchet MS" w:eastAsia="Times New Roman" w:hAnsi="Trebuchet MS" w:cs="Calibri"/>
                <w:color w:val="000000"/>
                <w:sz w:val="20"/>
                <w:szCs w:val="20"/>
                <w:lang w:val="pt-BR" w:eastAsia="pt-BR"/>
              </w:rPr>
              <w:t>907</w:t>
            </w:r>
          </w:p>
        </w:tc>
      </w:tr>
      <w:tr w:rsidR="009E65E6" w:rsidRPr="009E65E6" w14:paraId="03F39AFD" w14:textId="77777777" w:rsidTr="009E65E6">
        <w:trPr>
          <w:trHeight w:val="298"/>
        </w:trPr>
        <w:tc>
          <w:tcPr>
            <w:tcW w:w="4034" w:type="dxa"/>
            <w:tcBorders>
              <w:top w:val="nil"/>
              <w:left w:val="nil"/>
              <w:bottom w:val="nil"/>
              <w:right w:val="nil"/>
            </w:tcBorders>
            <w:shd w:val="clear" w:color="auto" w:fill="auto"/>
            <w:noWrap/>
            <w:vAlign w:val="center"/>
            <w:hideMark/>
          </w:tcPr>
          <w:p w14:paraId="2EDFA620" w14:textId="77777777" w:rsidR="009E65E6" w:rsidRPr="009E65E6" w:rsidRDefault="009E65E6" w:rsidP="009E65E6">
            <w:pPr>
              <w:widowControl/>
              <w:autoSpaceDE/>
              <w:autoSpaceDN/>
              <w:rPr>
                <w:rFonts w:ascii="Trebuchet MS" w:eastAsia="Times New Roman" w:hAnsi="Trebuchet MS" w:cs="Calibri"/>
                <w:color w:val="000000"/>
                <w:sz w:val="20"/>
                <w:szCs w:val="20"/>
                <w:lang w:val="pt-BR" w:eastAsia="pt-BR"/>
              </w:rPr>
            </w:pPr>
            <w:r w:rsidRPr="009E65E6">
              <w:rPr>
                <w:rFonts w:ascii="Trebuchet MS" w:eastAsia="Times New Roman" w:hAnsi="Trebuchet MS" w:cs="Calibri"/>
                <w:color w:val="000000"/>
                <w:sz w:val="20"/>
                <w:szCs w:val="20"/>
                <w:lang w:val="pt-BR" w:eastAsia="pt-BR"/>
              </w:rPr>
              <w:t>Receitas com Contratos de Arrendamento</w:t>
            </w:r>
          </w:p>
        </w:tc>
        <w:tc>
          <w:tcPr>
            <w:tcW w:w="170" w:type="dxa"/>
            <w:tcBorders>
              <w:top w:val="nil"/>
              <w:left w:val="nil"/>
              <w:bottom w:val="nil"/>
              <w:right w:val="nil"/>
            </w:tcBorders>
            <w:shd w:val="clear" w:color="auto" w:fill="auto"/>
            <w:noWrap/>
            <w:vAlign w:val="center"/>
            <w:hideMark/>
          </w:tcPr>
          <w:p w14:paraId="54F4F629" w14:textId="77777777" w:rsidR="009E65E6" w:rsidRPr="009E65E6" w:rsidRDefault="009E65E6" w:rsidP="009E65E6">
            <w:pPr>
              <w:widowControl/>
              <w:autoSpaceDE/>
              <w:autoSpaceDN/>
              <w:rPr>
                <w:rFonts w:ascii="Trebuchet MS" w:eastAsia="Times New Roman" w:hAnsi="Trebuchet MS" w:cs="Calibri"/>
                <w:color w:val="000000"/>
                <w:sz w:val="20"/>
                <w:szCs w:val="20"/>
                <w:lang w:val="pt-BR" w:eastAsia="pt-BR"/>
              </w:rPr>
            </w:pPr>
          </w:p>
        </w:tc>
        <w:tc>
          <w:tcPr>
            <w:tcW w:w="1360" w:type="dxa"/>
            <w:tcBorders>
              <w:top w:val="nil"/>
              <w:left w:val="nil"/>
              <w:bottom w:val="nil"/>
              <w:right w:val="nil"/>
            </w:tcBorders>
            <w:shd w:val="clear" w:color="auto" w:fill="auto"/>
            <w:noWrap/>
            <w:vAlign w:val="center"/>
            <w:hideMark/>
          </w:tcPr>
          <w:p w14:paraId="5494693F"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r w:rsidRPr="009E65E6">
              <w:rPr>
                <w:rFonts w:ascii="Trebuchet MS" w:eastAsia="Times New Roman" w:hAnsi="Trebuchet MS" w:cs="Calibri"/>
                <w:color w:val="000000"/>
                <w:sz w:val="20"/>
                <w:szCs w:val="20"/>
                <w:lang w:val="pt-BR" w:eastAsia="pt-BR"/>
              </w:rPr>
              <w:t>5.404</w:t>
            </w:r>
          </w:p>
        </w:tc>
        <w:tc>
          <w:tcPr>
            <w:tcW w:w="146" w:type="dxa"/>
            <w:tcBorders>
              <w:top w:val="nil"/>
              <w:left w:val="nil"/>
              <w:bottom w:val="nil"/>
              <w:right w:val="nil"/>
            </w:tcBorders>
            <w:shd w:val="clear" w:color="auto" w:fill="auto"/>
            <w:noWrap/>
            <w:vAlign w:val="center"/>
            <w:hideMark/>
          </w:tcPr>
          <w:p w14:paraId="5C96745F"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p>
        </w:tc>
        <w:tc>
          <w:tcPr>
            <w:tcW w:w="1359" w:type="dxa"/>
            <w:tcBorders>
              <w:top w:val="nil"/>
              <w:left w:val="nil"/>
              <w:bottom w:val="nil"/>
              <w:right w:val="nil"/>
            </w:tcBorders>
            <w:shd w:val="clear" w:color="auto" w:fill="auto"/>
            <w:noWrap/>
            <w:vAlign w:val="center"/>
            <w:hideMark/>
          </w:tcPr>
          <w:p w14:paraId="12FB3C3A"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r w:rsidRPr="009E65E6">
              <w:rPr>
                <w:rFonts w:ascii="Trebuchet MS" w:eastAsia="Times New Roman" w:hAnsi="Trebuchet MS" w:cs="Calibri"/>
                <w:color w:val="000000"/>
                <w:sz w:val="20"/>
                <w:szCs w:val="20"/>
                <w:lang w:val="pt-BR" w:eastAsia="pt-BR"/>
              </w:rPr>
              <w:t>0</w:t>
            </w:r>
          </w:p>
        </w:tc>
        <w:tc>
          <w:tcPr>
            <w:tcW w:w="185" w:type="dxa"/>
            <w:tcBorders>
              <w:top w:val="nil"/>
              <w:left w:val="nil"/>
              <w:bottom w:val="nil"/>
              <w:right w:val="nil"/>
            </w:tcBorders>
            <w:shd w:val="clear" w:color="auto" w:fill="auto"/>
            <w:noWrap/>
            <w:vAlign w:val="center"/>
            <w:hideMark/>
          </w:tcPr>
          <w:p w14:paraId="4B423D22"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p>
        </w:tc>
        <w:tc>
          <w:tcPr>
            <w:tcW w:w="1227" w:type="dxa"/>
            <w:tcBorders>
              <w:top w:val="nil"/>
              <w:left w:val="nil"/>
              <w:bottom w:val="nil"/>
              <w:right w:val="nil"/>
            </w:tcBorders>
            <w:shd w:val="clear" w:color="auto" w:fill="auto"/>
            <w:noWrap/>
            <w:vAlign w:val="center"/>
            <w:hideMark/>
          </w:tcPr>
          <w:p w14:paraId="473026CE"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r w:rsidRPr="009E65E6">
              <w:rPr>
                <w:rFonts w:ascii="Trebuchet MS" w:eastAsia="Times New Roman" w:hAnsi="Trebuchet MS" w:cs="Calibri"/>
                <w:color w:val="000000"/>
                <w:sz w:val="20"/>
                <w:szCs w:val="20"/>
                <w:lang w:val="pt-BR" w:eastAsia="pt-BR"/>
              </w:rPr>
              <w:t>2.701</w:t>
            </w:r>
          </w:p>
        </w:tc>
        <w:tc>
          <w:tcPr>
            <w:tcW w:w="146" w:type="dxa"/>
            <w:tcBorders>
              <w:top w:val="nil"/>
              <w:left w:val="nil"/>
              <w:bottom w:val="nil"/>
              <w:right w:val="nil"/>
            </w:tcBorders>
            <w:shd w:val="clear" w:color="auto" w:fill="auto"/>
            <w:noWrap/>
            <w:vAlign w:val="center"/>
            <w:hideMark/>
          </w:tcPr>
          <w:p w14:paraId="1D4D846E"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p>
        </w:tc>
        <w:tc>
          <w:tcPr>
            <w:tcW w:w="1491" w:type="dxa"/>
            <w:tcBorders>
              <w:top w:val="nil"/>
              <w:left w:val="nil"/>
              <w:bottom w:val="nil"/>
              <w:right w:val="nil"/>
            </w:tcBorders>
            <w:shd w:val="clear" w:color="auto" w:fill="auto"/>
            <w:noWrap/>
            <w:vAlign w:val="center"/>
            <w:hideMark/>
          </w:tcPr>
          <w:p w14:paraId="41DE3066"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r w:rsidRPr="009E65E6">
              <w:rPr>
                <w:rFonts w:ascii="Trebuchet MS" w:eastAsia="Times New Roman" w:hAnsi="Trebuchet MS" w:cs="Calibri"/>
                <w:color w:val="000000"/>
                <w:sz w:val="20"/>
                <w:szCs w:val="20"/>
                <w:lang w:val="pt-BR" w:eastAsia="pt-BR"/>
              </w:rPr>
              <w:t>0</w:t>
            </w:r>
          </w:p>
        </w:tc>
      </w:tr>
      <w:tr w:rsidR="009E65E6" w:rsidRPr="009E65E6" w14:paraId="3529755E" w14:textId="77777777" w:rsidTr="009E65E6">
        <w:trPr>
          <w:trHeight w:val="298"/>
        </w:trPr>
        <w:tc>
          <w:tcPr>
            <w:tcW w:w="4034" w:type="dxa"/>
            <w:tcBorders>
              <w:top w:val="nil"/>
              <w:left w:val="nil"/>
              <w:bottom w:val="nil"/>
              <w:right w:val="nil"/>
            </w:tcBorders>
            <w:shd w:val="clear" w:color="auto" w:fill="auto"/>
            <w:noWrap/>
            <w:vAlign w:val="center"/>
            <w:hideMark/>
          </w:tcPr>
          <w:p w14:paraId="338D9EE6" w14:textId="77777777" w:rsidR="009E65E6" w:rsidRPr="009E65E6" w:rsidRDefault="009E65E6" w:rsidP="009E65E6">
            <w:pPr>
              <w:widowControl/>
              <w:autoSpaceDE/>
              <w:autoSpaceDN/>
              <w:rPr>
                <w:rFonts w:ascii="Trebuchet MS" w:eastAsia="Times New Roman" w:hAnsi="Trebuchet MS" w:cs="Calibri"/>
                <w:color w:val="000000"/>
                <w:sz w:val="20"/>
                <w:szCs w:val="20"/>
                <w:lang w:val="pt-BR" w:eastAsia="pt-BR"/>
              </w:rPr>
            </w:pPr>
            <w:r w:rsidRPr="009E65E6">
              <w:rPr>
                <w:rFonts w:ascii="Trebuchet MS" w:eastAsia="Times New Roman" w:hAnsi="Trebuchet MS" w:cs="Calibri"/>
                <w:color w:val="000000"/>
                <w:sz w:val="20"/>
                <w:szCs w:val="20"/>
                <w:lang w:val="pt-BR" w:eastAsia="pt-BR"/>
              </w:rPr>
              <w:t>Receitas Alternativas</w:t>
            </w:r>
          </w:p>
        </w:tc>
        <w:tc>
          <w:tcPr>
            <w:tcW w:w="170" w:type="dxa"/>
            <w:tcBorders>
              <w:top w:val="nil"/>
              <w:left w:val="nil"/>
              <w:bottom w:val="nil"/>
              <w:right w:val="nil"/>
            </w:tcBorders>
            <w:shd w:val="clear" w:color="auto" w:fill="auto"/>
            <w:noWrap/>
            <w:vAlign w:val="center"/>
            <w:hideMark/>
          </w:tcPr>
          <w:p w14:paraId="5B159FDD" w14:textId="77777777" w:rsidR="009E65E6" w:rsidRPr="009E65E6" w:rsidRDefault="009E65E6" w:rsidP="009E65E6">
            <w:pPr>
              <w:widowControl/>
              <w:autoSpaceDE/>
              <w:autoSpaceDN/>
              <w:rPr>
                <w:rFonts w:ascii="Trebuchet MS" w:eastAsia="Times New Roman" w:hAnsi="Trebuchet MS" w:cs="Calibri"/>
                <w:color w:val="000000"/>
                <w:sz w:val="20"/>
                <w:szCs w:val="20"/>
                <w:lang w:val="pt-BR" w:eastAsia="pt-BR"/>
              </w:rPr>
            </w:pPr>
          </w:p>
        </w:tc>
        <w:tc>
          <w:tcPr>
            <w:tcW w:w="1360" w:type="dxa"/>
            <w:tcBorders>
              <w:top w:val="nil"/>
              <w:left w:val="nil"/>
              <w:bottom w:val="nil"/>
              <w:right w:val="nil"/>
            </w:tcBorders>
            <w:shd w:val="clear" w:color="auto" w:fill="auto"/>
            <w:noWrap/>
            <w:vAlign w:val="center"/>
            <w:hideMark/>
          </w:tcPr>
          <w:p w14:paraId="67A2D7F8"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r w:rsidRPr="009E65E6">
              <w:rPr>
                <w:rFonts w:ascii="Trebuchet MS" w:eastAsia="Times New Roman" w:hAnsi="Trebuchet MS" w:cs="Calibri"/>
                <w:color w:val="000000"/>
                <w:sz w:val="20"/>
                <w:szCs w:val="20"/>
                <w:lang w:val="pt-BR" w:eastAsia="pt-BR"/>
              </w:rPr>
              <w:t>7</w:t>
            </w:r>
          </w:p>
        </w:tc>
        <w:tc>
          <w:tcPr>
            <w:tcW w:w="146" w:type="dxa"/>
            <w:tcBorders>
              <w:top w:val="nil"/>
              <w:left w:val="nil"/>
              <w:bottom w:val="nil"/>
              <w:right w:val="nil"/>
            </w:tcBorders>
            <w:shd w:val="clear" w:color="auto" w:fill="auto"/>
            <w:noWrap/>
            <w:vAlign w:val="center"/>
            <w:hideMark/>
          </w:tcPr>
          <w:p w14:paraId="6D443A81"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p>
        </w:tc>
        <w:tc>
          <w:tcPr>
            <w:tcW w:w="1359" w:type="dxa"/>
            <w:tcBorders>
              <w:top w:val="nil"/>
              <w:left w:val="nil"/>
              <w:bottom w:val="nil"/>
              <w:right w:val="nil"/>
            </w:tcBorders>
            <w:shd w:val="clear" w:color="auto" w:fill="auto"/>
            <w:noWrap/>
            <w:vAlign w:val="center"/>
            <w:hideMark/>
          </w:tcPr>
          <w:p w14:paraId="6D8558E7"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r w:rsidRPr="009E65E6">
              <w:rPr>
                <w:rFonts w:ascii="Trebuchet MS" w:eastAsia="Times New Roman" w:hAnsi="Trebuchet MS" w:cs="Calibri"/>
                <w:color w:val="000000"/>
                <w:sz w:val="20"/>
                <w:szCs w:val="20"/>
                <w:lang w:val="pt-BR" w:eastAsia="pt-BR"/>
              </w:rPr>
              <w:t>0</w:t>
            </w:r>
          </w:p>
        </w:tc>
        <w:tc>
          <w:tcPr>
            <w:tcW w:w="185" w:type="dxa"/>
            <w:tcBorders>
              <w:top w:val="nil"/>
              <w:left w:val="nil"/>
              <w:bottom w:val="nil"/>
              <w:right w:val="nil"/>
            </w:tcBorders>
            <w:shd w:val="clear" w:color="auto" w:fill="auto"/>
            <w:noWrap/>
            <w:vAlign w:val="center"/>
            <w:hideMark/>
          </w:tcPr>
          <w:p w14:paraId="2FB08171"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p>
        </w:tc>
        <w:tc>
          <w:tcPr>
            <w:tcW w:w="1227" w:type="dxa"/>
            <w:tcBorders>
              <w:top w:val="nil"/>
              <w:left w:val="nil"/>
              <w:bottom w:val="nil"/>
              <w:right w:val="nil"/>
            </w:tcBorders>
            <w:shd w:val="clear" w:color="auto" w:fill="auto"/>
            <w:noWrap/>
            <w:vAlign w:val="center"/>
            <w:hideMark/>
          </w:tcPr>
          <w:p w14:paraId="216298B4"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r w:rsidRPr="009E65E6">
              <w:rPr>
                <w:rFonts w:ascii="Trebuchet MS" w:eastAsia="Times New Roman" w:hAnsi="Trebuchet MS" w:cs="Calibri"/>
                <w:color w:val="000000"/>
                <w:sz w:val="20"/>
                <w:szCs w:val="20"/>
                <w:lang w:val="pt-BR" w:eastAsia="pt-BR"/>
              </w:rPr>
              <w:t>4</w:t>
            </w:r>
          </w:p>
        </w:tc>
        <w:tc>
          <w:tcPr>
            <w:tcW w:w="146" w:type="dxa"/>
            <w:tcBorders>
              <w:top w:val="nil"/>
              <w:left w:val="nil"/>
              <w:bottom w:val="nil"/>
              <w:right w:val="nil"/>
            </w:tcBorders>
            <w:shd w:val="clear" w:color="auto" w:fill="auto"/>
            <w:noWrap/>
            <w:vAlign w:val="center"/>
            <w:hideMark/>
          </w:tcPr>
          <w:p w14:paraId="5E890443"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p>
        </w:tc>
        <w:tc>
          <w:tcPr>
            <w:tcW w:w="1491" w:type="dxa"/>
            <w:tcBorders>
              <w:top w:val="nil"/>
              <w:left w:val="nil"/>
              <w:bottom w:val="nil"/>
              <w:right w:val="nil"/>
            </w:tcBorders>
            <w:shd w:val="clear" w:color="auto" w:fill="auto"/>
            <w:noWrap/>
            <w:vAlign w:val="center"/>
            <w:hideMark/>
          </w:tcPr>
          <w:p w14:paraId="49755422"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r w:rsidRPr="009E65E6">
              <w:rPr>
                <w:rFonts w:ascii="Trebuchet MS" w:eastAsia="Times New Roman" w:hAnsi="Trebuchet MS" w:cs="Calibri"/>
                <w:color w:val="000000"/>
                <w:sz w:val="20"/>
                <w:szCs w:val="20"/>
                <w:lang w:val="pt-BR" w:eastAsia="pt-BR"/>
              </w:rPr>
              <w:t>0</w:t>
            </w:r>
          </w:p>
        </w:tc>
      </w:tr>
      <w:tr w:rsidR="009E65E6" w:rsidRPr="009E65E6" w14:paraId="0AB874DF" w14:textId="77777777" w:rsidTr="009E65E6">
        <w:trPr>
          <w:trHeight w:val="298"/>
        </w:trPr>
        <w:tc>
          <w:tcPr>
            <w:tcW w:w="4034" w:type="dxa"/>
            <w:tcBorders>
              <w:top w:val="nil"/>
              <w:left w:val="nil"/>
              <w:bottom w:val="nil"/>
              <w:right w:val="nil"/>
            </w:tcBorders>
            <w:shd w:val="clear" w:color="auto" w:fill="auto"/>
            <w:noWrap/>
            <w:vAlign w:val="center"/>
            <w:hideMark/>
          </w:tcPr>
          <w:p w14:paraId="128868E6" w14:textId="77777777" w:rsidR="009E65E6" w:rsidRPr="009E65E6" w:rsidRDefault="009E65E6" w:rsidP="009E65E6">
            <w:pPr>
              <w:widowControl/>
              <w:autoSpaceDE/>
              <w:autoSpaceDN/>
              <w:rPr>
                <w:rFonts w:ascii="Trebuchet MS" w:eastAsia="Times New Roman" w:hAnsi="Trebuchet MS" w:cs="Calibri"/>
                <w:b/>
                <w:bCs/>
                <w:color w:val="000000"/>
                <w:sz w:val="20"/>
                <w:szCs w:val="20"/>
                <w:lang w:val="pt-BR" w:eastAsia="pt-BR"/>
              </w:rPr>
            </w:pPr>
            <w:r w:rsidRPr="009E65E6">
              <w:rPr>
                <w:rFonts w:ascii="Trebuchet MS" w:eastAsia="Times New Roman" w:hAnsi="Trebuchet MS" w:cs="Calibri"/>
                <w:b/>
                <w:bCs/>
                <w:color w:val="000000"/>
                <w:sz w:val="20"/>
                <w:szCs w:val="20"/>
                <w:lang w:val="pt-BR" w:eastAsia="pt-BR"/>
              </w:rPr>
              <w:t>Total da Receita bruta</w:t>
            </w:r>
          </w:p>
        </w:tc>
        <w:tc>
          <w:tcPr>
            <w:tcW w:w="170" w:type="dxa"/>
            <w:tcBorders>
              <w:top w:val="nil"/>
              <w:left w:val="nil"/>
              <w:bottom w:val="nil"/>
              <w:right w:val="nil"/>
            </w:tcBorders>
            <w:shd w:val="clear" w:color="auto" w:fill="auto"/>
            <w:noWrap/>
            <w:vAlign w:val="center"/>
            <w:hideMark/>
          </w:tcPr>
          <w:p w14:paraId="162CF98D" w14:textId="77777777" w:rsidR="009E65E6" w:rsidRPr="009E65E6" w:rsidRDefault="009E65E6" w:rsidP="009E65E6">
            <w:pPr>
              <w:widowControl/>
              <w:autoSpaceDE/>
              <w:autoSpaceDN/>
              <w:rPr>
                <w:rFonts w:ascii="Trebuchet MS" w:eastAsia="Times New Roman" w:hAnsi="Trebuchet MS" w:cs="Calibri"/>
                <w:b/>
                <w:bCs/>
                <w:color w:val="000000"/>
                <w:sz w:val="20"/>
                <w:szCs w:val="20"/>
                <w:lang w:val="pt-BR" w:eastAsia="pt-BR"/>
              </w:rPr>
            </w:pPr>
          </w:p>
        </w:tc>
        <w:tc>
          <w:tcPr>
            <w:tcW w:w="1360" w:type="dxa"/>
            <w:tcBorders>
              <w:top w:val="nil"/>
              <w:left w:val="nil"/>
              <w:bottom w:val="nil"/>
              <w:right w:val="nil"/>
            </w:tcBorders>
            <w:shd w:val="clear" w:color="auto" w:fill="auto"/>
            <w:noWrap/>
            <w:vAlign w:val="center"/>
            <w:hideMark/>
          </w:tcPr>
          <w:p w14:paraId="566E6053" w14:textId="77777777" w:rsidR="009E65E6" w:rsidRPr="009E65E6" w:rsidRDefault="009E65E6" w:rsidP="009E65E6">
            <w:pPr>
              <w:widowControl/>
              <w:autoSpaceDE/>
              <w:autoSpaceDN/>
              <w:jc w:val="right"/>
              <w:rPr>
                <w:rFonts w:ascii="Trebuchet MS" w:eastAsia="Times New Roman" w:hAnsi="Trebuchet MS" w:cs="Calibri"/>
                <w:b/>
                <w:bCs/>
                <w:color w:val="000000"/>
                <w:sz w:val="20"/>
                <w:szCs w:val="20"/>
                <w:lang w:val="pt-BR" w:eastAsia="pt-BR"/>
              </w:rPr>
            </w:pPr>
            <w:r w:rsidRPr="009E65E6">
              <w:rPr>
                <w:rFonts w:ascii="Trebuchet MS" w:eastAsia="Times New Roman" w:hAnsi="Trebuchet MS" w:cs="Calibri"/>
                <w:b/>
                <w:bCs/>
                <w:color w:val="000000"/>
                <w:sz w:val="20"/>
                <w:szCs w:val="20"/>
                <w:lang w:val="pt-BR" w:eastAsia="pt-BR"/>
              </w:rPr>
              <w:t>11.606</w:t>
            </w:r>
          </w:p>
        </w:tc>
        <w:tc>
          <w:tcPr>
            <w:tcW w:w="146" w:type="dxa"/>
            <w:tcBorders>
              <w:top w:val="nil"/>
              <w:left w:val="nil"/>
              <w:bottom w:val="nil"/>
              <w:right w:val="nil"/>
            </w:tcBorders>
            <w:shd w:val="clear" w:color="auto" w:fill="auto"/>
            <w:noWrap/>
            <w:vAlign w:val="center"/>
            <w:hideMark/>
          </w:tcPr>
          <w:p w14:paraId="637242A4" w14:textId="77777777" w:rsidR="009E65E6" w:rsidRPr="009E65E6" w:rsidRDefault="009E65E6" w:rsidP="009E65E6">
            <w:pPr>
              <w:widowControl/>
              <w:autoSpaceDE/>
              <w:autoSpaceDN/>
              <w:jc w:val="right"/>
              <w:rPr>
                <w:rFonts w:ascii="Trebuchet MS" w:eastAsia="Times New Roman" w:hAnsi="Trebuchet MS" w:cs="Calibri"/>
                <w:b/>
                <w:bCs/>
                <w:color w:val="000000"/>
                <w:sz w:val="20"/>
                <w:szCs w:val="20"/>
                <w:lang w:val="pt-BR" w:eastAsia="pt-BR"/>
              </w:rPr>
            </w:pPr>
          </w:p>
        </w:tc>
        <w:tc>
          <w:tcPr>
            <w:tcW w:w="1359" w:type="dxa"/>
            <w:tcBorders>
              <w:top w:val="nil"/>
              <w:left w:val="nil"/>
              <w:bottom w:val="nil"/>
              <w:right w:val="nil"/>
            </w:tcBorders>
            <w:shd w:val="clear" w:color="auto" w:fill="auto"/>
            <w:noWrap/>
            <w:vAlign w:val="center"/>
            <w:hideMark/>
          </w:tcPr>
          <w:p w14:paraId="31737C66" w14:textId="77777777" w:rsidR="009E65E6" w:rsidRPr="009E65E6" w:rsidRDefault="009E65E6" w:rsidP="009E65E6">
            <w:pPr>
              <w:widowControl/>
              <w:autoSpaceDE/>
              <w:autoSpaceDN/>
              <w:jc w:val="right"/>
              <w:rPr>
                <w:rFonts w:ascii="Trebuchet MS" w:eastAsia="Times New Roman" w:hAnsi="Trebuchet MS" w:cs="Calibri"/>
                <w:b/>
                <w:bCs/>
                <w:color w:val="000000"/>
                <w:sz w:val="20"/>
                <w:szCs w:val="20"/>
                <w:lang w:val="pt-BR" w:eastAsia="pt-BR"/>
              </w:rPr>
            </w:pPr>
            <w:r w:rsidRPr="009E65E6">
              <w:rPr>
                <w:rFonts w:ascii="Trebuchet MS" w:eastAsia="Times New Roman" w:hAnsi="Trebuchet MS" w:cs="Calibri"/>
                <w:b/>
                <w:bCs/>
                <w:color w:val="000000"/>
                <w:sz w:val="20"/>
                <w:szCs w:val="20"/>
                <w:lang w:val="pt-BR" w:eastAsia="pt-BR"/>
              </w:rPr>
              <w:t>23.299</w:t>
            </w:r>
          </w:p>
        </w:tc>
        <w:tc>
          <w:tcPr>
            <w:tcW w:w="185" w:type="dxa"/>
            <w:tcBorders>
              <w:top w:val="nil"/>
              <w:left w:val="nil"/>
              <w:bottom w:val="nil"/>
              <w:right w:val="nil"/>
            </w:tcBorders>
            <w:shd w:val="clear" w:color="auto" w:fill="auto"/>
            <w:noWrap/>
            <w:vAlign w:val="center"/>
            <w:hideMark/>
          </w:tcPr>
          <w:p w14:paraId="36782155" w14:textId="77777777" w:rsidR="009E65E6" w:rsidRPr="009E65E6" w:rsidRDefault="009E65E6" w:rsidP="009E65E6">
            <w:pPr>
              <w:widowControl/>
              <w:autoSpaceDE/>
              <w:autoSpaceDN/>
              <w:jc w:val="right"/>
              <w:rPr>
                <w:rFonts w:ascii="Trebuchet MS" w:eastAsia="Times New Roman" w:hAnsi="Trebuchet MS" w:cs="Calibri"/>
                <w:b/>
                <w:bCs/>
                <w:color w:val="000000"/>
                <w:sz w:val="20"/>
                <w:szCs w:val="20"/>
                <w:lang w:val="pt-BR" w:eastAsia="pt-BR"/>
              </w:rPr>
            </w:pPr>
          </w:p>
        </w:tc>
        <w:tc>
          <w:tcPr>
            <w:tcW w:w="1227" w:type="dxa"/>
            <w:tcBorders>
              <w:top w:val="nil"/>
              <w:left w:val="nil"/>
              <w:bottom w:val="nil"/>
              <w:right w:val="nil"/>
            </w:tcBorders>
            <w:shd w:val="clear" w:color="auto" w:fill="auto"/>
            <w:noWrap/>
            <w:vAlign w:val="center"/>
            <w:hideMark/>
          </w:tcPr>
          <w:p w14:paraId="39A39046" w14:textId="73E9B0BA" w:rsidR="009E65E6" w:rsidRPr="009E65E6" w:rsidRDefault="009E65E6" w:rsidP="009E65E6">
            <w:pPr>
              <w:widowControl/>
              <w:autoSpaceDE/>
              <w:autoSpaceDN/>
              <w:jc w:val="right"/>
              <w:rPr>
                <w:rFonts w:ascii="Trebuchet MS" w:eastAsia="Times New Roman" w:hAnsi="Trebuchet MS" w:cs="Calibri"/>
                <w:b/>
                <w:bCs/>
                <w:color w:val="000000"/>
                <w:sz w:val="20"/>
                <w:szCs w:val="20"/>
                <w:lang w:val="pt-BR" w:eastAsia="pt-BR"/>
              </w:rPr>
            </w:pPr>
            <w:r w:rsidRPr="009E65E6">
              <w:rPr>
                <w:rFonts w:ascii="Trebuchet MS" w:eastAsia="Times New Roman" w:hAnsi="Trebuchet MS" w:cs="Calibri"/>
                <w:b/>
                <w:bCs/>
                <w:color w:val="000000"/>
                <w:sz w:val="20"/>
                <w:szCs w:val="20"/>
                <w:lang w:val="pt-BR" w:eastAsia="pt-BR"/>
              </w:rPr>
              <w:t>5.52</w:t>
            </w:r>
            <w:r w:rsidR="004B0958">
              <w:rPr>
                <w:rFonts w:ascii="Trebuchet MS" w:eastAsia="Times New Roman" w:hAnsi="Trebuchet MS" w:cs="Calibri"/>
                <w:b/>
                <w:bCs/>
                <w:color w:val="000000"/>
                <w:sz w:val="20"/>
                <w:szCs w:val="20"/>
                <w:lang w:val="pt-BR" w:eastAsia="pt-BR"/>
              </w:rPr>
              <w:t>1</w:t>
            </w:r>
          </w:p>
        </w:tc>
        <w:tc>
          <w:tcPr>
            <w:tcW w:w="146" w:type="dxa"/>
            <w:tcBorders>
              <w:top w:val="nil"/>
              <w:left w:val="nil"/>
              <w:bottom w:val="nil"/>
              <w:right w:val="nil"/>
            </w:tcBorders>
            <w:shd w:val="clear" w:color="auto" w:fill="auto"/>
            <w:noWrap/>
            <w:vAlign w:val="center"/>
            <w:hideMark/>
          </w:tcPr>
          <w:p w14:paraId="52E29177" w14:textId="77777777" w:rsidR="009E65E6" w:rsidRPr="009E65E6" w:rsidRDefault="009E65E6" w:rsidP="009E65E6">
            <w:pPr>
              <w:widowControl/>
              <w:autoSpaceDE/>
              <w:autoSpaceDN/>
              <w:jc w:val="right"/>
              <w:rPr>
                <w:rFonts w:ascii="Trebuchet MS" w:eastAsia="Times New Roman" w:hAnsi="Trebuchet MS" w:cs="Calibri"/>
                <w:b/>
                <w:bCs/>
                <w:color w:val="000000"/>
                <w:sz w:val="20"/>
                <w:szCs w:val="20"/>
                <w:lang w:val="pt-BR" w:eastAsia="pt-BR"/>
              </w:rPr>
            </w:pPr>
          </w:p>
        </w:tc>
        <w:tc>
          <w:tcPr>
            <w:tcW w:w="1491" w:type="dxa"/>
            <w:tcBorders>
              <w:top w:val="nil"/>
              <w:left w:val="nil"/>
              <w:bottom w:val="nil"/>
              <w:right w:val="nil"/>
            </w:tcBorders>
            <w:shd w:val="clear" w:color="auto" w:fill="auto"/>
            <w:noWrap/>
            <w:vAlign w:val="center"/>
            <w:hideMark/>
          </w:tcPr>
          <w:p w14:paraId="58F3595F" w14:textId="2FC15B71" w:rsidR="009E65E6" w:rsidRPr="009E65E6" w:rsidRDefault="009E65E6" w:rsidP="009E65E6">
            <w:pPr>
              <w:widowControl/>
              <w:autoSpaceDE/>
              <w:autoSpaceDN/>
              <w:jc w:val="right"/>
              <w:rPr>
                <w:rFonts w:ascii="Trebuchet MS" w:eastAsia="Times New Roman" w:hAnsi="Trebuchet MS" w:cs="Calibri"/>
                <w:b/>
                <w:bCs/>
                <w:color w:val="000000"/>
                <w:sz w:val="20"/>
                <w:szCs w:val="20"/>
                <w:lang w:val="pt-BR" w:eastAsia="pt-BR"/>
              </w:rPr>
            </w:pPr>
            <w:r w:rsidRPr="009E65E6">
              <w:rPr>
                <w:rFonts w:ascii="Trebuchet MS" w:eastAsia="Times New Roman" w:hAnsi="Trebuchet MS" w:cs="Calibri"/>
                <w:b/>
                <w:bCs/>
                <w:color w:val="000000"/>
                <w:sz w:val="20"/>
                <w:szCs w:val="20"/>
                <w:lang w:val="pt-BR" w:eastAsia="pt-BR"/>
              </w:rPr>
              <w:t>11.62</w:t>
            </w:r>
            <w:r w:rsidR="00594FF8">
              <w:rPr>
                <w:rFonts w:ascii="Trebuchet MS" w:eastAsia="Times New Roman" w:hAnsi="Trebuchet MS" w:cs="Calibri"/>
                <w:b/>
                <w:bCs/>
                <w:color w:val="000000"/>
                <w:sz w:val="20"/>
                <w:szCs w:val="20"/>
                <w:lang w:val="pt-BR" w:eastAsia="pt-BR"/>
              </w:rPr>
              <w:t>0</w:t>
            </w:r>
          </w:p>
        </w:tc>
      </w:tr>
      <w:tr w:rsidR="009E65E6" w:rsidRPr="009E65E6" w14:paraId="202A8C00" w14:textId="77777777" w:rsidTr="009E65E6">
        <w:trPr>
          <w:trHeight w:val="298"/>
        </w:trPr>
        <w:tc>
          <w:tcPr>
            <w:tcW w:w="4034" w:type="dxa"/>
            <w:tcBorders>
              <w:top w:val="nil"/>
              <w:left w:val="nil"/>
              <w:bottom w:val="nil"/>
              <w:right w:val="nil"/>
            </w:tcBorders>
            <w:shd w:val="clear" w:color="auto" w:fill="auto"/>
            <w:noWrap/>
            <w:vAlign w:val="center"/>
            <w:hideMark/>
          </w:tcPr>
          <w:p w14:paraId="61683CF1" w14:textId="77777777" w:rsidR="009E65E6" w:rsidRPr="009E65E6" w:rsidRDefault="009E65E6" w:rsidP="009E65E6">
            <w:pPr>
              <w:widowControl/>
              <w:autoSpaceDE/>
              <w:autoSpaceDN/>
              <w:rPr>
                <w:rFonts w:ascii="Trebuchet MS" w:eastAsia="Times New Roman" w:hAnsi="Trebuchet MS" w:cs="Calibri"/>
                <w:color w:val="000000"/>
                <w:sz w:val="20"/>
                <w:szCs w:val="20"/>
                <w:lang w:val="pt-BR" w:eastAsia="pt-BR"/>
              </w:rPr>
            </w:pPr>
            <w:r w:rsidRPr="009E65E6">
              <w:rPr>
                <w:rFonts w:ascii="Trebuchet MS" w:eastAsia="Times New Roman" w:hAnsi="Trebuchet MS" w:cs="Calibri"/>
                <w:color w:val="000000"/>
                <w:sz w:val="20"/>
                <w:szCs w:val="20"/>
                <w:lang w:val="pt-BR" w:eastAsia="pt-BR"/>
              </w:rPr>
              <w:t>(-) Impostos sobre serviços prestados</w:t>
            </w:r>
          </w:p>
        </w:tc>
        <w:tc>
          <w:tcPr>
            <w:tcW w:w="170" w:type="dxa"/>
            <w:tcBorders>
              <w:top w:val="nil"/>
              <w:left w:val="nil"/>
              <w:bottom w:val="nil"/>
              <w:right w:val="nil"/>
            </w:tcBorders>
            <w:shd w:val="clear" w:color="auto" w:fill="auto"/>
            <w:noWrap/>
            <w:vAlign w:val="center"/>
            <w:hideMark/>
          </w:tcPr>
          <w:p w14:paraId="76F6D0A6" w14:textId="77777777" w:rsidR="009E65E6" w:rsidRPr="009E65E6" w:rsidRDefault="009E65E6" w:rsidP="009E65E6">
            <w:pPr>
              <w:widowControl/>
              <w:autoSpaceDE/>
              <w:autoSpaceDN/>
              <w:rPr>
                <w:rFonts w:ascii="Trebuchet MS" w:eastAsia="Times New Roman" w:hAnsi="Trebuchet MS" w:cs="Calibri"/>
                <w:color w:val="000000"/>
                <w:sz w:val="20"/>
                <w:szCs w:val="20"/>
                <w:lang w:val="pt-BR" w:eastAsia="pt-BR"/>
              </w:rPr>
            </w:pPr>
          </w:p>
        </w:tc>
        <w:tc>
          <w:tcPr>
            <w:tcW w:w="1360" w:type="dxa"/>
            <w:tcBorders>
              <w:top w:val="nil"/>
              <w:left w:val="nil"/>
              <w:bottom w:val="nil"/>
              <w:right w:val="nil"/>
            </w:tcBorders>
            <w:shd w:val="clear" w:color="auto" w:fill="auto"/>
            <w:noWrap/>
            <w:vAlign w:val="center"/>
            <w:hideMark/>
          </w:tcPr>
          <w:p w14:paraId="75AF6E1B"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r w:rsidRPr="009E65E6">
              <w:rPr>
                <w:rFonts w:ascii="Trebuchet MS" w:eastAsia="Times New Roman" w:hAnsi="Trebuchet MS" w:cs="Calibri"/>
                <w:color w:val="000000"/>
                <w:sz w:val="20"/>
                <w:szCs w:val="20"/>
                <w:lang w:val="pt-BR" w:eastAsia="pt-BR"/>
              </w:rPr>
              <w:t>(1.067)</w:t>
            </w:r>
          </w:p>
        </w:tc>
        <w:tc>
          <w:tcPr>
            <w:tcW w:w="146" w:type="dxa"/>
            <w:tcBorders>
              <w:top w:val="nil"/>
              <w:left w:val="nil"/>
              <w:bottom w:val="nil"/>
              <w:right w:val="nil"/>
            </w:tcBorders>
            <w:shd w:val="clear" w:color="auto" w:fill="auto"/>
            <w:noWrap/>
            <w:vAlign w:val="center"/>
            <w:hideMark/>
          </w:tcPr>
          <w:p w14:paraId="6620011C"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p>
        </w:tc>
        <w:tc>
          <w:tcPr>
            <w:tcW w:w="1359" w:type="dxa"/>
            <w:tcBorders>
              <w:top w:val="nil"/>
              <w:left w:val="nil"/>
              <w:bottom w:val="nil"/>
              <w:right w:val="nil"/>
            </w:tcBorders>
            <w:shd w:val="clear" w:color="auto" w:fill="auto"/>
            <w:noWrap/>
            <w:vAlign w:val="center"/>
            <w:hideMark/>
          </w:tcPr>
          <w:p w14:paraId="74D78063"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r w:rsidRPr="009E65E6">
              <w:rPr>
                <w:rFonts w:ascii="Trebuchet MS" w:eastAsia="Times New Roman" w:hAnsi="Trebuchet MS" w:cs="Calibri"/>
                <w:color w:val="000000"/>
                <w:sz w:val="20"/>
                <w:szCs w:val="20"/>
                <w:lang w:val="pt-BR" w:eastAsia="pt-BR"/>
              </w:rPr>
              <w:t>(3.241)</w:t>
            </w:r>
          </w:p>
        </w:tc>
        <w:tc>
          <w:tcPr>
            <w:tcW w:w="185" w:type="dxa"/>
            <w:tcBorders>
              <w:top w:val="nil"/>
              <w:left w:val="nil"/>
              <w:bottom w:val="nil"/>
              <w:right w:val="nil"/>
            </w:tcBorders>
            <w:shd w:val="clear" w:color="auto" w:fill="auto"/>
            <w:noWrap/>
            <w:vAlign w:val="center"/>
            <w:hideMark/>
          </w:tcPr>
          <w:p w14:paraId="0A65416A"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p>
        </w:tc>
        <w:tc>
          <w:tcPr>
            <w:tcW w:w="1227" w:type="dxa"/>
            <w:tcBorders>
              <w:top w:val="nil"/>
              <w:left w:val="nil"/>
              <w:bottom w:val="nil"/>
              <w:right w:val="nil"/>
            </w:tcBorders>
            <w:shd w:val="clear" w:color="auto" w:fill="auto"/>
            <w:noWrap/>
            <w:vAlign w:val="center"/>
            <w:hideMark/>
          </w:tcPr>
          <w:p w14:paraId="698B4544"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r w:rsidRPr="009E65E6">
              <w:rPr>
                <w:rFonts w:ascii="Trebuchet MS" w:eastAsia="Times New Roman" w:hAnsi="Trebuchet MS" w:cs="Calibri"/>
                <w:color w:val="000000"/>
                <w:sz w:val="20"/>
                <w:szCs w:val="20"/>
                <w:lang w:val="pt-BR" w:eastAsia="pt-BR"/>
              </w:rPr>
              <w:t>(519)</w:t>
            </w:r>
          </w:p>
        </w:tc>
        <w:tc>
          <w:tcPr>
            <w:tcW w:w="146" w:type="dxa"/>
            <w:tcBorders>
              <w:top w:val="nil"/>
              <w:left w:val="nil"/>
              <w:bottom w:val="nil"/>
              <w:right w:val="nil"/>
            </w:tcBorders>
            <w:shd w:val="clear" w:color="auto" w:fill="auto"/>
            <w:noWrap/>
            <w:vAlign w:val="center"/>
            <w:hideMark/>
          </w:tcPr>
          <w:p w14:paraId="1EED1FAA"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p>
        </w:tc>
        <w:tc>
          <w:tcPr>
            <w:tcW w:w="1491" w:type="dxa"/>
            <w:tcBorders>
              <w:top w:val="nil"/>
              <w:left w:val="nil"/>
              <w:bottom w:val="nil"/>
              <w:right w:val="nil"/>
            </w:tcBorders>
            <w:shd w:val="clear" w:color="auto" w:fill="auto"/>
            <w:noWrap/>
            <w:vAlign w:val="center"/>
            <w:hideMark/>
          </w:tcPr>
          <w:p w14:paraId="09E48E0F" w14:textId="77777777" w:rsidR="009E65E6" w:rsidRPr="009E65E6" w:rsidRDefault="009E65E6" w:rsidP="009E65E6">
            <w:pPr>
              <w:widowControl/>
              <w:autoSpaceDE/>
              <w:autoSpaceDN/>
              <w:jc w:val="right"/>
              <w:rPr>
                <w:rFonts w:ascii="Trebuchet MS" w:eastAsia="Times New Roman" w:hAnsi="Trebuchet MS" w:cs="Calibri"/>
                <w:color w:val="000000"/>
                <w:sz w:val="20"/>
                <w:szCs w:val="20"/>
                <w:lang w:val="pt-BR" w:eastAsia="pt-BR"/>
              </w:rPr>
            </w:pPr>
            <w:r w:rsidRPr="009E65E6">
              <w:rPr>
                <w:rFonts w:ascii="Trebuchet MS" w:eastAsia="Times New Roman" w:hAnsi="Trebuchet MS" w:cs="Calibri"/>
                <w:color w:val="000000"/>
                <w:sz w:val="20"/>
                <w:szCs w:val="20"/>
                <w:lang w:val="pt-BR" w:eastAsia="pt-BR"/>
              </w:rPr>
              <w:t>(1.615)</w:t>
            </w:r>
          </w:p>
        </w:tc>
      </w:tr>
      <w:tr w:rsidR="009E65E6" w:rsidRPr="009E65E6" w14:paraId="6B86E4BF" w14:textId="77777777" w:rsidTr="009E65E6">
        <w:trPr>
          <w:trHeight w:val="298"/>
        </w:trPr>
        <w:tc>
          <w:tcPr>
            <w:tcW w:w="4034" w:type="dxa"/>
            <w:tcBorders>
              <w:top w:val="single" w:sz="4" w:space="0" w:color="auto"/>
              <w:left w:val="nil"/>
              <w:bottom w:val="single" w:sz="4" w:space="0" w:color="auto"/>
              <w:right w:val="nil"/>
            </w:tcBorders>
            <w:shd w:val="clear" w:color="auto" w:fill="auto"/>
            <w:noWrap/>
            <w:vAlign w:val="center"/>
            <w:hideMark/>
          </w:tcPr>
          <w:p w14:paraId="1B499878" w14:textId="77777777" w:rsidR="009E65E6" w:rsidRPr="009E65E6" w:rsidRDefault="009E65E6" w:rsidP="009E65E6">
            <w:pPr>
              <w:widowControl/>
              <w:autoSpaceDE/>
              <w:autoSpaceDN/>
              <w:rPr>
                <w:rFonts w:ascii="Trebuchet MS" w:eastAsia="Times New Roman" w:hAnsi="Trebuchet MS" w:cs="Calibri"/>
                <w:b/>
                <w:bCs/>
                <w:color w:val="000000"/>
                <w:sz w:val="20"/>
                <w:szCs w:val="20"/>
                <w:lang w:val="pt-BR" w:eastAsia="pt-BR"/>
              </w:rPr>
            </w:pPr>
            <w:r w:rsidRPr="009E65E6">
              <w:rPr>
                <w:rFonts w:ascii="Trebuchet MS" w:eastAsia="Times New Roman" w:hAnsi="Trebuchet MS" w:cs="Calibri"/>
                <w:b/>
                <w:bCs/>
                <w:color w:val="000000"/>
                <w:sz w:val="20"/>
                <w:szCs w:val="20"/>
                <w:lang w:val="pt-BR" w:eastAsia="pt-BR"/>
              </w:rPr>
              <w:t>Receita líquida dos serviços prestados</w:t>
            </w:r>
          </w:p>
        </w:tc>
        <w:tc>
          <w:tcPr>
            <w:tcW w:w="170" w:type="dxa"/>
            <w:tcBorders>
              <w:top w:val="nil"/>
              <w:left w:val="nil"/>
              <w:bottom w:val="nil"/>
              <w:right w:val="nil"/>
            </w:tcBorders>
            <w:shd w:val="clear" w:color="auto" w:fill="auto"/>
            <w:noWrap/>
            <w:vAlign w:val="center"/>
            <w:hideMark/>
          </w:tcPr>
          <w:p w14:paraId="716AFD78" w14:textId="77777777" w:rsidR="009E65E6" w:rsidRPr="009E65E6" w:rsidRDefault="009E65E6" w:rsidP="009E65E6">
            <w:pPr>
              <w:widowControl/>
              <w:autoSpaceDE/>
              <w:autoSpaceDN/>
              <w:rPr>
                <w:rFonts w:ascii="Trebuchet MS" w:eastAsia="Times New Roman" w:hAnsi="Trebuchet MS" w:cs="Calibri"/>
                <w:b/>
                <w:bCs/>
                <w:color w:val="000000"/>
                <w:sz w:val="20"/>
                <w:szCs w:val="20"/>
                <w:lang w:val="pt-BR" w:eastAsia="pt-BR"/>
              </w:rPr>
            </w:pPr>
          </w:p>
        </w:tc>
        <w:tc>
          <w:tcPr>
            <w:tcW w:w="1360" w:type="dxa"/>
            <w:tcBorders>
              <w:top w:val="single" w:sz="4" w:space="0" w:color="auto"/>
              <w:left w:val="nil"/>
              <w:bottom w:val="single" w:sz="4" w:space="0" w:color="auto"/>
              <w:right w:val="nil"/>
            </w:tcBorders>
            <w:shd w:val="clear" w:color="auto" w:fill="auto"/>
            <w:noWrap/>
            <w:vAlign w:val="center"/>
            <w:hideMark/>
          </w:tcPr>
          <w:p w14:paraId="308AE88B" w14:textId="77777777" w:rsidR="009E65E6" w:rsidRPr="009E65E6" w:rsidRDefault="009E65E6" w:rsidP="009E65E6">
            <w:pPr>
              <w:widowControl/>
              <w:autoSpaceDE/>
              <w:autoSpaceDN/>
              <w:jc w:val="right"/>
              <w:rPr>
                <w:rFonts w:ascii="Trebuchet MS" w:eastAsia="Times New Roman" w:hAnsi="Trebuchet MS" w:cs="Calibri"/>
                <w:b/>
                <w:bCs/>
                <w:color w:val="000000"/>
                <w:sz w:val="20"/>
                <w:szCs w:val="20"/>
                <w:lang w:val="pt-BR" w:eastAsia="pt-BR"/>
              </w:rPr>
            </w:pPr>
            <w:r w:rsidRPr="009E65E6">
              <w:rPr>
                <w:rFonts w:ascii="Trebuchet MS" w:eastAsia="Times New Roman" w:hAnsi="Trebuchet MS" w:cs="Calibri"/>
                <w:b/>
                <w:bCs/>
                <w:color w:val="000000"/>
                <w:sz w:val="20"/>
                <w:szCs w:val="20"/>
                <w:lang w:val="pt-BR" w:eastAsia="pt-BR"/>
              </w:rPr>
              <w:t>10.539</w:t>
            </w:r>
          </w:p>
        </w:tc>
        <w:tc>
          <w:tcPr>
            <w:tcW w:w="146" w:type="dxa"/>
            <w:tcBorders>
              <w:top w:val="nil"/>
              <w:left w:val="nil"/>
              <w:bottom w:val="nil"/>
              <w:right w:val="nil"/>
            </w:tcBorders>
            <w:shd w:val="clear" w:color="auto" w:fill="auto"/>
            <w:noWrap/>
            <w:vAlign w:val="center"/>
            <w:hideMark/>
          </w:tcPr>
          <w:p w14:paraId="5C07F163" w14:textId="77777777" w:rsidR="009E65E6" w:rsidRPr="009E65E6" w:rsidRDefault="009E65E6" w:rsidP="009E65E6">
            <w:pPr>
              <w:widowControl/>
              <w:autoSpaceDE/>
              <w:autoSpaceDN/>
              <w:jc w:val="right"/>
              <w:rPr>
                <w:rFonts w:ascii="Trebuchet MS" w:eastAsia="Times New Roman" w:hAnsi="Trebuchet MS" w:cs="Calibri"/>
                <w:b/>
                <w:bCs/>
                <w:color w:val="000000"/>
                <w:sz w:val="20"/>
                <w:szCs w:val="20"/>
                <w:lang w:val="pt-BR" w:eastAsia="pt-BR"/>
              </w:rPr>
            </w:pPr>
          </w:p>
        </w:tc>
        <w:tc>
          <w:tcPr>
            <w:tcW w:w="1359" w:type="dxa"/>
            <w:tcBorders>
              <w:top w:val="single" w:sz="4" w:space="0" w:color="auto"/>
              <w:left w:val="nil"/>
              <w:bottom w:val="single" w:sz="4" w:space="0" w:color="auto"/>
              <w:right w:val="nil"/>
            </w:tcBorders>
            <w:shd w:val="clear" w:color="auto" w:fill="auto"/>
            <w:noWrap/>
            <w:vAlign w:val="center"/>
            <w:hideMark/>
          </w:tcPr>
          <w:p w14:paraId="37C45B73" w14:textId="77777777" w:rsidR="009E65E6" w:rsidRPr="009E65E6" w:rsidRDefault="009E65E6" w:rsidP="009E65E6">
            <w:pPr>
              <w:widowControl/>
              <w:autoSpaceDE/>
              <w:autoSpaceDN/>
              <w:jc w:val="right"/>
              <w:rPr>
                <w:rFonts w:ascii="Trebuchet MS" w:eastAsia="Times New Roman" w:hAnsi="Trebuchet MS" w:cs="Calibri"/>
                <w:b/>
                <w:bCs/>
                <w:color w:val="000000"/>
                <w:sz w:val="20"/>
                <w:szCs w:val="20"/>
                <w:lang w:val="pt-BR" w:eastAsia="pt-BR"/>
              </w:rPr>
            </w:pPr>
            <w:r w:rsidRPr="009E65E6">
              <w:rPr>
                <w:rFonts w:ascii="Trebuchet MS" w:eastAsia="Times New Roman" w:hAnsi="Trebuchet MS" w:cs="Calibri"/>
                <w:b/>
                <w:bCs/>
                <w:color w:val="000000"/>
                <w:sz w:val="20"/>
                <w:szCs w:val="20"/>
                <w:lang w:val="pt-BR" w:eastAsia="pt-BR"/>
              </w:rPr>
              <w:t>20.058</w:t>
            </w:r>
          </w:p>
        </w:tc>
        <w:tc>
          <w:tcPr>
            <w:tcW w:w="185" w:type="dxa"/>
            <w:tcBorders>
              <w:top w:val="nil"/>
              <w:left w:val="nil"/>
              <w:bottom w:val="nil"/>
              <w:right w:val="nil"/>
            </w:tcBorders>
            <w:shd w:val="clear" w:color="auto" w:fill="auto"/>
            <w:noWrap/>
            <w:vAlign w:val="center"/>
            <w:hideMark/>
          </w:tcPr>
          <w:p w14:paraId="02F5279E" w14:textId="77777777" w:rsidR="009E65E6" w:rsidRPr="009E65E6" w:rsidRDefault="009E65E6" w:rsidP="009E65E6">
            <w:pPr>
              <w:widowControl/>
              <w:autoSpaceDE/>
              <w:autoSpaceDN/>
              <w:jc w:val="right"/>
              <w:rPr>
                <w:rFonts w:ascii="Trebuchet MS" w:eastAsia="Times New Roman" w:hAnsi="Trebuchet MS" w:cs="Calibri"/>
                <w:b/>
                <w:bCs/>
                <w:color w:val="000000"/>
                <w:sz w:val="20"/>
                <w:szCs w:val="20"/>
                <w:lang w:val="pt-BR" w:eastAsia="pt-BR"/>
              </w:rPr>
            </w:pPr>
          </w:p>
        </w:tc>
        <w:tc>
          <w:tcPr>
            <w:tcW w:w="1227" w:type="dxa"/>
            <w:tcBorders>
              <w:top w:val="single" w:sz="4" w:space="0" w:color="auto"/>
              <w:left w:val="nil"/>
              <w:bottom w:val="single" w:sz="4" w:space="0" w:color="auto"/>
              <w:right w:val="nil"/>
            </w:tcBorders>
            <w:shd w:val="clear" w:color="auto" w:fill="auto"/>
            <w:noWrap/>
            <w:vAlign w:val="center"/>
            <w:hideMark/>
          </w:tcPr>
          <w:p w14:paraId="11FD8DE6" w14:textId="77777777" w:rsidR="009E65E6" w:rsidRPr="009E65E6" w:rsidRDefault="009E65E6" w:rsidP="009E65E6">
            <w:pPr>
              <w:widowControl/>
              <w:autoSpaceDE/>
              <w:autoSpaceDN/>
              <w:jc w:val="right"/>
              <w:rPr>
                <w:rFonts w:ascii="Trebuchet MS" w:eastAsia="Times New Roman" w:hAnsi="Trebuchet MS" w:cs="Calibri"/>
                <w:b/>
                <w:bCs/>
                <w:color w:val="000000"/>
                <w:sz w:val="20"/>
                <w:szCs w:val="20"/>
                <w:lang w:val="pt-BR" w:eastAsia="pt-BR"/>
              </w:rPr>
            </w:pPr>
            <w:r w:rsidRPr="009E65E6">
              <w:rPr>
                <w:rFonts w:ascii="Trebuchet MS" w:eastAsia="Times New Roman" w:hAnsi="Trebuchet MS" w:cs="Calibri"/>
                <w:b/>
                <w:bCs/>
                <w:color w:val="000000"/>
                <w:sz w:val="20"/>
                <w:szCs w:val="20"/>
                <w:lang w:val="pt-BR" w:eastAsia="pt-BR"/>
              </w:rPr>
              <w:t>5.002</w:t>
            </w:r>
          </w:p>
        </w:tc>
        <w:tc>
          <w:tcPr>
            <w:tcW w:w="146" w:type="dxa"/>
            <w:tcBorders>
              <w:top w:val="nil"/>
              <w:left w:val="nil"/>
              <w:bottom w:val="nil"/>
              <w:right w:val="nil"/>
            </w:tcBorders>
            <w:shd w:val="clear" w:color="auto" w:fill="auto"/>
            <w:noWrap/>
            <w:vAlign w:val="center"/>
            <w:hideMark/>
          </w:tcPr>
          <w:p w14:paraId="47397E8F" w14:textId="77777777" w:rsidR="009E65E6" w:rsidRPr="009E65E6" w:rsidRDefault="009E65E6" w:rsidP="009E65E6">
            <w:pPr>
              <w:widowControl/>
              <w:autoSpaceDE/>
              <w:autoSpaceDN/>
              <w:jc w:val="right"/>
              <w:rPr>
                <w:rFonts w:ascii="Trebuchet MS" w:eastAsia="Times New Roman" w:hAnsi="Trebuchet MS" w:cs="Calibri"/>
                <w:b/>
                <w:bCs/>
                <w:color w:val="000000"/>
                <w:sz w:val="20"/>
                <w:szCs w:val="20"/>
                <w:lang w:val="pt-BR" w:eastAsia="pt-BR"/>
              </w:rPr>
            </w:pPr>
          </w:p>
        </w:tc>
        <w:tc>
          <w:tcPr>
            <w:tcW w:w="1491" w:type="dxa"/>
            <w:tcBorders>
              <w:top w:val="single" w:sz="4" w:space="0" w:color="auto"/>
              <w:left w:val="nil"/>
              <w:bottom w:val="single" w:sz="4" w:space="0" w:color="auto"/>
              <w:right w:val="nil"/>
            </w:tcBorders>
            <w:shd w:val="clear" w:color="auto" w:fill="auto"/>
            <w:noWrap/>
            <w:vAlign w:val="center"/>
            <w:hideMark/>
          </w:tcPr>
          <w:p w14:paraId="03B901CE" w14:textId="0274113D" w:rsidR="009E65E6" w:rsidRPr="009E65E6" w:rsidRDefault="009E65E6" w:rsidP="009E65E6">
            <w:pPr>
              <w:widowControl/>
              <w:autoSpaceDE/>
              <w:autoSpaceDN/>
              <w:jc w:val="right"/>
              <w:rPr>
                <w:rFonts w:ascii="Trebuchet MS" w:eastAsia="Times New Roman" w:hAnsi="Trebuchet MS" w:cs="Calibri"/>
                <w:b/>
                <w:bCs/>
                <w:color w:val="000000"/>
                <w:sz w:val="20"/>
                <w:szCs w:val="20"/>
                <w:lang w:val="pt-BR" w:eastAsia="pt-BR"/>
              </w:rPr>
            </w:pPr>
            <w:r w:rsidRPr="009E65E6">
              <w:rPr>
                <w:rFonts w:ascii="Trebuchet MS" w:eastAsia="Times New Roman" w:hAnsi="Trebuchet MS" w:cs="Calibri"/>
                <w:b/>
                <w:bCs/>
                <w:color w:val="000000"/>
                <w:sz w:val="20"/>
                <w:szCs w:val="20"/>
                <w:lang w:val="pt-BR" w:eastAsia="pt-BR"/>
              </w:rPr>
              <w:t>10.00</w:t>
            </w:r>
            <w:r w:rsidR="00594FF8">
              <w:rPr>
                <w:rFonts w:ascii="Trebuchet MS" w:eastAsia="Times New Roman" w:hAnsi="Trebuchet MS" w:cs="Calibri"/>
                <w:b/>
                <w:bCs/>
                <w:color w:val="000000"/>
                <w:sz w:val="20"/>
                <w:szCs w:val="20"/>
                <w:lang w:val="pt-BR" w:eastAsia="pt-BR"/>
              </w:rPr>
              <w:t>5</w:t>
            </w:r>
          </w:p>
        </w:tc>
      </w:tr>
    </w:tbl>
    <w:p w14:paraId="63241399" w14:textId="77777777" w:rsidR="009E65E6" w:rsidRPr="00AB245C" w:rsidRDefault="009E65E6" w:rsidP="00AB245C">
      <w:pPr>
        <w:tabs>
          <w:tab w:val="left" w:pos="709"/>
          <w:tab w:val="left" w:pos="851"/>
        </w:tabs>
        <w:adjustRightInd w:val="0"/>
        <w:spacing w:after="120"/>
        <w:jc w:val="both"/>
        <w:rPr>
          <w:rFonts w:ascii="Trebuchet MS" w:hAnsi="Trebuchet MS"/>
          <w:bCs/>
          <w:sz w:val="20"/>
          <w:szCs w:val="20"/>
          <w:lang w:val="pt-BR"/>
        </w:rPr>
      </w:pPr>
    </w:p>
    <w:p w14:paraId="637EFAF7" w14:textId="77777777" w:rsidR="00AB245C" w:rsidRDefault="00AB245C" w:rsidP="00AB245C">
      <w:pPr>
        <w:tabs>
          <w:tab w:val="left" w:pos="709"/>
          <w:tab w:val="left" w:pos="851"/>
        </w:tabs>
        <w:adjustRightInd w:val="0"/>
        <w:spacing w:after="120"/>
        <w:jc w:val="both"/>
        <w:rPr>
          <w:rFonts w:ascii="Trebuchet MS" w:eastAsiaTheme="minorHAnsi" w:hAnsi="Trebuchet MS"/>
          <w:bCs/>
          <w:sz w:val="20"/>
          <w:szCs w:val="20"/>
        </w:rPr>
      </w:pPr>
    </w:p>
    <w:p w14:paraId="196EBF3B" w14:textId="19408ABF" w:rsidR="00AB245C" w:rsidRDefault="00AB245C" w:rsidP="00AB245C">
      <w:pPr>
        <w:tabs>
          <w:tab w:val="left" w:pos="709"/>
          <w:tab w:val="left" w:pos="851"/>
        </w:tabs>
        <w:adjustRightInd w:val="0"/>
        <w:spacing w:after="120"/>
        <w:jc w:val="both"/>
        <w:rPr>
          <w:rFonts w:ascii="Trebuchet MS" w:hAnsi="Trebuchet MS"/>
          <w:bCs/>
          <w:sz w:val="20"/>
          <w:szCs w:val="20"/>
          <w:lang w:val="pt-BR"/>
        </w:rPr>
      </w:pPr>
      <w:r w:rsidRPr="00AB245C">
        <w:rPr>
          <w:rFonts w:ascii="Trebuchet MS" w:hAnsi="Trebuchet MS"/>
          <w:bCs/>
          <w:sz w:val="20"/>
          <w:szCs w:val="20"/>
          <w:lang w:val="pt-BR"/>
        </w:rPr>
        <w:t xml:space="preserve">            Houve redução de 4</w:t>
      </w:r>
      <w:r w:rsidR="009E65E6">
        <w:rPr>
          <w:rFonts w:ascii="Trebuchet MS" w:hAnsi="Trebuchet MS"/>
          <w:bCs/>
          <w:sz w:val="20"/>
          <w:szCs w:val="20"/>
          <w:lang w:val="pt-BR"/>
        </w:rPr>
        <w:t>7</w:t>
      </w:r>
      <w:r w:rsidRPr="00AB245C">
        <w:rPr>
          <w:rFonts w:ascii="Trebuchet MS" w:hAnsi="Trebuchet MS"/>
          <w:bCs/>
          <w:sz w:val="20"/>
          <w:szCs w:val="20"/>
          <w:lang w:val="pt-BR"/>
        </w:rPr>
        <w:t>% na Receita Líquida do Terminal Salineiro de Areia Branca em função do Arrendamento do Terminal a partir de 01/11/2022.</w:t>
      </w:r>
    </w:p>
    <w:p w14:paraId="13BD75F2" w14:textId="77777777" w:rsidR="00754A8F" w:rsidRDefault="00754A8F" w:rsidP="00AB245C">
      <w:pPr>
        <w:tabs>
          <w:tab w:val="left" w:pos="709"/>
          <w:tab w:val="left" w:pos="851"/>
        </w:tabs>
        <w:adjustRightInd w:val="0"/>
        <w:spacing w:after="120"/>
        <w:jc w:val="both"/>
        <w:rPr>
          <w:rFonts w:ascii="Trebuchet MS" w:hAnsi="Trebuchet MS"/>
          <w:bCs/>
          <w:sz w:val="20"/>
          <w:szCs w:val="20"/>
          <w:lang w:val="pt-BR"/>
        </w:rPr>
      </w:pPr>
    </w:p>
    <w:p w14:paraId="6CCAEDD0" w14:textId="77777777" w:rsidR="00754A8F" w:rsidRPr="00AB245C" w:rsidRDefault="00754A8F" w:rsidP="00AB245C">
      <w:pPr>
        <w:tabs>
          <w:tab w:val="left" w:pos="709"/>
          <w:tab w:val="left" w:pos="851"/>
        </w:tabs>
        <w:adjustRightInd w:val="0"/>
        <w:spacing w:after="120"/>
        <w:jc w:val="both"/>
        <w:rPr>
          <w:rFonts w:ascii="Trebuchet MS" w:hAnsi="Trebuchet MS"/>
          <w:bCs/>
          <w:sz w:val="20"/>
          <w:szCs w:val="20"/>
          <w:lang w:val="pt-BR"/>
        </w:rPr>
      </w:pPr>
    </w:p>
    <w:p w14:paraId="48AB0AAE" w14:textId="77777777" w:rsidR="00AB245C" w:rsidRPr="00AB245C" w:rsidRDefault="00AB245C" w:rsidP="00AB245C">
      <w:pPr>
        <w:tabs>
          <w:tab w:val="left" w:pos="709"/>
          <w:tab w:val="left" w:pos="851"/>
        </w:tabs>
        <w:adjustRightInd w:val="0"/>
        <w:spacing w:after="120"/>
        <w:jc w:val="both"/>
        <w:rPr>
          <w:rFonts w:ascii="Trebuchet MS" w:hAnsi="Trebuchet MS"/>
          <w:bCs/>
          <w:sz w:val="20"/>
          <w:szCs w:val="20"/>
          <w:lang w:val="pt-BR"/>
        </w:rPr>
      </w:pPr>
    </w:p>
    <w:tbl>
      <w:tblPr>
        <w:tblW w:w="9783" w:type="dxa"/>
        <w:tblInd w:w="-709" w:type="dxa"/>
        <w:tblCellMar>
          <w:left w:w="70" w:type="dxa"/>
          <w:right w:w="70" w:type="dxa"/>
        </w:tblCellMar>
        <w:tblLook w:val="04A0" w:firstRow="1" w:lastRow="0" w:firstColumn="1" w:lastColumn="0" w:noHBand="0" w:noVBand="1"/>
      </w:tblPr>
      <w:tblGrid>
        <w:gridCol w:w="3899"/>
        <w:gridCol w:w="164"/>
        <w:gridCol w:w="1314"/>
        <w:gridCol w:w="146"/>
        <w:gridCol w:w="1313"/>
        <w:gridCol w:w="178"/>
        <w:gridCol w:w="1314"/>
        <w:gridCol w:w="146"/>
        <w:gridCol w:w="1313"/>
      </w:tblGrid>
      <w:tr w:rsidR="002F4034" w:rsidRPr="002F4034" w14:paraId="5910D80C" w14:textId="77777777" w:rsidTr="00754A8F">
        <w:trPr>
          <w:trHeight w:val="573"/>
        </w:trPr>
        <w:tc>
          <w:tcPr>
            <w:tcW w:w="3899" w:type="dxa"/>
            <w:tcBorders>
              <w:top w:val="nil"/>
              <w:left w:val="nil"/>
              <w:bottom w:val="nil"/>
              <w:right w:val="nil"/>
            </w:tcBorders>
            <w:shd w:val="clear" w:color="auto" w:fill="auto"/>
            <w:noWrap/>
            <w:vAlign w:val="center"/>
            <w:hideMark/>
          </w:tcPr>
          <w:p w14:paraId="3C48D0B3" w14:textId="77777777" w:rsidR="002F4034" w:rsidRPr="002F4034" w:rsidRDefault="002F4034" w:rsidP="002F4034">
            <w:pPr>
              <w:widowControl/>
              <w:autoSpaceDE/>
              <w:autoSpaceDN/>
              <w:jc w:val="center"/>
              <w:rPr>
                <w:rFonts w:ascii="Trebuchet MS" w:eastAsia="Times New Roman" w:hAnsi="Trebuchet MS" w:cs="Calibri"/>
                <w:b/>
                <w:bCs/>
                <w:color w:val="000000"/>
                <w:sz w:val="20"/>
                <w:szCs w:val="20"/>
                <w:lang w:val="pt-BR" w:eastAsia="pt-BR"/>
              </w:rPr>
            </w:pPr>
            <w:r w:rsidRPr="002F4034">
              <w:rPr>
                <w:rFonts w:ascii="Trebuchet MS" w:eastAsia="Times New Roman" w:hAnsi="Trebuchet MS" w:cs="Calibri"/>
                <w:b/>
                <w:bCs/>
                <w:color w:val="000000"/>
                <w:sz w:val="20"/>
                <w:szCs w:val="20"/>
                <w:lang w:val="pt-BR" w:eastAsia="pt-BR"/>
              </w:rPr>
              <w:t>Porto de Maceió</w:t>
            </w:r>
          </w:p>
        </w:tc>
        <w:tc>
          <w:tcPr>
            <w:tcW w:w="164" w:type="dxa"/>
            <w:tcBorders>
              <w:top w:val="nil"/>
              <w:left w:val="nil"/>
              <w:bottom w:val="nil"/>
              <w:right w:val="nil"/>
            </w:tcBorders>
            <w:shd w:val="clear" w:color="auto" w:fill="auto"/>
            <w:noWrap/>
            <w:vAlign w:val="center"/>
            <w:hideMark/>
          </w:tcPr>
          <w:p w14:paraId="507B3D17" w14:textId="77777777" w:rsidR="002F4034" w:rsidRPr="002F4034" w:rsidRDefault="002F4034" w:rsidP="002F4034">
            <w:pPr>
              <w:widowControl/>
              <w:autoSpaceDE/>
              <w:autoSpaceDN/>
              <w:jc w:val="center"/>
              <w:rPr>
                <w:rFonts w:ascii="Trebuchet MS" w:eastAsia="Times New Roman" w:hAnsi="Trebuchet MS" w:cs="Calibri"/>
                <w:b/>
                <w:bCs/>
                <w:color w:val="000000"/>
                <w:sz w:val="20"/>
                <w:szCs w:val="20"/>
                <w:lang w:val="pt-BR" w:eastAsia="pt-BR"/>
              </w:rPr>
            </w:pPr>
          </w:p>
        </w:tc>
        <w:tc>
          <w:tcPr>
            <w:tcW w:w="2771" w:type="dxa"/>
            <w:gridSpan w:val="3"/>
            <w:tcBorders>
              <w:top w:val="single" w:sz="4" w:space="0" w:color="auto"/>
              <w:left w:val="nil"/>
              <w:bottom w:val="single" w:sz="4" w:space="0" w:color="auto"/>
              <w:right w:val="nil"/>
            </w:tcBorders>
            <w:shd w:val="clear" w:color="auto" w:fill="auto"/>
            <w:vAlign w:val="center"/>
            <w:hideMark/>
          </w:tcPr>
          <w:p w14:paraId="22E381EF" w14:textId="77777777" w:rsidR="002F4034" w:rsidRPr="002F4034" w:rsidRDefault="002F4034" w:rsidP="002F4034">
            <w:pPr>
              <w:widowControl/>
              <w:autoSpaceDE/>
              <w:autoSpaceDN/>
              <w:jc w:val="center"/>
              <w:rPr>
                <w:rFonts w:ascii="Trebuchet MS" w:eastAsia="Times New Roman" w:hAnsi="Trebuchet MS" w:cs="Calibri"/>
                <w:b/>
                <w:bCs/>
                <w:color w:val="000000"/>
                <w:sz w:val="20"/>
                <w:szCs w:val="20"/>
                <w:lang w:val="pt-BR" w:eastAsia="pt-BR"/>
              </w:rPr>
            </w:pPr>
            <w:r w:rsidRPr="002F4034">
              <w:rPr>
                <w:rFonts w:ascii="Trebuchet MS" w:eastAsia="Times New Roman" w:hAnsi="Trebuchet MS" w:cs="Calibri"/>
                <w:b/>
                <w:bCs/>
                <w:color w:val="000000"/>
                <w:sz w:val="20"/>
                <w:szCs w:val="20"/>
                <w:lang w:val="pt-BR" w:eastAsia="pt-BR"/>
              </w:rPr>
              <w:t>Período de seis meses findos em 30 de junho</w:t>
            </w:r>
          </w:p>
        </w:tc>
        <w:tc>
          <w:tcPr>
            <w:tcW w:w="178" w:type="dxa"/>
            <w:tcBorders>
              <w:top w:val="nil"/>
              <w:left w:val="nil"/>
              <w:bottom w:val="nil"/>
              <w:right w:val="nil"/>
            </w:tcBorders>
            <w:shd w:val="clear" w:color="auto" w:fill="auto"/>
            <w:noWrap/>
            <w:vAlign w:val="center"/>
            <w:hideMark/>
          </w:tcPr>
          <w:p w14:paraId="0CFC7ADB" w14:textId="77777777" w:rsidR="002F4034" w:rsidRPr="002F4034" w:rsidRDefault="002F4034" w:rsidP="002F4034">
            <w:pPr>
              <w:widowControl/>
              <w:autoSpaceDE/>
              <w:autoSpaceDN/>
              <w:jc w:val="center"/>
              <w:rPr>
                <w:rFonts w:ascii="Trebuchet MS" w:eastAsia="Times New Roman" w:hAnsi="Trebuchet MS" w:cs="Calibri"/>
                <w:b/>
                <w:bCs/>
                <w:color w:val="000000"/>
                <w:sz w:val="20"/>
                <w:szCs w:val="20"/>
                <w:lang w:val="pt-BR" w:eastAsia="pt-BR"/>
              </w:rPr>
            </w:pPr>
          </w:p>
        </w:tc>
        <w:tc>
          <w:tcPr>
            <w:tcW w:w="2771" w:type="dxa"/>
            <w:gridSpan w:val="3"/>
            <w:tcBorders>
              <w:top w:val="single" w:sz="4" w:space="0" w:color="auto"/>
              <w:left w:val="nil"/>
              <w:bottom w:val="single" w:sz="4" w:space="0" w:color="auto"/>
              <w:right w:val="nil"/>
            </w:tcBorders>
            <w:shd w:val="clear" w:color="auto" w:fill="auto"/>
            <w:vAlign w:val="center"/>
            <w:hideMark/>
          </w:tcPr>
          <w:p w14:paraId="4D01CC8B" w14:textId="77777777" w:rsidR="002F4034" w:rsidRPr="002F4034" w:rsidRDefault="002F4034" w:rsidP="002F4034">
            <w:pPr>
              <w:widowControl/>
              <w:autoSpaceDE/>
              <w:autoSpaceDN/>
              <w:jc w:val="center"/>
              <w:rPr>
                <w:rFonts w:ascii="Trebuchet MS" w:eastAsia="Times New Roman" w:hAnsi="Trebuchet MS" w:cs="Calibri"/>
                <w:b/>
                <w:bCs/>
                <w:color w:val="000000"/>
                <w:sz w:val="20"/>
                <w:szCs w:val="20"/>
                <w:lang w:val="pt-BR" w:eastAsia="pt-BR"/>
              </w:rPr>
            </w:pPr>
            <w:r w:rsidRPr="002F4034">
              <w:rPr>
                <w:rFonts w:ascii="Trebuchet MS" w:eastAsia="Times New Roman" w:hAnsi="Trebuchet MS" w:cs="Calibri"/>
                <w:b/>
                <w:bCs/>
                <w:color w:val="000000"/>
                <w:sz w:val="20"/>
                <w:szCs w:val="20"/>
                <w:lang w:val="pt-BR" w:eastAsia="pt-BR"/>
              </w:rPr>
              <w:t>Período de três meses findos em 30 de junho</w:t>
            </w:r>
          </w:p>
        </w:tc>
      </w:tr>
      <w:tr w:rsidR="002F4034" w:rsidRPr="002F4034" w14:paraId="776049F9" w14:textId="77777777" w:rsidTr="00754A8F">
        <w:trPr>
          <w:trHeight w:val="286"/>
        </w:trPr>
        <w:tc>
          <w:tcPr>
            <w:tcW w:w="3899" w:type="dxa"/>
            <w:tcBorders>
              <w:top w:val="single" w:sz="4" w:space="0" w:color="auto"/>
              <w:left w:val="nil"/>
              <w:bottom w:val="single" w:sz="4" w:space="0" w:color="auto"/>
              <w:right w:val="nil"/>
            </w:tcBorders>
            <w:shd w:val="clear" w:color="auto" w:fill="auto"/>
            <w:noWrap/>
            <w:vAlign w:val="center"/>
            <w:hideMark/>
          </w:tcPr>
          <w:p w14:paraId="763D1F3F" w14:textId="77777777" w:rsidR="002F4034" w:rsidRPr="002F4034" w:rsidRDefault="002F4034" w:rsidP="002F4034">
            <w:pPr>
              <w:widowControl/>
              <w:autoSpaceDE/>
              <w:autoSpaceDN/>
              <w:rPr>
                <w:rFonts w:ascii="Trebuchet MS" w:eastAsia="Times New Roman" w:hAnsi="Trebuchet MS" w:cs="Calibri"/>
                <w:b/>
                <w:bCs/>
                <w:color w:val="000000"/>
                <w:sz w:val="20"/>
                <w:szCs w:val="20"/>
                <w:lang w:val="pt-BR" w:eastAsia="pt-BR"/>
              </w:rPr>
            </w:pPr>
            <w:r w:rsidRPr="002F4034">
              <w:rPr>
                <w:rFonts w:ascii="Trebuchet MS" w:eastAsia="Times New Roman" w:hAnsi="Trebuchet MS" w:cs="Calibri"/>
                <w:b/>
                <w:bCs/>
                <w:color w:val="000000"/>
                <w:sz w:val="20"/>
                <w:szCs w:val="20"/>
                <w:lang w:val="pt-BR" w:eastAsia="pt-BR"/>
              </w:rPr>
              <w:t>Receita bruta dos serviços prestados</w:t>
            </w:r>
          </w:p>
        </w:tc>
        <w:tc>
          <w:tcPr>
            <w:tcW w:w="164" w:type="dxa"/>
            <w:tcBorders>
              <w:top w:val="nil"/>
              <w:left w:val="nil"/>
              <w:bottom w:val="nil"/>
              <w:right w:val="nil"/>
            </w:tcBorders>
            <w:shd w:val="clear" w:color="auto" w:fill="auto"/>
            <w:noWrap/>
            <w:vAlign w:val="center"/>
            <w:hideMark/>
          </w:tcPr>
          <w:p w14:paraId="21E49A64" w14:textId="77777777" w:rsidR="002F4034" w:rsidRPr="002F4034" w:rsidRDefault="002F4034" w:rsidP="002F4034">
            <w:pPr>
              <w:widowControl/>
              <w:autoSpaceDE/>
              <w:autoSpaceDN/>
              <w:rPr>
                <w:rFonts w:ascii="Trebuchet MS" w:eastAsia="Times New Roman" w:hAnsi="Trebuchet MS" w:cs="Calibri"/>
                <w:b/>
                <w:bCs/>
                <w:color w:val="000000"/>
                <w:sz w:val="20"/>
                <w:szCs w:val="20"/>
                <w:lang w:val="pt-BR" w:eastAsia="pt-BR"/>
              </w:rPr>
            </w:pPr>
          </w:p>
        </w:tc>
        <w:tc>
          <w:tcPr>
            <w:tcW w:w="1314" w:type="dxa"/>
            <w:tcBorders>
              <w:top w:val="nil"/>
              <w:left w:val="nil"/>
              <w:bottom w:val="single" w:sz="4" w:space="0" w:color="auto"/>
              <w:right w:val="nil"/>
            </w:tcBorders>
            <w:shd w:val="clear" w:color="auto" w:fill="auto"/>
            <w:noWrap/>
            <w:vAlign w:val="center"/>
            <w:hideMark/>
          </w:tcPr>
          <w:p w14:paraId="5A03B463" w14:textId="77777777" w:rsidR="002F4034" w:rsidRPr="002F4034" w:rsidRDefault="002F4034" w:rsidP="002F4034">
            <w:pPr>
              <w:widowControl/>
              <w:autoSpaceDE/>
              <w:autoSpaceDN/>
              <w:jc w:val="center"/>
              <w:rPr>
                <w:rFonts w:ascii="Trebuchet MS" w:eastAsia="Times New Roman" w:hAnsi="Trebuchet MS" w:cs="Calibri"/>
                <w:b/>
                <w:bCs/>
                <w:color w:val="000000"/>
                <w:sz w:val="20"/>
                <w:szCs w:val="20"/>
                <w:lang w:val="pt-BR" w:eastAsia="pt-BR"/>
              </w:rPr>
            </w:pPr>
            <w:r w:rsidRPr="002F4034">
              <w:rPr>
                <w:rFonts w:ascii="Trebuchet MS" w:eastAsia="Times New Roman" w:hAnsi="Trebuchet MS" w:cs="Calibri"/>
                <w:b/>
                <w:bCs/>
                <w:color w:val="000000"/>
                <w:sz w:val="20"/>
                <w:szCs w:val="20"/>
                <w:lang w:val="pt-BR" w:eastAsia="pt-BR"/>
              </w:rPr>
              <w:t>2023</w:t>
            </w:r>
          </w:p>
        </w:tc>
        <w:tc>
          <w:tcPr>
            <w:tcW w:w="144" w:type="dxa"/>
            <w:tcBorders>
              <w:top w:val="nil"/>
              <w:left w:val="nil"/>
              <w:bottom w:val="nil"/>
              <w:right w:val="nil"/>
            </w:tcBorders>
            <w:shd w:val="clear" w:color="auto" w:fill="auto"/>
            <w:noWrap/>
            <w:vAlign w:val="center"/>
            <w:hideMark/>
          </w:tcPr>
          <w:p w14:paraId="5B2C0D6F" w14:textId="77777777" w:rsidR="002F4034" w:rsidRPr="002F4034" w:rsidRDefault="002F4034" w:rsidP="002F4034">
            <w:pPr>
              <w:widowControl/>
              <w:autoSpaceDE/>
              <w:autoSpaceDN/>
              <w:jc w:val="center"/>
              <w:rPr>
                <w:rFonts w:ascii="Trebuchet MS" w:eastAsia="Times New Roman" w:hAnsi="Trebuchet MS" w:cs="Calibri"/>
                <w:b/>
                <w:bCs/>
                <w:color w:val="000000"/>
                <w:sz w:val="20"/>
                <w:szCs w:val="20"/>
                <w:lang w:val="pt-BR" w:eastAsia="pt-BR"/>
              </w:rPr>
            </w:pPr>
          </w:p>
        </w:tc>
        <w:tc>
          <w:tcPr>
            <w:tcW w:w="1313" w:type="dxa"/>
            <w:tcBorders>
              <w:top w:val="nil"/>
              <w:left w:val="nil"/>
              <w:bottom w:val="single" w:sz="4" w:space="0" w:color="auto"/>
              <w:right w:val="nil"/>
            </w:tcBorders>
            <w:shd w:val="clear" w:color="auto" w:fill="auto"/>
            <w:noWrap/>
            <w:vAlign w:val="center"/>
            <w:hideMark/>
          </w:tcPr>
          <w:p w14:paraId="440C4280" w14:textId="77777777" w:rsidR="002F4034" w:rsidRPr="002F4034" w:rsidRDefault="002F4034" w:rsidP="002F4034">
            <w:pPr>
              <w:widowControl/>
              <w:autoSpaceDE/>
              <w:autoSpaceDN/>
              <w:jc w:val="center"/>
              <w:rPr>
                <w:rFonts w:ascii="Trebuchet MS" w:eastAsia="Times New Roman" w:hAnsi="Trebuchet MS" w:cs="Calibri"/>
                <w:b/>
                <w:bCs/>
                <w:color w:val="000000"/>
                <w:sz w:val="20"/>
                <w:szCs w:val="20"/>
                <w:lang w:val="pt-BR" w:eastAsia="pt-BR"/>
              </w:rPr>
            </w:pPr>
            <w:r w:rsidRPr="002F4034">
              <w:rPr>
                <w:rFonts w:ascii="Trebuchet MS" w:eastAsia="Times New Roman" w:hAnsi="Trebuchet MS" w:cs="Calibri"/>
                <w:b/>
                <w:bCs/>
                <w:color w:val="000000"/>
                <w:sz w:val="20"/>
                <w:szCs w:val="20"/>
                <w:lang w:val="pt-BR" w:eastAsia="pt-BR"/>
              </w:rPr>
              <w:t>2022</w:t>
            </w:r>
          </w:p>
        </w:tc>
        <w:tc>
          <w:tcPr>
            <w:tcW w:w="178" w:type="dxa"/>
            <w:tcBorders>
              <w:top w:val="nil"/>
              <w:left w:val="nil"/>
              <w:bottom w:val="nil"/>
              <w:right w:val="nil"/>
            </w:tcBorders>
            <w:shd w:val="clear" w:color="auto" w:fill="auto"/>
            <w:noWrap/>
            <w:vAlign w:val="center"/>
            <w:hideMark/>
          </w:tcPr>
          <w:p w14:paraId="256006E9" w14:textId="77777777" w:rsidR="002F4034" w:rsidRPr="002F4034" w:rsidRDefault="002F4034" w:rsidP="002F4034">
            <w:pPr>
              <w:widowControl/>
              <w:autoSpaceDE/>
              <w:autoSpaceDN/>
              <w:jc w:val="center"/>
              <w:rPr>
                <w:rFonts w:ascii="Trebuchet MS" w:eastAsia="Times New Roman" w:hAnsi="Trebuchet MS" w:cs="Calibri"/>
                <w:b/>
                <w:bCs/>
                <w:color w:val="000000"/>
                <w:sz w:val="20"/>
                <w:szCs w:val="20"/>
                <w:lang w:val="pt-BR" w:eastAsia="pt-BR"/>
              </w:rPr>
            </w:pPr>
          </w:p>
        </w:tc>
        <w:tc>
          <w:tcPr>
            <w:tcW w:w="1314" w:type="dxa"/>
            <w:tcBorders>
              <w:top w:val="nil"/>
              <w:left w:val="nil"/>
              <w:bottom w:val="single" w:sz="4" w:space="0" w:color="auto"/>
              <w:right w:val="nil"/>
            </w:tcBorders>
            <w:shd w:val="clear" w:color="auto" w:fill="auto"/>
            <w:noWrap/>
            <w:vAlign w:val="center"/>
            <w:hideMark/>
          </w:tcPr>
          <w:p w14:paraId="6FF5ED63" w14:textId="77777777" w:rsidR="002F4034" w:rsidRPr="002F4034" w:rsidRDefault="002F4034" w:rsidP="002F4034">
            <w:pPr>
              <w:widowControl/>
              <w:autoSpaceDE/>
              <w:autoSpaceDN/>
              <w:jc w:val="center"/>
              <w:rPr>
                <w:rFonts w:ascii="Trebuchet MS" w:eastAsia="Times New Roman" w:hAnsi="Trebuchet MS" w:cs="Calibri"/>
                <w:b/>
                <w:bCs/>
                <w:color w:val="000000"/>
                <w:sz w:val="20"/>
                <w:szCs w:val="20"/>
                <w:lang w:val="pt-BR" w:eastAsia="pt-BR"/>
              </w:rPr>
            </w:pPr>
            <w:r w:rsidRPr="002F4034">
              <w:rPr>
                <w:rFonts w:ascii="Trebuchet MS" w:eastAsia="Times New Roman" w:hAnsi="Trebuchet MS" w:cs="Calibri"/>
                <w:b/>
                <w:bCs/>
                <w:color w:val="000000"/>
                <w:sz w:val="20"/>
                <w:szCs w:val="20"/>
                <w:lang w:val="pt-BR" w:eastAsia="pt-BR"/>
              </w:rPr>
              <w:t>2023</w:t>
            </w:r>
          </w:p>
        </w:tc>
        <w:tc>
          <w:tcPr>
            <w:tcW w:w="144" w:type="dxa"/>
            <w:tcBorders>
              <w:top w:val="nil"/>
              <w:left w:val="nil"/>
              <w:bottom w:val="nil"/>
              <w:right w:val="nil"/>
            </w:tcBorders>
            <w:shd w:val="clear" w:color="auto" w:fill="auto"/>
            <w:noWrap/>
            <w:vAlign w:val="center"/>
            <w:hideMark/>
          </w:tcPr>
          <w:p w14:paraId="48A0D983" w14:textId="77777777" w:rsidR="002F4034" w:rsidRPr="002F4034" w:rsidRDefault="002F4034" w:rsidP="002F4034">
            <w:pPr>
              <w:widowControl/>
              <w:autoSpaceDE/>
              <w:autoSpaceDN/>
              <w:jc w:val="center"/>
              <w:rPr>
                <w:rFonts w:ascii="Trebuchet MS" w:eastAsia="Times New Roman" w:hAnsi="Trebuchet MS" w:cs="Calibri"/>
                <w:b/>
                <w:bCs/>
                <w:color w:val="000000"/>
                <w:sz w:val="20"/>
                <w:szCs w:val="20"/>
                <w:lang w:val="pt-BR" w:eastAsia="pt-BR"/>
              </w:rPr>
            </w:pPr>
          </w:p>
        </w:tc>
        <w:tc>
          <w:tcPr>
            <w:tcW w:w="1313" w:type="dxa"/>
            <w:tcBorders>
              <w:top w:val="nil"/>
              <w:left w:val="nil"/>
              <w:bottom w:val="single" w:sz="4" w:space="0" w:color="auto"/>
              <w:right w:val="nil"/>
            </w:tcBorders>
            <w:shd w:val="clear" w:color="auto" w:fill="auto"/>
            <w:noWrap/>
            <w:vAlign w:val="center"/>
            <w:hideMark/>
          </w:tcPr>
          <w:p w14:paraId="5DC55BD1" w14:textId="77777777" w:rsidR="002F4034" w:rsidRPr="002F4034" w:rsidRDefault="002F4034" w:rsidP="002F4034">
            <w:pPr>
              <w:widowControl/>
              <w:autoSpaceDE/>
              <w:autoSpaceDN/>
              <w:jc w:val="center"/>
              <w:rPr>
                <w:rFonts w:ascii="Trebuchet MS" w:eastAsia="Times New Roman" w:hAnsi="Trebuchet MS" w:cs="Calibri"/>
                <w:b/>
                <w:bCs/>
                <w:color w:val="000000"/>
                <w:sz w:val="20"/>
                <w:szCs w:val="20"/>
                <w:lang w:val="pt-BR" w:eastAsia="pt-BR"/>
              </w:rPr>
            </w:pPr>
            <w:r w:rsidRPr="002F4034">
              <w:rPr>
                <w:rFonts w:ascii="Trebuchet MS" w:eastAsia="Times New Roman" w:hAnsi="Trebuchet MS" w:cs="Calibri"/>
                <w:b/>
                <w:bCs/>
                <w:color w:val="000000"/>
                <w:sz w:val="20"/>
                <w:szCs w:val="20"/>
                <w:lang w:val="pt-BR" w:eastAsia="pt-BR"/>
              </w:rPr>
              <w:t>2022</w:t>
            </w:r>
          </w:p>
        </w:tc>
      </w:tr>
      <w:tr w:rsidR="002F4034" w:rsidRPr="002F4034" w14:paraId="595ACB24" w14:textId="77777777" w:rsidTr="00754A8F">
        <w:trPr>
          <w:trHeight w:val="286"/>
        </w:trPr>
        <w:tc>
          <w:tcPr>
            <w:tcW w:w="3899" w:type="dxa"/>
            <w:tcBorders>
              <w:top w:val="nil"/>
              <w:left w:val="nil"/>
              <w:bottom w:val="nil"/>
              <w:right w:val="nil"/>
            </w:tcBorders>
            <w:shd w:val="clear" w:color="auto" w:fill="auto"/>
            <w:noWrap/>
            <w:vAlign w:val="center"/>
            <w:hideMark/>
          </w:tcPr>
          <w:p w14:paraId="4402C89F" w14:textId="77777777" w:rsidR="002F4034" w:rsidRPr="002F4034" w:rsidRDefault="002F4034" w:rsidP="002F4034">
            <w:pPr>
              <w:widowControl/>
              <w:autoSpaceDE/>
              <w:autoSpaceDN/>
              <w:rPr>
                <w:rFonts w:ascii="Trebuchet MS" w:eastAsia="Times New Roman" w:hAnsi="Trebuchet MS" w:cs="Calibri"/>
                <w:color w:val="000000"/>
                <w:sz w:val="20"/>
                <w:szCs w:val="20"/>
                <w:lang w:val="pt-BR" w:eastAsia="pt-BR"/>
              </w:rPr>
            </w:pPr>
            <w:r w:rsidRPr="002F4034">
              <w:rPr>
                <w:rFonts w:ascii="Trebuchet MS" w:eastAsia="Times New Roman" w:hAnsi="Trebuchet MS" w:cs="Calibri"/>
                <w:color w:val="000000"/>
                <w:sz w:val="20"/>
                <w:szCs w:val="20"/>
                <w:lang w:val="pt-BR" w:eastAsia="pt-BR"/>
              </w:rPr>
              <w:t>Receitas da Infraestrutura de Acesso Aquaviário</w:t>
            </w:r>
          </w:p>
        </w:tc>
        <w:tc>
          <w:tcPr>
            <w:tcW w:w="164" w:type="dxa"/>
            <w:tcBorders>
              <w:top w:val="nil"/>
              <w:left w:val="nil"/>
              <w:bottom w:val="nil"/>
              <w:right w:val="nil"/>
            </w:tcBorders>
            <w:shd w:val="clear" w:color="auto" w:fill="auto"/>
            <w:noWrap/>
            <w:vAlign w:val="center"/>
            <w:hideMark/>
          </w:tcPr>
          <w:p w14:paraId="39D75CA5" w14:textId="77777777" w:rsidR="002F4034" w:rsidRPr="002F4034" w:rsidRDefault="002F4034" w:rsidP="002F4034">
            <w:pPr>
              <w:widowControl/>
              <w:autoSpaceDE/>
              <w:autoSpaceDN/>
              <w:rPr>
                <w:rFonts w:ascii="Trebuchet MS" w:eastAsia="Times New Roman" w:hAnsi="Trebuchet MS" w:cs="Calibri"/>
                <w:color w:val="000000"/>
                <w:sz w:val="20"/>
                <w:szCs w:val="20"/>
                <w:lang w:val="pt-BR" w:eastAsia="pt-BR"/>
              </w:rPr>
            </w:pPr>
          </w:p>
        </w:tc>
        <w:tc>
          <w:tcPr>
            <w:tcW w:w="1314" w:type="dxa"/>
            <w:tcBorders>
              <w:top w:val="nil"/>
              <w:left w:val="nil"/>
              <w:bottom w:val="nil"/>
              <w:right w:val="nil"/>
            </w:tcBorders>
            <w:shd w:val="clear" w:color="auto" w:fill="auto"/>
            <w:noWrap/>
            <w:vAlign w:val="center"/>
            <w:hideMark/>
          </w:tcPr>
          <w:p w14:paraId="1609FA77"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r w:rsidRPr="002F4034">
              <w:rPr>
                <w:rFonts w:ascii="Trebuchet MS" w:eastAsia="Times New Roman" w:hAnsi="Trebuchet MS" w:cs="Calibri"/>
                <w:color w:val="000000"/>
                <w:sz w:val="20"/>
                <w:szCs w:val="20"/>
                <w:lang w:val="pt-BR" w:eastAsia="pt-BR"/>
              </w:rPr>
              <w:t>9.541</w:t>
            </w:r>
          </w:p>
        </w:tc>
        <w:tc>
          <w:tcPr>
            <w:tcW w:w="144" w:type="dxa"/>
            <w:tcBorders>
              <w:top w:val="nil"/>
              <w:left w:val="nil"/>
              <w:bottom w:val="nil"/>
              <w:right w:val="nil"/>
            </w:tcBorders>
            <w:shd w:val="clear" w:color="auto" w:fill="auto"/>
            <w:noWrap/>
            <w:vAlign w:val="center"/>
            <w:hideMark/>
          </w:tcPr>
          <w:p w14:paraId="17DA5683"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p>
        </w:tc>
        <w:tc>
          <w:tcPr>
            <w:tcW w:w="1313" w:type="dxa"/>
            <w:tcBorders>
              <w:top w:val="nil"/>
              <w:left w:val="nil"/>
              <w:bottom w:val="nil"/>
              <w:right w:val="nil"/>
            </w:tcBorders>
            <w:shd w:val="clear" w:color="auto" w:fill="auto"/>
            <w:noWrap/>
            <w:vAlign w:val="center"/>
            <w:hideMark/>
          </w:tcPr>
          <w:p w14:paraId="2E35AAAB"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r w:rsidRPr="002F4034">
              <w:rPr>
                <w:rFonts w:ascii="Trebuchet MS" w:eastAsia="Times New Roman" w:hAnsi="Trebuchet MS" w:cs="Calibri"/>
                <w:color w:val="000000"/>
                <w:sz w:val="20"/>
                <w:szCs w:val="20"/>
                <w:lang w:val="pt-BR" w:eastAsia="pt-BR"/>
              </w:rPr>
              <w:t>5.658</w:t>
            </w:r>
          </w:p>
        </w:tc>
        <w:tc>
          <w:tcPr>
            <w:tcW w:w="178" w:type="dxa"/>
            <w:tcBorders>
              <w:top w:val="nil"/>
              <w:left w:val="nil"/>
              <w:bottom w:val="nil"/>
              <w:right w:val="nil"/>
            </w:tcBorders>
            <w:shd w:val="clear" w:color="auto" w:fill="auto"/>
            <w:noWrap/>
            <w:vAlign w:val="center"/>
            <w:hideMark/>
          </w:tcPr>
          <w:p w14:paraId="5BE13C1C"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p>
        </w:tc>
        <w:tc>
          <w:tcPr>
            <w:tcW w:w="1314" w:type="dxa"/>
            <w:tcBorders>
              <w:top w:val="nil"/>
              <w:left w:val="nil"/>
              <w:bottom w:val="nil"/>
              <w:right w:val="nil"/>
            </w:tcBorders>
            <w:shd w:val="clear" w:color="auto" w:fill="auto"/>
            <w:noWrap/>
            <w:vAlign w:val="center"/>
            <w:hideMark/>
          </w:tcPr>
          <w:p w14:paraId="6ACBDDC7" w14:textId="0564BDAE"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r w:rsidRPr="002F4034">
              <w:rPr>
                <w:rFonts w:ascii="Trebuchet MS" w:eastAsia="Times New Roman" w:hAnsi="Trebuchet MS" w:cs="Calibri"/>
                <w:color w:val="000000"/>
                <w:sz w:val="20"/>
                <w:szCs w:val="20"/>
                <w:lang w:val="pt-BR" w:eastAsia="pt-BR"/>
              </w:rPr>
              <w:t>4.53</w:t>
            </w:r>
            <w:r w:rsidR="00A71F39">
              <w:rPr>
                <w:rFonts w:ascii="Trebuchet MS" w:eastAsia="Times New Roman" w:hAnsi="Trebuchet MS" w:cs="Calibri"/>
                <w:color w:val="000000"/>
                <w:sz w:val="20"/>
                <w:szCs w:val="20"/>
                <w:lang w:val="pt-BR" w:eastAsia="pt-BR"/>
              </w:rPr>
              <w:t>4</w:t>
            </w:r>
          </w:p>
        </w:tc>
        <w:tc>
          <w:tcPr>
            <w:tcW w:w="144" w:type="dxa"/>
            <w:tcBorders>
              <w:top w:val="nil"/>
              <w:left w:val="nil"/>
              <w:bottom w:val="nil"/>
              <w:right w:val="nil"/>
            </w:tcBorders>
            <w:shd w:val="clear" w:color="auto" w:fill="auto"/>
            <w:noWrap/>
            <w:vAlign w:val="center"/>
            <w:hideMark/>
          </w:tcPr>
          <w:p w14:paraId="2A0812CE"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p>
        </w:tc>
        <w:tc>
          <w:tcPr>
            <w:tcW w:w="1313" w:type="dxa"/>
            <w:tcBorders>
              <w:top w:val="nil"/>
              <w:left w:val="nil"/>
              <w:bottom w:val="nil"/>
              <w:right w:val="nil"/>
            </w:tcBorders>
            <w:shd w:val="clear" w:color="auto" w:fill="auto"/>
            <w:noWrap/>
            <w:vAlign w:val="center"/>
            <w:hideMark/>
          </w:tcPr>
          <w:p w14:paraId="12C637E3" w14:textId="67A26C7D"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r w:rsidRPr="002F4034">
              <w:rPr>
                <w:rFonts w:ascii="Trebuchet MS" w:eastAsia="Times New Roman" w:hAnsi="Trebuchet MS" w:cs="Calibri"/>
                <w:color w:val="000000"/>
                <w:sz w:val="20"/>
                <w:szCs w:val="20"/>
                <w:lang w:val="pt-BR" w:eastAsia="pt-BR"/>
              </w:rPr>
              <w:t>2.6</w:t>
            </w:r>
            <w:r w:rsidR="00A71F39">
              <w:rPr>
                <w:rFonts w:ascii="Trebuchet MS" w:eastAsia="Times New Roman" w:hAnsi="Trebuchet MS" w:cs="Calibri"/>
                <w:color w:val="000000"/>
                <w:sz w:val="20"/>
                <w:szCs w:val="20"/>
                <w:lang w:val="pt-BR" w:eastAsia="pt-BR"/>
              </w:rPr>
              <w:t>70</w:t>
            </w:r>
          </w:p>
        </w:tc>
      </w:tr>
      <w:tr w:rsidR="002F4034" w:rsidRPr="002F4034" w14:paraId="16987F6A" w14:textId="77777777" w:rsidTr="00754A8F">
        <w:trPr>
          <w:trHeight w:val="286"/>
        </w:trPr>
        <w:tc>
          <w:tcPr>
            <w:tcW w:w="3899" w:type="dxa"/>
            <w:tcBorders>
              <w:top w:val="nil"/>
              <w:left w:val="nil"/>
              <w:bottom w:val="nil"/>
              <w:right w:val="nil"/>
            </w:tcBorders>
            <w:shd w:val="clear" w:color="auto" w:fill="auto"/>
            <w:noWrap/>
            <w:vAlign w:val="center"/>
            <w:hideMark/>
          </w:tcPr>
          <w:p w14:paraId="0B300F74" w14:textId="77777777" w:rsidR="002F4034" w:rsidRPr="002F4034" w:rsidRDefault="002F4034" w:rsidP="002F4034">
            <w:pPr>
              <w:widowControl/>
              <w:autoSpaceDE/>
              <w:autoSpaceDN/>
              <w:rPr>
                <w:rFonts w:ascii="Trebuchet MS" w:eastAsia="Times New Roman" w:hAnsi="Trebuchet MS" w:cs="Calibri"/>
                <w:color w:val="000000"/>
                <w:sz w:val="20"/>
                <w:szCs w:val="20"/>
                <w:lang w:val="pt-BR" w:eastAsia="pt-BR"/>
              </w:rPr>
            </w:pPr>
            <w:r w:rsidRPr="002F4034">
              <w:rPr>
                <w:rFonts w:ascii="Trebuchet MS" w:eastAsia="Times New Roman" w:hAnsi="Trebuchet MS" w:cs="Calibri"/>
                <w:color w:val="000000"/>
                <w:sz w:val="20"/>
                <w:szCs w:val="20"/>
                <w:lang w:val="pt-BR" w:eastAsia="pt-BR"/>
              </w:rPr>
              <w:t>Receitas da Infraestrutura de Acostagem</w:t>
            </w:r>
          </w:p>
        </w:tc>
        <w:tc>
          <w:tcPr>
            <w:tcW w:w="164" w:type="dxa"/>
            <w:tcBorders>
              <w:top w:val="nil"/>
              <w:left w:val="nil"/>
              <w:bottom w:val="nil"/>
              <w:right w:val="nil"/>
            </w:tcBorders>
            <w:shd w:val="clear" w:color="auto" w:fill="auto"/>
            <w:noWrap/>
            <w:vAlign w:val="center"/>
            <w:hideMark/>
          </w:tcPr>
          <w:p w14:paraId="4DCD93C8" w14:textId="77777777" w:rsidR="002F4034" w:rsidRPr="002F4034" w:rsidRDefault="002F4034" w:rsidP="002F4034">
            <w:pPr>
              <w:widowControl/>
              <w:autoSpaceDE/>
              <w:autoSpaceDN/>
              <w:rPr>
                <w:rFonts w:ascii="Trebuchet MS" w:eastAsia="Times New Roman" w:hAnsi="Trebuchet MS" w:cs="Calibri"/>
                <w:color w:val="000000"/>
                <w:sz w:val="20"/>
                <w:szCs w:val="20"/>
                <w:lang w:val="pt-BR" w:eastAsia="pt-BR"/>
              </w:rPr>
            </w:pPr>
          </w:p>
        </w:tc>
        <w:tc>
          <w:tcPr>
            <w:tcW w:w="1314" w:type="dxa"/>
            <w:tcBorders>
              <w:top w:val="nil"/>
              <w:left w:val="nil"/>
              <w:bottom w:val="nil"/>
              <w:right w:val="nil"/>
            </w:tcBorders>
            <w:shd w:val="clear" w:color="auto" w:fill="auto"/>
            <w:noWrap/>
            <w:vAlign w:val="center"/>
            <w:hideMark/>
          </w:tcPr>
          <w:p w14:paraId="62AB33CD"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r w:rsidRPr="002F4034">
              <w:rPr>
                <w:rFonts w:ascii="Trebuchet MS" w:eastAsia="Times New Roman" w:hAnsi="Trebuchet MS" w:cs="Calibri"/>
                <w:color w:val="000000"/>
                <w:sz w:val="20"/>
                <w:szCs w:val="20"/>
                <w:lang w:val="pt-BR" w:eastAsia="pt-BR"/>
              </w:rPr>
              <w:t>569</w:t>
            </w:r>
          </w:p>
        </w:tc>
        <w:tc>
          <w:tcPr>
            <w:tcW w:w="144" w:type="dxa"/>
            <w:tcBorders>
              <w:top w:val="nil"/>
              <w:left w:val="nil"/>
              <w:bottom w:val="nil"/>
              <w:right w:val="nil"/>
            </w:tcBorders>
            <w:shd w:val="clear" w:color="auto" w:fill="auto"/>
            <w:noWrap/>
            <w:vAlign w:val="center"/>
            <w:hideMark/>
          </w:tcPr>
          <w:p w14:paraId="5CEF18A3"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p>
        </w:tc>
        <w:tc>
          <w:tcPr>
            <w:tcW w:w="1313" w:type="dxa"/>
            <w:tcBorders>
              <w:top w:val="nil"/>
              <w:left w:val="nil"/>
              <w:bottom w:val="nil"/>
              <w:right w:val="nil"/>
            </w:tcBorders>
            <w:shd w:val="clear" w:color="auto" w:fill="auto"/>
            <w:noWrap/>
            <w:vAlign w:val="center"/>
            <w:hideMark/>
          </w:tcPr>
          <w:p w14:paraId="5B9104E6"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r w:rsidRPr="002F4034">
              <w:rPr>
                <w:rFonts w:ascii="Trebuchet MS" w:eastAsia="Times New Roman" w:hAnsi="Trebuchet MS" w:cs="Calibri"/>
                <w:color w:val="000000"/>
                <w:sz w:val="20"/>
                <w:szCs w:val="20"/>
                <w:lang w:val="pt-BR" w:eastAsia="pt-BR"/>
              </w:rPr>
              <w:t>719</w:t>
            </w:r>
          </w:p>
        </w:tc>
        <w:tc>
          <w:tcPr>
            <w:tcW w:w="178" w:type="dxa"/>
            <w:tcBorders>
              <w:top w:val="nil"/>
              <w:left w:val="nil"/>
              <w:bottom w:val="nil"/>
              <w:right w:val="nil"/>
            </w:tcBorders>
            <w:shd w:val="clear" w:color="auto" w:fill="auto"/>
            <w:noWrap/>
            <w:vAlign w:val="center"/>
            <w:hideMark/>
          </w:tcPr>
          <w:p w14:paraId="6575C3AB"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p>
        </w:tc>
        <w:tc>
          <w:tcPr>
            <w:tcW w:w="1314" w:type="dxa"/>
            <w:tcBorders>
              <w:top w:val="nil"/>
              <w:left w:val="nil"/>
              <w:bottom w:val="nil"/>
              <w:right w:val="nil"/>
            </w:tcBorders>
            <w:shd w:val="clear" w:color="auto" w:fill="auto"/>
            <w:noWrap/>
            <w:vAlign w:val="center"/>
            <w:hideMark/>
          </w:tcPr>
          <w:p w14:paraId="71E06856"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r w:rsidRPr="002F4034">
              <w:rPr>
                <w:rFonts w:ascii="Trebuchet MS" w:eastAsia="Times New Roman" w:hAnsi="Trebuchet MS" w:cs="Calibri"/>
                <w:color w:val="000000"/>
                <w:sz w:val="20"/>
                <w:szCs w:val="20"/>
                <w:lang w:val="pt-BR" w:eastAsia="pt-BR"/>
              </w:rPr>
              <w:t>303</w:t>
            </w:r>
          </w:p>
        </w:tc>
        <w:tc>
          <w:tcPr>
            <w:tcW w:w="144" w:type="dxa"/>
            <w:tcBorders>
              <w:top w:val="nil"/>
              <w:left w:val="nil"/>
              <w:bottom w:val="nil"/>
              <w:right w:val="nil"/>
            </w:tcBorders>
            <w:shd w:val="clear" w:color="auto" w:fill="auto"/>
            <w:noWrap/>
            <w:vAlign w:val="center"/>
            <w:hideMark/>
          </w:tcPr>
          <w:p w14:paraId="490F96B0"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p>
        </w:tc>
        <w:tc>
          <w:tcPr>
            <w:tcW w:w="1313" w:type="dxa"/>
            <w:tcBorders>
              <w:top w:val="nil"/>
              <w:left w:val="nil"/>
              <w:bottom w:val="nil"/>
              <w:right w:val="nil"/>
            </w:tcBorders>
            <w:shd w:val="clear" w:color="auto" w:fill="auto"/>
            <w:noWrap/>
            <w:vAlign w:val="center"/>
            <w:hideMark/>
          </w:tcPr>
          <w:p w14:paraId="7614CA0E"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r w:rsidRPr="002F4034">
              <w:rPr>
                <w:rFonts w:ascii="Trebuchet MS" w:eastAsia="Times New Roman" w:hAnsi="Trebuchet MS" w:cs="Calibri"/>
                <w:color w:val="000000"/>
                <w:sz w:val="20"/>
                <w:szCs w:val="20"/>
                <w:lang w:val="pt-BR" w:eastAsia="pt-BR"/>
              </w:rPr>
              <w:t>440</w:t>
            </w:r>
          </w:p>
        </w:tc>
      </w:tr>
      <w:tr w:rsidR="002F4034" w:rsidRPr="002F4034" w14:paraId="42042C53" w14:textId="77777777" w:rsidTr="00754A8F">
        <w:trPr>
          <w:trHeight w:val="286"/>
        </w:trPr>
        <w:tc>
          <w:tcPr>
            <w:tcW w:w="3899" w:type="dxa"/>
            <w:tcBorders>
              <w:top w:val="nil"/>
              <w:left w:val="nil"/>
              <w:bottom w:val="nil"/>
              <w:right w:val="nil"/>
            </w:tcBorders>
            <w:shd w:val="clear" w:color="auto" w:fill="auto"/>
            <w:noWrap/>
            <w:vAlign w:val="center"/>
            <w:hideMark/>
          </w:tcPr>
          <w:p w14:paraId="735CB097" w14:textId="77777777" w:rsidR="002F4034" w:rsidRPr="002F4034" w:rsidRDefault="002F4034" w:rsidP="002F4034">
            <w:pPr>
              <w:widowControl/>
              <w:autoSpaceDE/>
              <w:autoSpaceDN/>
              <w:rPr>
                <w:rFonts w:ascii="Trebuchet MS" w:eastAsia="Times New Roman" w:hAnsi="Trebuchet MS" w:cs="Calibri"/>
                <w:color w:val="000000"/>
                <w:sz w:val="20"/>
                <w:szCs w:val="20"/>
                <w:lang w:val="pt-BR" w:eastAsia="pt-BR"/>
              </w:rPr>
            </w:pPr>
            <w:r w:rsidRPr="002F4034">
              <w:rPr>
                <w:rFonts w:ascii="Trebuchet MS" w:eastAsia="Times New Roman" w:hAnsi="Trebuchet MS" w:cs="Calibri"/>
                <w:color w:val="000000"/>
                <w:sz w:val="20"/>
                <w:szCs w:val="20"/>
                <w:lang w:val="pt-BR" w:eastAsia="pt-BR"/>
              </w:rPr>
              <w:t>Receitas da Infraestrutura Operacional ou Terrestre</w:t>
            </w:r>
          </w:p>
        </w:tc>
        <w:tc>
          <w:tcPr>
            <w:tcW w:w="164" w:type="dxa"/>
            <w:tcBorders>
              <w:top w:val="nil"/>
              <w:left w:val="nil"/>
              <w:bottom w:val="nil"/>
              <w:right w:val="nil"/>
            </w:tcBorders>
            <w:shd w:val="clear" w:color="auto" w:fill="auto"/>
            <w:noWrap/>
            <w:vAlign w:val="center"/>
            <w:hideMark/>
          </w:tcPr>
          <w:p w14:paraId="45EF7BB4" w14:textId="77777777" w:rsidR="002F4034" w:rsidRPr="002F4034" w:rsidRDefault="002F4034" w:rsidP="002F4034">
            <w:pPr>
              <w:widowControl/>
              <w:autoSpaceDE/>
              <w:autoSpaceDN/>
              <w:rPr>
                <w:rFonts w:ascii="Trebuchet MS" w:eastAsia="Times New Roman" w:hAnsi="Trebuchet MS" w:cs="Calibri"/>
                <w:color w:val="000000"/>
                <w:sz w:val="20"/>
                <w:szCs w:val="20"/>
                <w:lang w:val="pt-BR" w:eastAsia="pt-BR"/>
              </w:rPr>
            </w:pPr>
          </w:p>
        </w:tc>
        <w:tc>
          <w:tcPr>
            <w:tcW w:w="1314" w:type="dxa"/>
            <w:tcBorders>
              <w:top w:val="nil"/>
              <w:left w:val="nil"/>
              <w:bottom w:val="nil"/>
              <w:right w:val="nil"/>
            </w:tcBorders>
            <w:shd w:val="clear" w:color="auto" w:fill="auto"/>
            <w:noWrap/>
            <w:vAlign w:val="center"/>
            <w:hideMark/>
          </w:tcPr>
          <w:p w14:paraId="0F698322"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r w:rsidRPr="002F4034">
              <w:rPr>
                <w:rFonts w:ascii="Trebuchet MS" w:eastAsia="Times New Roman" w:hAnsi="Trebuchet MS" w:cs="Calibri"/>
                <w:color w:val="000000"/>
                <w:sz w:val="20"/>
                <w:szCs w:val="20"/>
                <w:lang w:val="pt-BR" w:eastAsia="pt-BR"/>
              </w:rPr>
              <w:t>11.396</w:t>
            </w:r>
          </w:p>
        </w:tc>
        <w:tc>
          <w:tcPr>
            <w:tcW w:w="144" w:type="dxa"/>
            <w:tcBorders>
              <w:top w:val="nil"/>
              <w:left w:val="nil"/>
              <w:bottom w:val="nil"/>
              <w:right w:val="nil"/>
            </w:tcBorders>
            <w:shd w:val="clear" w:color="auto" w:fill="auto"/>
            <w:noWrap/>
            <w:vAlign w:val="center"/>
            <w:hideMark/>
          </w:tcPr>
          <w:p w14:paraId="5DD8618D"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p>
        </w:tc>
        <w:tc>
          <w:tcPr>
            <w:tcW w:w="1313" w:type="dxa"/>
            <w:tcBorders>
              <w:top w:val="nil"/>
              <w:left w:val="nil"/>
              <w:bottom w:val="nil"/>
              <w:right w:val="nil"/>
            </w:tcBorders>
            <w:shd w:val="clear" w:color="auto" w:fill="auto"/>
            <w:noWrap/>
            <w:vAlign w:val="center"/>
            <w:hideMark/>
          </w:tcPr>
          <w:p w14:paraId="512352E3"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r w:rsidRPr="002F4034">
              <w:rPr>
                <w:rFonts w:ascii="Trebuchet MS" w:eastAsia="Times New Roman" w:hAnsi="Trebuchet MS" w:cs="Calibri"/>
                <w:color w:val="000000"/>
                <w:sz w:val="20"/>
                <w:szCs w:val="20"/>
                <w:lang w:val="pt-BR" w:eastAsia="pt-BR"/>
              </w:rPr>
              <w:t>8.169</w:t>
            </w:r>
          </w:p>
        </w:tc>
        <w:tc>
          <w:tcPr>
            <w:tcW w:w="178" w:type="dxa"/>
            <w:tcBorders>
              <w:top w:val="nil"/>
              <w:left w:val="nil"/>
              <w:bottom w:val="nil"/>
              <w:right w:val="nil"/>
            </w:tcBorders>
            <w:shd w:val="clear" w:color="auto" w:fill="auto"/>
            <w:noWrap/>
            <w:vAlign w:val="center"/>
            <w:hideMark/>
          </w:tcPr>
          <w:p w14:paraId="532FA12F"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p>
        </w:tc>
        <w:tc>
          <w:tcPr>
            <w:tcW w:w="1314" w:type="dxa"/>
            <w:tcBorders>
              <w:top w:val="nil"/>
              <w:left w:val="nil"/>
              <w:bottom w:val="nil"/>
              <w:right w:val="nil"/>
            </w:tcBorders>
            <w:shd w:val="clear" w:color="auto" w:fill="auto"/>
            <w:noWrap/>
            <w:vAlign w:val="center"/>
            <w:hideMark/>
          </w:tcPr>
          <w:p w14:paraId="6547764B"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r w:rsidRPr="002F4034">
              <w:rPr>
                <w:rFonts w:ascii="Trebuchet MS" w:eastAsia="Times New Roman" w:hAnsi="Trebuchet MS" w:cs="Calibri"/>
                <w:color w:val="000000"/>
                <w:sz w:val="20"/>
                <w:szCs w:val="20"/>
                <w:lang w:val="pt-BR" w:eastAsia="pt-BR"/>
              </w:rPr>
              <w:t>4.624</w:t>
            </w:r>
          </w:p>
        </w:tc>
        <w:tc>
          <w:tcPr>
            <w:tcW w:w="144" w:type="dxa"/>
            <w:tcBorders>
              <w:top w:val="nil"/>
              <w:left w:val="nil"/>
              <w:bottom w:val="nil"/>
              <w:right w:val="nil"/>
            </w:tcBorders>
            <w:shd w:val="clear" w:color="auto" w:fill="auto"/>
            <w:noWrap/>
            <w:vAlign w:val="center"/>
            <w:hideMark/>
          </w:tcPr>
          <w:p w14:paraId="0191FC82"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p>
        </w:tc>
        <w:tc>
          <w:tcPr>
            <w:tcW w:w="1313" w:type="dxa"/>
            <w:tcBorders>
              <w:top w:val="nil"/>
              <w:left w:val="nil"/>
              <w:bottom w:val="nil"/>
              <w:right w:val="nil"/>
            </w:tcBorders>
            <w:shd w:val="clear" w:color="auto" w:fill="auto"/>
            <w:noWrap/>
            <w:vAlign w:val="center"/>
            <w:hideMark/>
          </w:tcPr>
          <w:p w14:paraId="5890B1DC"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r w:rsidRPr="002F4034">
              <w:rPr>
                <w:rFonts w:ascii="Trebuchet MS" w:eastAsia="Times New Roman" w:hAnsi="Trebuchet MS" w:cs="Calibri"/>
                <w:color w:val="000000"/>
                <w:sz w:val="20"/>
                <w:szCs w:val="20"/>
                <w:lang w:val="pt-BR" w:eastAsia="pt-BR"/>
              </w:rPr>
              <w:t>3.875</w:t>
            </w:r>
          </w:p>
        </w:tc>
      </w:tr>
      <w:tr w:rsidR="002F4034" w:rsidRPr="002F4034" w14:paraId="1E23A4FA" w14:textId="77777777" w:rsidTr="00754A8F">
        <w:trPr>
          <w:trHeight w:val="286"/>
        </w:trPr>
        <w:tc>
          <w:tcPr>
            <w:tcW w:w="3899" w:type="dxa"/>
            <w:tcBorders>
              <w:top w:val="nil"/>
              <w:left w:val="nil"/>
              <w:bottom w:val="nil"/>
              <w:right w:val="nil"/>
            </w:tcBorders>
            <w:shd w:val="clear" w:color="auto" w:fill="auto"/>
            <w:noWrap/>
            <w:vAlign w:val="center"/>
            <w:hideMark/>
          </w:tcPr>
          <w:p w14:paraId="35254492" w14:textId="77777777" w:rsidR="002F4034" w:rsidRPr="002F4034" w:rsidRDefault="002F4034" w:rsidP="002F4034">
            <w:pPr>
              <w:widowControl/>
              <w:autoSpaceDE/>
              <w:autoSpaceDN/>
              <w:rPr>
                <w:rFonts w:ascii="Trebuchet MS" w:eastAsia="Times New Roman" w:hAnsi="Trebuchet MS" w:cs="Calibri"/>
                <w:color w:val="000000"/>
                <w:sz w:val="20"/>
                <w:szCs w:val="20"/>
                <w:lang w:val="pt-BR" w:eastAsia="pt-BR"/>
              </w:rPr>
            </w:pPr>
            <w:r w:rsidRPr="002F4034">
              <w:rPr>
                <w:rFonts w:ascii="Trebuchet MS" w:eastAsia="Times New Roman" w:hAnsi="Trebuchet MS" w:cs="Calibri"/>
                <w:color w:val="000000"/>
                <w:sz w:val="20"/>
                <w:szCs w:val="20"/>
                <w:lang w:val="pt-BR" w:eastAsia="pt-BR"/>
              </w:rPr>
              <w:lastRenderedPageBreak/>
              <w:t>Receitas por Movimentação de Cargas</w:t>
            </w:r>
          </w:p>
        </w:tc>
        <w:tc>
          <w:tcPr>
            <w:tcW w:w="164" w:type="dxa"/>
            <w:tcBorders>
              <w:top w:val="nil"/>
              <w:left w:val="nil"/>
              <w:bottom w:val="nil"/>
              <w:right w:val="nil"/>
            </w:tcBorders>
            <w:shd w:val="clear" w:color="auto" w:fill="auto"/>
            <w:noWrap/>
            <w:vAlign w:val="center"/>
            <w:hideMark/>
          </w:tcPr>
          <w:p w14:paraId="71C45566" w14:textId="77777777" w:rsidR="002F4034" w:rsidRPr="002F4034" w:rsidRDefault="002F4034" w:rsidP="002F4034">
            <w:pPr>
              <w:widowControl/>
              <w:autoSpaceDE/>
              <w:autoSpaceDN/>
              <w:rPr>
                <w:rFonts w:ascii="Trebuchet MS" w:eastAsia="Times New Roman" w:hAnsi="Trebuchet MS" w:cs="Calibri"/>
                <w:color w:val="000000"/>
                <w:sz w:val="20"/>
                <w:szCs w:val="20"/>
                <w:lang w:val="pt-BR" w:eastAsia="pt-BR"/>
              </w:rPr>
            </w:pPr>
          </w:p>
        </w:tc>
        <w:tc>
          <w:tcPr>
            <w:tcW w:w="1314" w:type="dxa"/>
            <w:tcBorders>
              <w:top w:val="nil"/>
              <w:left w:val="nil"/>
              <w:bottom w:val="nil"/>
              <w:right w:val="nil"/>
            </w:tcBorders>
            <w:shd w:val="clear" w:color="auto" w:fill="auto"/>
            <w:noWrap/>
            <w:vAlign w:val="center"/>
            <w:hideMark/>
          </w:tcPr>
          <w:p w14:paraId="140D2B62"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r w:rsidRPr="002F4034">
              <w:rPr>
                <w:rFonts w:ascii="Trebuchet MS" w:eastAsia="Times New Roman" w:hAnsi="Trebuchet MS" w:cs="Calibri"/>
                <w:color w:val="000000"/>
                <w:sz w:val="20"/>
                <w:szCs w:val="20"/>
                <w:lang w:val="pt-BR" w:eastAsia="pt-BR"/>
              </w:rPr>
              <w:t>0</w:t>
            </w:r>
          </w:p>
        </w:tc>
        <w:tc>
          <w:tcPr>
            <w:tcW w:w="144" w:type="dxa"/>
            <w:tcBorders>
              <w:top w:val="nil"/>
              <w:left w:val="nil"/>
              <w:bottom w:val="nil"/>
              <w:right w:val="nil"/>
            </w:tcBorders>
            <w:shd w:val="clear" w:color="auto" w:fill="auto"/>
            <w:noWrap/>
            <w:vAlign w:val="center"/>
            <w:hideMark/>
          </w:tcPr>
          <w:p w14:paraId="584615DB"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p>
        </w:tc>
        <w:tc>
          <w:tcPr>
            <w:tcW w:w="1313" w:type="dxa"/>
            <w:tcBorders>
              <w:top w:val="nil"/>
              <w:left w:val="nil"/>
              <w:bottom w:val="nil"/>
              <w:right w:val="nil"/>
            </w:tcBorders>
            <w:shd w:val="clear" w:color="auto" w:fill="auto"/>
            <w:noWrap/>
            <w:vAlign w:val="center"/>
            <w:hideMark/>
          </w:tcPr>
          <w:p w14:paraId="13C168CC"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r w:rsidRPr="002F4034">
              <w:rPr>
                <w:rFonts w:ascii="Trebuchet MS" w:eastAsia="Times New Roman" w:hAnsi="Trebuchet MS" w:cs="Calibri"/>
                <w:color w:val="000000"/>
                <w:sz w:val="20"/>
                <w:szCs w:val="20"/>
                <w:lang w:val="pt-BR" w:eastAsia="pt-BR"/>
              </w:rPr>
              <w:t>0</w:t>
            </w:r>
          </w:p>
        </w:tc>
        <w:tc>
          <w:tcPr>
            <w:tcW w:w="178" w:type="dxa"/>
            <w:tcBorders>
              <w:top w:val="nil"/>
              <w:left w:val="nil"/>
              <w:bottom w:val="nil"/>
              <w:right w:val="nil"/>
            </w:tcBorders>
            <w:shd w:val="clear" w:color="auto" w:fill="auto"/>
            <w:noWrap/>
            <w:vAlign w:val="center"/>
            <w:hideMark/>
          </w:tcPr>
          <w:p w14:paraId="7DDE25B5"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p>
        </w:tc>
        <w:tc>
          <w:tcPr>
            <w:tcW w:w="1314" w:type="dxa"/>
            <w:tcBorders>
              <w:top w:val="nil"/>
              <w:left w:val="nil"/>
              <w:bottom w:val="nil"/>
              <w:right w:val="nil"/>
            </w:tcBorders>
            <w:shd w:val="clear" w:color="auto" w:fill="auto"/>
            <w:noWrap/>
            <w:vAlign w:val="center"/>
            <w:hideMark/>
          </w:tcPr>
          <w:p w14:paraId="4E599B85"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r w:rsidRPr="002F4034">
              <w:rPr>
                <w:rFonts w:ascii="Trebuchet MS" w:eastAsia="Times New Roman" w:hAnsi="Trebuchet MS" w:cs="Calibri"/>
                <w:color w:val="000000"/>
                <w:sz w:val="20"/>
                <w:szCs w:val="20"/>
                <w:lang w:val="pt-BR" w:eastAsia="pt-BR"/>
              </w:rPr>
              <w:t>0</w:t>
            </w:r>
          </w:p>
        </w:tc>
        <w:tc>
          <w:tcPr>
            <w:tcW w:w="144" w:type="dxa"/>
            <w:tcBorders>
              <w:top w:val="nil"/>
              <w:left w:val="nil"/>
              <w:bottom w:val="nil"/>
              <w:right w:val="nil"/>
            </w:tcBorders>
            <w:shd w:val="clear" w:color="auto" w:fill="auto"/>
            <w:noWrap/>
            <w:vAlign w:val="center"/>
            <w:hideMark/>
          </w:tcPr>
          <w:p w14:paraId="5EB02670"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p>
        </w:tc>
        <w:tc>
          <w:tcPr>
            <w:tcW w:w="1313" w:type="dxa"/>
            <w:tcBorders>
              <w:top w:val="nil"/>
              <w:left w:val="nil"/>
              <w:bottom w:val="nil"/>
              <w:right w:val="nil"/>
            </w:tcBorders>
            <w:shd w:val="clear" w:color="auto" w:fill="auto"/>
            <w:noWrap/>
            <w:vAlign w:val="center"/>
            <w:hideMark/>
          </w:tcPr>
          <w:p w14:paraId="26BF90D3"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r w:rsidRPr="002F4034">
              <w:rPr>
                <w:rFonts w:ascii="Trebuchet MS" w:eastAsia="Times New Roman" w:hAnsi="Trebuchet MS" w:cs="Calibri"/>
                <w:color w:val="000000"/>
                <w:sz w:val="20"/>
                <w:szCs w:val="20"/>
                <w:lang w:val="pt-BR" w:eastAsia="pt-BR"/>
              </w:rPr>
              <w:t>0</w:t>
            </w:r>
          </w:p>
        </w:tc>
      </w:tr>
      <w:tr w:rsidR="002F4034" w:rsidRPr="002F4034" w14:paraId="07646DE2" w14:textId="77777777" w:rsidTr="00754A8F">
        <w:trPr>
          <w:trHeight w:val="286"/>
        </w:trPr>
        <w:tc>
          <w:tcPr>
            <w:tcW w:w="3899" w:type="dxa"/>
            <w:tcBorders>
              <w:top w:val="nil"/>
              <w:left w:val="nil"/>
              <w:bottom w:val="nil"/>
              <w:right w:val="nil"/>
            </w:tcBorders>
            <w:shd w:val="clear" w:color="auto" w:fill="auto"/>
            <w:noWrap/>
            <w:vAlign w:val="center"/>
            <w:hideMark/>
          </w:tcPr>
          <w:p w14:paraId="587CD8BF" w14:textId="77777777" w:rsidR="002F4034" w:rsidRPr="002F4034" w:rsidRDefault="002F4034" w:rsidP="002F4034">
            <w:pPr>
              <w:widowControl/>
              <w:autoSpaceDE/>
              <w:autoSpaceDN/>
              <w:rPr>
                <w:rFonts w:ascii="Trebuchet MS" w:eastAsia="Times New Roman" w:hAnsi="Trebuchet MS" w:cs="Calibri"/>
                <w:color w:val="000000"/>
                <w:sz w:val="20"/>
                <w:szCs w:val="20"/>
                <w:lang w:val="pt-BR" w:eastAsia="pt-BR"/>
              </w:rPr>
            </w:pPr>
            <w:r w:rsidRPr="002F4034">
              <w:rPr>
                <w:rFonts w:ascii="Trebuchet MS" w:eastAsia="Times New Roman" w:hAnsi="Trebuchet MS" w:cs="Calibri"/>
                <w:color w:val="000000"/>
                <w:sz w:val="20"/>
                <w:szCs w:val="20"/>
                <w:lang w:val="pt-BR" w:eastAsia="pt-BR"/>
              </w:rPr>
              <w:t>Receitas de Armazenagem</w:t>
            </w:r>
          </w:p>
        </w:tc>
        <w:tc>
          <w:tcPr>
            <w:tcW w:w="164" w:type="dxa"/>
            <w:tcBorders>
              <w:top w:val="nil"/>
              <w:left w:val="nil"/>
              <w:bottom w:val="nil"/>
              <w:right w:val="nil"/>
            </w:tcBorders>
            <w:shd w:val="clear" w:color="auto" w:fill="auto"/>
            <w:noWrap/>
            <w:vAlign w:val="center"/>
            <w:hideMark/>
          </w:tcPr>
          <w:p w14:paraId="4893EDA1" w14:textId="77777777" w:rsidR="002F4034" w:rsidRPr="002F4034" w:rsidRDefault="002F4034" w:rsidP="002F4034">
            <w:pPr>
              <w:widowControl/>
              <w:autoSpaceDE/>
              <w:autoSpaceDN/>
              <w:rPr>
                <w:rFonts w:ascii="Trebuchet MS" w:eastAsia="Times New Roman" w:hAnsi="Trebuchet MS" w:cs="Calibri"/>
                <w:color w:val="000000"/>
                <w:sz w:val="20"/>
                <w:szCs w:val="20"/>
                <w:lang w:val="pt-BR" w:eastAsia="pt-BR"/>
              </w:rPr>
            </w:pPr>
          </w:p>
        </w:tc>
        <w:tc>
          <w:tcPr>
            <w:tcW w:w="1314" w:type="dxa"/>
            <w:tcBorders>
              <w:top w:val="nil"/>
              <w:left w:val="nil"/>
              <w:bottom w:val="nil"/>
              <w:right w:val="nil"/>
            </w:tcBorders>
            <w:shd w:val="clear" w:color="auto" w:fill="auto"/>
            <w:noWrap/>
            <w:vAlign w:val="center"/>
            <w:hideMark/>
          </w:tcPr>
          <w:p w14:paraId="6E1015F3"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r w:rsidRPr="002F4034">
              <w:rPr>
                <w:rFonts w:ascii="Trebuchet MS" w:eastAsia="Times New Roman" w:hAnsi="Trebuchet MS" w:cs="Calibri"/>
                <w:color w:val="000000"/>
                <w:sz w:val="20"/>
                <w:szCs w:val="20"/>
                <w:lang w:val="pt-BR" w:eastAsia="pt-BR"/>
              </w:rPr>
              <w:t>5.143</w:t>
            </w:r>
          </w:p>
        </w:tc>
        <w:tc>
          <w:tcPr>
            <w:tcW w:w="144" w:type="dxa"/>
            <w:tcBorders>
              <w:top w:val="nil"/>
              <w:left w:val="nil"/>
              <w:bottom w:val="nil"/>
              <w:right w:val="nil"/>
            </w:tcBorders>
            <w:shd w:val="clear" w:color="auto" w:fill="auto"/>
            <w:noWrap/>
            <w:vAlign w:val="center"/>
            <w:hideMark/>
          </w:tcPr>
          <w:p w14:paraId="7A26EAA8"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p>
        </w:tc>
        <w:tc>
          <w:tcPr>
            <w:tcW w:w="1313" w:type="dxa"/>
            <w:tcBorders>
              <w:top w:val="nil"/>
              <w:left w:val="nil"/>
              <w:bottom w:val="nil"/>
              <w:right w:val="nil"/>
            </w:tcBorders>
            <w:shd w:val="clear" w:color="auto" w:fill="auto"/>
            <w:noWrap/>
            <w:vAlign w:val="center"/>
            <w:hideMark/>
          </w:tcPr>
          <w:p w14:paraId="42053813"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r w:rsidRPr="002F4034">
              <w:rPr>
                <w:rFonts w:ascii="Trebuchet MS" w:eastAsia="Times New Roman" w:hAnsi="Trebuchet MS" w:cs="Calibri"/>
                <w:color w:val="000000"/>
                <w:sz w:val="20"/>
                <w:szCs w:val="20"/>
                <w:lang w:val="pt-BR" w:eastAsia="pt-BR"/>
              </w:rPr>
              <w:t>2.423</w:t>
            </w:r>
          </w:p>
        </w:tc>
        <w:tc>
          <w:tcPr>
            <w:tcW w:w="178" w:type="dxa"/>
            <w:tcBorders>
              <w:top w:val="nil"/>
              <w:left w:val="nil"/>
              <w:bottom w:val="nil"/>
              <w:right w:val="nil"/>
            </w:tcBorders>
            <w:shd w:val="clear" w:color="auto" w:fill="auto"/>
            <w:noWrap/>
            <w:vAlign w:val="center"/>
            <w:hideMark/>
          </w:tcPr>
          <w:p w14:paraId="5D451348"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p>
        </w:tc>
        <w:tc>
          <w:tcPr>
            <w:tcW w:w="1314" w:type="dxa"/>
            <w:tcBorders>
              <w:top w:val="nil"/>
              <w:left w:val="nil"/>
              <w:bottom w:val="nil"/>
              <w:right w:val="nil"/>
            </w:tcBorders>
            <w:shd w:val="clear" w:color="auto" w:fill="auto"/>
            <w:noWrap/>
            <w:vAlign w:val="center"/>
            <w:hideMark/>
          </w:tcPr>
          <w:p w14:paraId="3E019DF4"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r w:rsidRPr="002F4034">
              <w:rPr>
                <w:rFonts w:ascii="Trebuchet MS" w:eastAsia="Times New Roman" w:hAnsi="Trebuchet MS" w:cs="Calibri"/>
                <w:color w:val="000000"/>
                <w:sz w:val="20"/>
                <w:szCs w:val="20"/>
                <w:lang w:val="pt-BR" w:eastAsia="pt-BR"/>
              </w:rPr>
              <w:t>2.138</w:t>
            </w:r>
          </w:p>
        </w:tc>
        <w:tc>
          <w:tcPr>
            <w:tcW w:w="144" w:type="dxa"/>
            <w:tcBorders>
              <w:top w:val="nil"/>
              <w:left w:val="nil"/>
              <w:bottom w:val="nil"/>
              <w:right w:val="nil"/>
            </w:tcBorders>
            <w:shd w:val="clear" w:color="auto" w:fill="auto"/>
            <w:noWrap/>
            <w:vAlign w:val="center"/>
            <w:hideMark/>
          </w:tcPr>
          <w:p w14:paraId="5F156996"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p>
        </w:tc>
        <w:tc>
          <w:tcPr>
            <w:tcW w:w="1313" w:type="dxa"/>
            <w:tcBorders>
              <w:top w:val="nil"/>
              <w:left w:val="nil"/>
              <w:bottom w:val="nil"/>
              <w:right w:val="nil"/>
            </w:tcBorders>
            <w:shd w:val="clear" w:color="auto" w:fill="auto"/>
            <w:noWrap/>
            <w:vAlign w:val="center"/>
            <w:hideMark/>
          </w:tcPr>
          <w:p w14:paraId="5380986D"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r w:rsidRPr="002F4034">
              <w:rPr>
                <w:rFonts w:ascii="Trebuchet MS" w:eastAsia="Times New Roman" w:hAnsi="Trebuchet MS" w:cs="Calibri"/>
                <w:color w:val="000000"/>
                <w:sz w:val="20"/>
                <w:szCs w:val="20"/>
                <w:lang w:val="pt-BR" w:eastAsia="pt-BR"/>
              </w:rPr>
              <w:t>1.263</w:t>
            </w:r>
          </w:p>
        </w:tc>
      </w:tr>
      <w:tr w:rsidR="002F4034" w:rsidRPr="002F4034" w14:paraId="1731EABD" w14:textId="77777777" w:rsidTr="00754A8F">
        <w:trPr>
          <w:trHeight w:val="286"/>
        </w:trPr>
        <w:tc>
          <w:tcPr>
            <w:tcW w:w="3899" w:type="dxa"/>
            <w:tcBorders>
              <w:top w:val="nil"/>
              <w:left w:val="nil"/>
              <w:bottom w:val="nil"/>
              <w:right w:val="nil"/>
            </w:tcBorders>
            <w:shd w:val="clear" w:color="auto" w:fill="auto"/>
            <w:noWrap/>
            <w:vAlign w:val="center"/>
            <w:hideMark/>
          </w:tcPr>
          <w:p w14:paraId="32D83A3D" w14:textId="77777777" w:rsidR="002F4034" w:rsidRPr="002F4034" w:rsidRDefault="002F4034" w:rsidP="002F4034">
            <w:pPr>
              <w:widowControl/>
              <w:autoSpaceDE/>
              <w:autoSpaceDN/>
              <w:rPr>
                <w:rFonts w:ascii="Trebuchet MS" w:eastAsia="Times New Roman" w:hAnsi="Trebuchet MS" w:cs="Calibri"/>
                <w:color w:val="000000"/>
                <w:sz w:val="20"/>
                <w:szCs w:val="20"/>
                <w:lang w:val="pt-BR" w:eastAsia="pt-BR"/>
              </w:rPr>
            </w:pPr>
            <w:r w:rsidRPr="002F4034">
              <w:rPr>
                <w:rFonts w:ascii="Trebuchet MS" w:eastAsia="Times New Roman" w:hAnsi="Trebuchet MS" w:cs="Calibri"/>
                <w:color w:val="000000"/>
                <w:sz w:val="20"/>
                <w:szCs w:val="20"/>
                <w:lang w:val="pt-BR" w:eastAsia="pt-BR"/>
              </w:rPr>
              <w:t>Receitas por Diversos Padronizados</w:t>
            </w:r>
          </w:p>
        </w:tc>
        <w:tc>
          <w:tcPr>
            <w:tcW w:w="164" w:type="dxa"/>
            <w:tcBorders>
              <w:top w:val="nil"/>
              <w:left w:val="nil"/>
              <w:bottom w:val="nil"/>
              <w:right w:val="nil"/>
            </w:tcBorders>
            <w:shd w:val="clear" w:color="auto" w:fill="auto"/>
            <w:noWrap/>
            <w:vAlign w:val="center"/>
            <w:hideMark/>
          </w:tcPr>
          <w:p w14:paraId="2C3F0669" w14:textId="77777777" w:rsidR="002F4034" w:rsidRPr="002F4034" w:rsidRDefault="002F4034" w:rsidP="002F4034">
            <w:pPr>
              <w:widowControl/>
              <w:autoSpaceDE/>
              <w:autoSpaceDN/>
              <w:rPr>
                <w:rFonts w:ascii="Trebuchet MS" w:eastAsia="Times New Roman" w:hAnsi="Trebuchet MS" w:cs="Calibri"/>
                <w:color w:val="000000"/>
                <w:sz w:val="20"/>
                <w:szCs w:val="20"/>
                <w:lang w:val="pt-BR" w:eastAsia="pt-BR"/>
              </w:rPr>
            </w:pPr>
          </w:p>
        </w:tc>
        <w:tc>
          <w:tcPr>
            <w:tcW w:w="1314" w:type="dxa"/>
            <w:tcBorders>
              <w:top w:val="nil"/>
              <w:left w:val="nil"/>
              <w:bottom w:val="nil"/>
              <w:right w:val="nil"/>
            </w:tcBorders>
            <w:shd w:val="clear" w:color="auto" w:fill="auto"/>
            <w:noWrap/>
            <w:vAlign w:val="center"/>
            <w:hideMark/>
          </w:tcPr>
          <w:p w14:paraId="08E5B23B"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r w:rsidRPr="002F4034">
              <w:rPr>
                <w:rFonts w:ascii="Trebuchet MS" w:eastAsia="Times New Roman" w:hAnsi="Trebuchet MS" w:cs="Calibri"/>
                <w:color w:val="000000"/>
                <w:sz w:val="20"/>
                <w:szCs w:val="20"/>
                <w:lang w:val="pt-BR" w:eastAsia="pt-BR"/>
              </w:rPr>
              <w:t>206</w:t>
            </w:r>
          </w:p>
        </w:tc>
        <w:tc>
          <w:tcPr>
            <w:tcW w:w="144" w:type="dxa"/>
            <w:tcBorders>
              <w:top w:val="nil"/>
              <w:left w:val="nil"/>
              <w:bottom w:val="nil"/>
              <w:right w:val="nil"/>
            </w:tcBorders>
            <w:shd w:val="clear" w:color="auto" w:fill="auto"/>
            <w:noWrap/>
            <w:vAlign w:val="center"/>
            <w:hideMark/>
          </w:tcPr>
          <w:p w14:paraId="6EF32ADE"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p>
        </w:tc>
        <w:tc>
          <w:tcPr>
            <w:tcW w:w="1313" w:type="dxa"/>
            <w:tcBorders>
              <w:top w:val="nil"/>
              <w:left w:val="nil"/>
              <w:bottom w:val="nil"/>
              <w:right w:val="nil"/>
            </w:tcBorders>
            <w:shd w:val="clear" w:color="auto" w:fill="auto"/>
            <w:noWrap/>
            <w:vAlign w:val="center"/>
            <w:hideMark/>
          </w:tcPr>
          <w:p w14:paraId="01C071A6"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r w:rsidRPr="002F4034">
              <w:rPr>
                <w:rFonts w:ascii="Trebuchet MS" w:eastAsia="Times New Roman" w:hAnsi="Trebuchet MS" w:cs="Calibri"/>
                <w:color w:val="000000"/>
                <w:sz w:val="20"/>
                <w:szCs w:val="20"/>
                <w:lang w:val="pt-BR" w:eastAsia="pt-BR"/>
              </w:rPr>
              <w:t>255</w:t>
            </w:r>
          </w:p>
        </w:tc>
        <w:tc>
          <w:tcPr>
            <w:tcW w:w="178" w:type="dxa"/>
            <w:tcBorders>
              <w:top w:val="nil"/>
              <w:left w:val="nil"/>
              <w:bottom w:val="nil"/>
              <w:right w:val="nil"/>
            </w:tcBorders>
            <w:shd w:val="clear" w:color="auto" w:fill="auto"/>
            <w:noWrap/>
            <w:vAlign w:val="center"/>
            <w:hideMark/>
          </w:tcPr>
          <w:p w14:paraId="4ED4AF77"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p>
        </w:tc>
        <w:tc>
          <w:tcPr>
            <w:tcW w:w="1314" w:type="dxa"/>
            <w:tcBorders>
              <w:top w:val="nil"/>
              <w:left w:val="nil"/>
              <w:bottom w:val="nil"/>
              <w:right w:val="nil"/>
            </w:tcBorders>
            <w:shd w:val="clear" w:color="auto" w:fill="auto"/>
            <w:noWrap/>
            <w:vAlign w:val="center"/>
            <w:hideMark/>
          </w:tcPr>
          <w:p w14:paraId="505C50FB"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r w:rsidRPr="002F4034">
              <w:rPr>
                <w:rFonts w:ascii="Trebuchet MS" w:eastAsia="Times New Roman" w:hAnsi="Trebuchet MS" w:cs="Calibri"/>
                <w:color w:val="000000"/>
                <w:sz w:val="20"/>
                <w:szCs w:val="20"/>
                <w:lang w:val="pt-BR" w:eastAsia="pt-BR"/>
              </w:rPr>
              <w:t>88</w:t>
            </w:r>
          </w:p>
        </w:tc>
        <w:tc>
          <w:tcPr>
            <w:tcW w:w="144" w:type="dxa"/>
            <w:tcBorders>
              <w:top w:val="nil"/>
              <w:left w:val="nil"/>
              <w:bottom w:val="nil"/>
              <w:right w:val="nil"/>
            </w:tcBorders>
            <w:shd w:val="clear" w:color="auto" w:fill="auto"/>
            <w:noWrap/>
            <w:vAlign w:val="center"/>
            <w:hideMark/>
          </w:tcPr>
          <w:p w14:paraId="009B9B7B"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p>
        </w:tc>
        <w:tc>
          <w:tcPr>
            <w:tcW w:w="1313" w:type="dxa"/>
            <w:tcBorders>
              <w:top w:val="nil"/>
              <w:left w:val="nil"/>
              <w:bottom w:val="nil"/>
              <w:right w:val="nil"/>
            </w:tcBorders>
            <w:shd w:val="clear" w:color="auto" w:fill="auto"/>
            <w:noWrap/>
            <w:vAlign w:val="center"/>
            <w:hideMark/>
          </w:tcPr>
          <w:p w14:paraId="6CA87F8B"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r w:rsidRPr="002F4034">
              <w:rPr>
                <w:rFonts w:ascii="Trebuchet MS" w:eastAsia="Times New Roman" w:hAnsi="Trebuchet MS" w:cs="Calibri"/>
                <w:color w:val="000000"/>
                <w:sz w:val="20"/>
                <w:szCs w:val="20"/>
                <w:lang w:val="pt-BR" w:eastAsia="pt-BR"/>
              </w:rPr>
              <w:t>116</w:t>
            </w:r>
          </w:p>
        </w:tc>
      </w:tr>
      <w:tr w:rsidR="002F4034" w:rsidRPr="002F4034" w14:paraId="10FA8711" w14:textId="77777777" w:rsidTr="00754A8F">
        <w:trPr>
          <w:trHeight w:val="286"/>
        </w:trPr>
        <w:tc>
          <w:tcPr>
            <w:tcW w:w="3899" w:type="dxa"/>
            <w:tcBorders>
              <w:top w:val="nil"/>
              <w:left w:val="nil"/>
              <w:bottom w:val="nil"/>
              <w:right w:val="nil"/>
            </w:tcBorders>
            <w:shd w:val="clear" w:color="auto" w:fill="auto"/>
            <w:noWrap/>
            <w:vAlign w:val="center"/>
            <w:hideMark/>
          </w:tcPr>
          <w:p w14:paraId="7107219C" w14:textId="77777777" w:rsidR="002F4034" w:rsidRPr="002F4034" w:rsidRDefault="002F4034" w:rsidP="002F4034">
            <w:pPr>
              <w:widowControl/>
              <w:autoSpaceDE/>
              <w:autoSpaceDN/>
              <w:rPr>
                <w:rFonts w:ascii="Trebuchet MS" w:eastAsia="Times New Roman" w:hAnsi="Trebuchet MS" w:cs="Calibri"/>
                <w:color w:val="000000"/>
                <w:sz w:val="20"/>
                <w:szCs w:val="20"/>
                <w:lang w:val="pt-BR" w:eastAsia="pt-BR"/>
              </w:rPr>
            </w:pPr>
            <w:r w:rsidRPr="002F4034">
              <w:rPr>
                <w:rFonts w:ascii="Trebuchet MS" w:eastAsia="Times New Roman" w:hAnsi="Trebuchet MS" w:cs="Calibri"/>
                <w:color w:val="000000"/>
                <w:sz w:val="20"/>
                <w:szCs w:val="20"/>
                <w:lang w:val="pt-BR" w:eastAsia="pt-BR"/>
              </w:rPr>
              <w:t>Receitas com Contratos de Arrendamento</w:t>
            </w:r>
          </w:p>
        </w:tc>
        <w:tc>
          <w:tcPr>
            <w:tcW w:w="164" w:type="dxa"/>
            <w:tcBorders>
              <w:top w:val="nil"/>
              <w:left w:val="nil"/>
              <w:bottom w:val="nil"/>
              <w:right w:val="nil"/>
            </w:tcBorders>
            <w:shd w:val="clear" w:color="auto" w:fill="auto"/>
            <w:noWrap/>
            <w:vAlign w:val="center"/>
            <w:hideMark/>
          </w:tcPr>
          <w:p w14:paraId="39A14C6B" w14:textId="77777777" w:rsidR="002F4034" w:rsidRPr="002F4034" w:rsidRDefault="002F4034" w:rsidP="002F4034">
            <w:pPr>
              <w:widowControl/>
              <w:autoSpaceDE/>
              <w:autoSpaceDN/>
              <w:rPr>
                <w:rFonts w:ascii="Trebuchet MS" w:eastAsia="Times New Roman" w:hAnsi="Trebuchet MS" w:cs="Calibri"/>
                <w:color w:val="000000"/>
                <w:sz w:val="20"/>
                <w:szCs w:val="20"/>
                <w:lang w:val="pt-BR" w:eastAsia="pt-BR"/>
              </w:rPr>
            </w:pPr>
          </w:p>
        </w:tc>
        <w:tc>
          <w:tcPr>
            <w:tcW w:w="1314" w:type="dxa"/>
            <w:tcBorders>
              <w:top w:val="nil"/>
              <w:left w:val="nil"/>
              <w:bottom w:val="nil"/>
              <w:right w:val="nil"/>
            </w:tcBorders>
            <w:shd w:val="clear" w:color="auto" w:fill="auto"/>
            <w:noWrap/>
            <w:vAlign w:val="center"/>
            <w:hideMark/>
          </w:tcPr>
          <w:p w14:paraId="7BFD6A54"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r w:rsidRPr="002F4034">
              <w:rPr>
                <w:rFonts w:ascii="Trebuchet MS" w:eastAsia="Times New Roman" w:hAnsi="Trebuchet MS" w:cs="Calibri"/>
                <w:color w:val="000000"/>
                <w:sz w:val="20"/>
                <w:szCs w:val="20"/>
                <w:lang w:val="pt-BR" w:eastAsia="pt-BR"/>
              </w:rPr>
              <w:t>7.756</w:t>
            </w:r>
          </w:p>
        </w:tc>
        <w:tc>
          <w:tcPr>
            <w:tcW w:w="144" w:type="dxa"/>
            <w:tcBorders>
              <w:top w:val="nil"/>
              <w:left w:val="nil"/>
              <w:bottom w:val="nil"/>
              <w:right w:val="nil"/>
            </w:tcBorders>
            <w:shd w:val="clear" w:color="auto" w:fill="auto"/>
            <w:noWrap/>
            <w:vAlign w:val="center"/>
            <w:hideMark/>
          </w:tcPr>
          <w:p w14:paraId="43E500F7"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p>
        </w:tc>
        <w:tc>
          <w:tcPr>
            <w:tcW w:w="1313" w:type="dxa"/>
            <w:tcBorders>
              <w:top w:val="nil"/>
              <w:left w:val="nil"/>
              <w:bottom w:val="nil"/>
              <w:right w:val="nil"/>
            </w:tcBorders>
            <w:shd w:val="clear" w:color="auto" w:fill="auto"/>
            <w:noWrap/>
            <w:vAlign w:val="center"/>
            <w:hideMark/>
          </w:tcPr>
          <w:p w14:paraId="4362E5A9"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r w:rsidRPr="002F4034">
              <w:rPr>
                <w:rFonts w:ascii="Trebuchet MS" w:eastAsia="Times New Roman" w:hAnsi="Trebuchet MS" w:cs="Calibri"/>
                <w:color w:val="000000"/>
                <w:sz w:val="20"/>
                <w:szCs w:val="20"/>
                <w:lang w:val="pt-BR" w:eastAsia="pt-BR"/>
              </w:rPr>
              <w:t>5.511</w:t>
            </w:r>
          </w:p>
        </w:tc>
        <w:tc>
          <w:tcPr>
            <w:tcW w:w="178" w:type="dxa"/>
            <w:tcBorders>
              <w:top w:val="nil"/>
              <w:left w:val="nil"/>
              <w:bottom w:val="nil"/>
              <w:right w:val="nil"/>
            </w:tcBorders>
            <w:shd w:val="clear" w:color="auto" w:fill="auto"/>
            <w:noWrap/>
            <w:vAlign w:val="center"/>
            <w:hideMark/>
          </w:tcPr>
          <w:p w14:paraId="44116DBE"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p>
        </w:tc>
        <w:tc>
          <w:tcPr>
            <w:tcW w:w="1314" w:type="dxa"/>
            <w:tcBorders>
              <w:top w:val="nil"/>
              <w:left w:val="nil"/>
              <w:bottom w:val="nil"/>
              <w:right w:val="nil"/>
            </w:tcBorders>
            <w:shd w:val="clear" w:color="auto" w:fill="auto"/>
            <w:noWrap/>
            <w:vAlign w:val="center"/>
            <w:hideMark/>
          </w:tcPr>
          <w:p w14:paraId="6BABFAB2"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r w:rsidRPr="002F4034">
              <w:rPr>
                <w:rFonts w:ascii="Trebuchet MS" w:eastAsia="Times New Roman" w:hAnsi="Trebuchet MS" w:cs="Calibri"/>
                <w:color w:val="000000"/>
                <w:sz w:val="20"/>
                <w:szCs w:val="20"/>
                <w:lang w:val="pt-BR" w:eastAsia="pt-BR"/>
              </w:rPr>
              <w:t>3.970</w:t>
            </w:r>
          </w:p>
        </w:tc>
        <w:tc>
          <w:tcPr>
            <w:tcW w:w="144" w:type="dxa"/>
            <w:tcBorders>
              <w:top w:val="nil"/>
              <w:left w:val="nil"/>
              <w:bottom w:val="nil"/>
              <w:right w:val="nil"/>
            </w:tcBorders>
            <w:shd w:val="clear" w:color="auto" w:fill="auto"/>
            <w:noWrap/>
            <w:vAlign w:val="center"/>
            <w:hideMark/>
          </w:tcPr>
          <w:p w14:paraId="3FBD755A"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p>
        </w:tc>
        <w:tc>
          <w:tcPr>
            <w:tcW w:w="1313" w:type="dxa"/>
            <w:tcBorders>
              <w:top w:val="nil"/>
              <w:left w:val="nil"/>
              <w:bottom w:val="nil"/>
              <w:right w:val="nil"/>
            </w:tcBorders>
            <w:shd w:val="clear" w:color="auto" w:fill="auto"/>
            <w:noWrap/>
            <w:vAlign w:val="center"/>
            <w:hideMark/>
          </w:tcPr>
          <w:p w14:paraId="624BCCBE"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r w:rsidRPr="002F4034">
              <w:rPr>
                <w:rFonts w:ascii="Trebuchet MS" w:eastAsia="Times New Roman" w:hAnsi="Trebuchet MS" w:cs="Calibri"/>
                <w:color w:val="000000"/>
                <w:sz w:val="20"/>
                <w:szCs w:val="20"/>
                <w:lang w:val="pt-BR" w:eastAsia="pt-BR"/>
              </w:rPr>
              <w:t>2.702</w:t>
            </w:r>
          </w:p>
        </w:tc>
      </w:tr>
      <w:tr w:rsidR="002F4034" w:rsidRPr="002F4034" w14:paraId="4E97D78A" w14:textId="77777777" w:rsidTr="00754A8F">
        <w:trPr>
          <w:trHeight w:val="286"/>
        </w:trPr>
        <w:tc>
          <w:tcPr>
            <w:tcW w:w="3899" w:type="dxa"/>
            <w:tcBorders>
              <w:top w:val="nil"/>
              <w:left w:val="nil"/>
              <w:bottom w:val="nil"/>
              <w:right w:val="nil"/>
            </w:tcBorders>
            <w:shd w:val="clear" w:color="auto" w:fill="auto"/>
            <w:noWrap/>
            <w:vAlign w:val="center"/>
            <w:hideMark/>
          </w:tcPr>
          <w:p w14:paraId="761C5C2F" w14:textId="77777777" w:rsidR="002F4034" w:rsidRPr="002F4034" w:rsidRDefault="002F4034" w:rsidP="002F4034">
            <w:pPr>
              <w:widowControl/>
              <w:autoSpaceDE/>
              <w:autoSpaceDN/>
              <w:rPr>
                <w:rFonts w:ascii="Trebuchet MS" w:eastAsia="Times New Roman" w:hAnsi="Trebuchet MS" w:cs="Calibri"/>
                <w:color w:val="000000"/>
                <w:sz w:val="20"/>
                <w:szCs w:val="20"/>
                <w:lang w:val="pt-BR" w:eastAsia="pt-BR"/>
              </w:rPr>
            </w:pPr>
            <w:r w:rsidRPr="002F4034">
              <w:rPr>
                <w:rFonts w:ascii="Trebuchet MS" w:eastAsia="Times New Roman" w:hAnsi="Trebuchet MS" w:cs="Calibri"/>
                <w:color w:val="000000"/>
                <w:sz w:val="20"/>
                <w:szCs w:val="20"/>
                <w:lang w:val="pt-BR" w:eastAsia="pt-BR"/>
              </w:rPr>
              <w:t>Receitas Alternativas</w:t>
            </w:r>
          </w:p>
        </w:tc>
        <w:tc>
          <w:tcPr>
            <w:tcW w:w="164" w:type="dxa"/>
            <w:tcBorders>
              <w:top w:val="nil"/>
              <w:left w:val="nil"/>
              <w:bottom w:val="nil"/>
              <w:right w:val="nil"/>
            </w:tcBorders>
            <w:shd w:val="clear" w:color="auto" w:fill="auto"/>
            <w:noWrap/>
            <w:vAlign w:val="center"/>
            <w:hideMark/>
          </w:tcPr>
          <w:p w14:paraId="39095C14" w14:textId="77777777" w:rsidR="002F4034" w:rsidRPr="002F4034" w:rsidRDefault="002F4034" w:rsidP="002F4034">
            <w:pPr>
              <w:widowControl/>
              <w:autoSpaceDE/>
              <w:autoSpaceDN/>
              <w:rPr>
                <w:rFonts w:ascii="Trebuchet MS" w:eastAsia="Times New Roman" w:hAnsi="Trebuchet MS" w:cs="Calibri"/>
                <w:color w:val="000000"/>
                <w:sz w:val="20"/>
                <w:szCs w:val="20"/>
                <w:lang w:val="pt-BR" w:eastAsia="pt-BR"/>
              </w:rPr>
            </w:pPr>
          </w:p>
        </w:tc>
        <w:tc>
          <w:tcPr>
            <w:tcW w:w="1314" w:type="dxa"/>
            <w:tcBorders>
              <w:top w:val="nil"/>
              <w:left w:val="nil"/>
              <w:bottom w:val="nil"/>
              <w:right w:val="nil"/>
            </w:tcBorders>
            <w:shd w:val="clear" w:color="auto" w:fill="auto"/>
            <w:noWrap/>
            <w:vAlign w:val="center"/>
            <w:hideMark/>
          </w:tcPr>
          <w:p w14:paraId="371E3F69"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r w:rsidRPr="002F4034">
              <w:rPr>
                <w:rFonts w:ascii="Trebuchet MS" w:eastAsia="Times New Roman" w:hAnsi="Trebuchet MS" w:cs="Calibri"/>
                <w:color w:val="000000"/>
                <w:sz w:val="20"/>
                <w:szCs w:val="20"/>
                <w:lang w:val="pt-BR" w:eastAsia="pt-BR"/>
              </w:rPr>
              <w:t>2.182</w:t>
            </w:r>
          </w:p>
        </w:tc>
        <w:tc>
          <w:tcPr>
            <w:tcW w:w="144" w:type="dxa"/>
            <w:tcBorders>
              <w:top w:val="nil"/>
              <w:left w:val="nil"/>
              <w:bottom w:val="nil"/>
              <w:right w:val="nil"/>
            </w:tcBorders>
            <w:shd w:val="clear" w:color="auto" w:fill="auto"/>
            <w:noWrap/>
            <w:vAlign w:val="center"/>
            <w:hideMark/>
          </w:tcPr>
          <w:p w14:paraId="1E737850"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p>
        </w:tc>
        <w:tc>
          <w:tcPr>
            <w:tcW w:w="1313" w:type="dxa"/>
            <w:tcBorders>
              <w:top w:val="nil"/>
              <w:left w:val="nil"/>
              <w:bottom w:val="nil"/>
              <w:right w:val="nil"/>
            </w:tcBorders>
            <w:shd w:val="clear" w:color="auto" w:fill="auto"/>
            <w:noWrap/>
            <w:vAlign w:val="center"/>
            <w:hideMark/>
          </w:tcPr>
          <w:p w14:paraId="4EDB4E62"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r w:rsidRPr="002F4034">
              <w:rPr>
                <w:rFonts w:ascii="Trebuchet MS" w:eastAsia="Times New Roman" w:hAnsi="Trebuchet MS" w:cs="Calibri"/>
                <w:color w:val="000000"/>
                <w:sz w:val="20"/>
                <w:szCs w:val="20"/>
                <w:lang w:val="pt-BR" w:eastAsia="pt-BR"/>
              </w:rPr>
              <w:t>0</w:t>
            </w:r>
          </w:p>
        </w:tc>
        <w:tc>
          <w:tcPr>
            <w:tcW w:w="178" w:type="dxa"/>
            <w:tcBorders>
              <w:top w:val="nil"/>
              <w:left w:val="nil"/>
              <w:bottom w:val="nil"/>
              <w:right w:val="nil"/>
            </w:tcBorders>
            <w:shd w:val="clear" w:color="auto" w:fill="auto"/>
            <w:noWrap/>
            <w:vAlign w:val="center"/>
            <w:hideMark/>
          </w:tcPr>
          <w:p w14:paraId="4E5ADDB7"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p>
        </w:tc>
        <w:tc>
          <w:tcPr>
            <w:tcW w:w="1314" w:type="dxa"/>
            <w:tcBorders>
              <w:top w:val="nil"/>
              <w:left w:val="nil"/>
              <w:bottom w:val="nil"/>
              <w:right w:val="nil"/>
            </w:tcBorders>
            <w:shd w:val="clear" w:color="auto" w:fill="auto"/>
            <w:noWrap/>
            <w:vAlign w:val="center"/>
            <w:hideMark/>
          </w:tcPr>
          <w:p w14:paraId="0EF8A6B3"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r w:rsidRPr="002F4034">
              <w:rPr>
                <w:rFonts w:ascii="Trebuchet MS" w:eastAsia="Times New Roman" w:hAnsi="Trebuchet MS" w:cs="Calibri"/>
                <w:color w:val="000000"/>
                <w:sz w:val="20"/>
                <w:szCs w:val="20"/>
                <w:lang w:val="pt-BR" w:eastAsia="pt-BR"/>
              </w:rPr>
              <w:t>1.092</w:t>
            </w:r>
          </w:p>
        </w:tc>
        <w:tc>
          <w:tcPr>
            <w:tcW w:w="144" w:type="dxa"/>
            <w:tcBorders>
              <w:top w:val="nil"/>
              <w:left w:val="nil"/>
              <w:bottom w:val="nil"/>
              <w:right w:val="nil"/>
            </w:tcBorders>
            <w:shd w:val="clear" w:color="auto" w:fill="auto"/>
            <w:noWrap/>
            <w:vAlign w:val="center"/>
            <w:hideMark/>
          </w:tcPr>
          <w:p w14:paraId="741FE61C"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p>
        </w:tc>
        <w:tc>
          <w:tcPr>
            <w:tcW w:w="1313" w:type="dxa"/>
            <w:tcBorders>
              <w:top w:val="nil"/>
              <w:left w:val="nil"/>
              <w:bottom w:val="nil"/>
              <w:right w:val="nil"/>
            </w:tcBorders>
            <w:shd w:val="clear" w:color="auto" w:fill="auto"/>
            <w:noWrap/>
            <w:vAlign w:val="center"/>
            <w:hideMark/>
          </w:tcPr>
          <w:p w14:paraId="06CBAC26"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r w:rsidRPr="002F4034">
              <w:rPr>
                <w:rFonts w:ascii="Trebuchet MS" w:eastAsia="Times New Roman" w:hAnsi="Trebuchet MS" w:cs="Calibri"/>
                <w:color w:val="000000"/>
                <w:sz w:val="20"/>
                <w:szCs w:val="20"/>
                <w:lang w:val="pt-BR" w:eastAsia="pt-BR"/>
              </w:rPr>
              <w:t>0</w:t>
            </w:r>
          </w:p>
        </w:tc>
      </w:tr>
      <w:tr w:rsidR="002F4034" w:rsidRPr="002F4034" w14:paraId="1672D692" w14:textId="77777777" w:rsidTr="00754A8F">
        <w:trPr>
          <w:trHeight w:val="286"/>
        </w:trPr>
        <w:tc>
          <w:tcPr>
            <w:tcW w:w="3899" w:type="dxa"/>
            <w:tcBorders>
              <w:top w:val="nil"/>
              <w:left w:val="nil"/>
              <w:bottom w:val="nil"/>
              <w:right w:val="nil"/>
            </w:tcBorders>
            <w:shd w:val="clear" w:color="auto" w:fill="auto"/>
            <w:noWrap/>
            <w:vAlign w:val="center"/>
            <w:hideMark/>
          </w:tcPr>
          <w:p w14:paraId="3234A9A4" w14:textId="77777777" w:rsidR="002F4034" w:rsidRPr="002F4034" w:rsidRDefault="002F4034" w:rsidP="002F4034">
            <w:pPr>
              <w:widowControl/>
              <w:autoSpaceDE/>
              <w:autoSpaceDN/>
              <w:rPr>
                <w:rFonts w:ascii="Trebuchet MS" w:eastAsia="Times New Roman" w:hAnsi="Trebuchet MS" w:cs="Calibri"/>
                <w:b/>
                <w:bCs/>
                <w:color w:val="000000"/>
                <w:sz w:val="20"/>
                <w:szCs w:val="20"/>
                <w:lang w:val="pt-BR" w:eastAsia="pt-BR"/>
              </w:rPr>
            </w:pPr>
            <w:r w:rsidRPr="002F4034">
              <w:rPr>
                <w:rFonts w:ascii="Trebuchet MS" w:eastAsia="Times New Roman" w:hAnsi="Trebuchet MS" w:cs="Calibri"/>
                <w:b/>
                <w:bCs/>
                <w:color w:val="000000"/>
                <w:sz w:val="20"/>
                <w:szCs w:val="20"/>
                <w:lang w:val="pt-BR" w:eastAsia="pt-BR"/>
              </w:rPr>
              <w:t>Total da Receita bruta</w:t>
            </w:r>
          </w:p>
        </w:tc>
        <w:tc>
          <w:tcPr>
            <w:tcW w:w="164" w:type="dxa"/>
            <w:tcBorders>
              <w:top w:val="nil"/>
              <w:left w:val="nil"/>
              <w:bottom w:val="nil"/>
              <w:right w:val="nil"/>
            </w:tcBorders>
            <w:shd w:val="clear" w:color="auto" w:fill="auto"/>
            <w:noWrap/>
            <w:vAlign w:val="center"/>
            <w:hideMark/>
          </w:tcPr>
          <w:p w14:paraId="295CD09F" w14:textId="77777777" w:rsidR="002F4034" w:rsidRPr="002F4034" w:rsidRDefault="002F4034" w:rsidP="002F4034">
            <w:pPr>
              <w:widowControl/>
              <w:autoSpaceDE/>
              <w:autoSpaceDN/>
              <w:rPr>
                <w:rFonts w:ascii="Trebuchet MS" w:eastAsia="Times New Roman" w:hAnsi="Trebuchet MS" w:cs="Calibri"/>
                <w:b/>
                <w:bCs/>
                <w:color w:val="000000"/>
                <w:sz w:val="20"/>
                <w:szCs w:val="20"/>
                <w:lang w:val="pt-BR" w:eastAsia="pt-BR"/>
              </w:rPr>
            </w:pPr>
          </w:p>
        </w:tc>
        <w:tc>
          <w:tcPr>
            <w:tcW w:w="1314" w:type="dxa"/>
            <w:tcBorders>
              <w:top w:val="nil"/>
              <w:left w:val="nil"/>
              <w:bottom w:val="nil"/>
              <w:right w:val="nil"/>
            </w:tcBorders>
            <w:shd w:val="clear" w:color="auto" w:fill="auto"/>
            <w:noWrap/>
            <w:vAlign w:val="center"/>
            <w:hideMark/>
          </w:tcPr>
          <w:p w14:paraId="68BC27A5" w14:textId="77777777" w:rsidR="002F4034" w:rsidRPr="002F4034" w:rsidRDefault="002F4034" w:rsidP="002F4034">
            <w:pPr>
              <w:widowControl/>
              <w:autoSpaceDE/>
              <w:autoSpaceDN/>
              <w:jc w:val="right"/>
              <w:rPr>
                <w:rFonts w:ascii="Trebuchet MS" w:eastAsia="Times New Roman" w:hAnsi="Trebuchet MS" w:cs="Calibri"/>
                <w:b/>
                <w:bCs/>
                <w:color w:val="000000"/>
                <w:sz w:val="20"/>
                <w:szCs w:val="20"/>
                <w:lang w:val="pt-BR" w:eastAsia="pt-BR"/>
              </w:rPr>
            </w:pPr>
            <w:r w:rsidRPr="002F4034">
              <w:rPr>
                <w:rFonts w:ascii="Trebuchet MS" w:eastAsia="Times New Roman" w:hAnsi="Trebuchet MS" w:cs="Calibri"/>
                <w:b/>
                <w:bCs/>
                <w:color w:val="000000"/>
                <w:sz w:val="20"/>
                <w:szCs w:val="20"/>
                <w:lang w:val="pt-BR" w:eastAsia="pt-BR"/>
              </w:rPr>
              <w:t>36.793</w:t>
            </w:r>
          </w:p>
        </w:tc>
        <w:tc>
          <w:tcPr>
            <w:tcW w:w="144" w:type="dxa"/>
            <w:tcBorders>
              <w:top w:val="nil"/>
              <w:left w:val="nil"/>
              <w:bottom w:val="nil"/>
              <w:right w:val="nil"/>
            </w:tcBorders>
            <w:shd w:val="clear" w:color="auto" w:fill="auto"/>
            <w:noWrap/>
            <w:vAlign w:val="center"/>
            <w:hideMark/>
          </w:tcPr>
          <w:p w14:paraId="1549D483" w14:textId="77777777" w:rsidR="002F4034" w:rsidRPr="002F4034" w:rsidRDefault="002F4034" w:rsidP="002F4034">
            <w:pPr>
              <w:widowControl/>
              <w:autoSpaceDE/>
              <w:autoSpaceDN/>
              <w:jc w:val="right"/>
              <w:rPr>
                <w:rFonts w:ascii="Trebuchet MS" w:eastAsia="Times New Roman" w:hAnsi="Trebuchet MS" w:cs="Calibri"/>
                <w:b/>
                <w:bCs/>
                <w:color w:val="000000"/>
                <w:sz w:val="20"/>
                <w:szCs w:val="20"/>
                <w:lang w:val="pt-BR" w:eastAsia="pt-BR"/>
              </w:rPr>
            </w:pPr>
          </w:p>
        </w:tc>
        <w:tc>
          <w:tcPr>
            <w:tcW w:w="1313" w:type="dxa"/>
            <w:tcBorders>
              <w:top w:val="nil"/>
              <w:left w:val="nil"/>
              <w:bottom w:val="nil"/>
              <w:right w:val="nil"/>
            </w:tcBorders>
            <w:shd w:val="clear" w:color="auto" w:fill="auto"/>
            <w:noWrap/>
            <w:vAlign w:val="center"/>
            <w:hideMark/>
          </w:tcPr>
          <w:p w14:paraId="4C6A6AD3" w14:textId="77777777" w:rsidR="002F4034" w:rsidRPr="002F4034" w:rsidRDefault="002F4034" w:rsidP="002F4034">
            <w:pPr>
              <w:widowControl/>
              <w:autoSpaceDE/>
              <w:autoSpaceDN/>
              <w:jc w:val="right"/>
              <w:rPr>
                <w:rFonts w:ascii="Trebuchet MS" w:eastAsia="Times New Roman" w:hAnsi="Trebuchet MS" w:cs="Calibri"/>
                <w:b/>
                <w:bCs/>
                <w:color w:val="000000"/>
                <w:sz w:val="20"/>
                <w:szCs w:val="20"/>
                <w:lang w:val="pt-BR" w:eastAsia="pt-BR"/>
              </w:rPr>
            </w:pPr>
            <w:r w:rsidRPr="002F4034">
              <w:rPr>
                <w:rFonts w:ascii="Trebuchet MS" w:eastAsia="Times New Roman" w:hAnsi="Trebuchet MS" w:cs="Calibri"/>
                <w:b/>
                <w:bCs/>
                <w:color w:val="000000"/>
                <w:sz w:val="20"/>
                <w:szCs w:val="20"/>
                <w:lang w:val="pt-BR" w:eastAsia="pt-BR"/>
              </w:rPr>
              <w:t>22.735</w:t>
            </w:r>
          </w:p>
        </w:tc>
        <w:tc>
          <w:tcPr>
            <w:tcW w:w="178" w:type="dxa"/>
            <w:tcBorders>
              <w:top w:val="nil"/>
              <w:left w:val="nil"/>
              <w:bottom w:val="nil"/>
              <w:right w:val="nil"/>
            </w:tcBorders>
            <w:shd w:val="clear" w:color="auto" w:fill="auto"/>
            <w:noWrap/>
            <w:vAlign w:val="center"/>
            <w:hideMark/>
          </w:tcPr>
          <w:p w14:paraId="2990F433" w14:textId="77777777" w:rsidR="002F4034" w:rsidRPr="002F4034" w:rsidRDefault="002F4034" w:rsidP="002F4034">
            <w:pPr>
              <w:widowControl/>
              <w:autoSpaceDE/>
              <w:autoSpaceDN/>
              <w:jc w:val="right"/>
              <w:rPr>
                <w:rFonts w:ascii="Trebuchet MS" w:eastAsia="Times New Roman" w:hAnsi="Trebuchet MS" w:cs="Calibri"/>
                <w:b/>
                <w:bCs/>
                <w:color w:val="000000"/>
                <w:sz w:val="20"/>
                <w:szCs w:val="20"/>
                <w:lang w:val="pt-BR" w:eastAsia="pt-BR"/>
              </w:rPr>
            </w:pPr>
          </w:p>
        </w:tc>
        <w:tc>
          <w:tcPr>
            <w:tcW w:w="1314" w:type="dxa"/>
            <w:tcBorders>
              <w:top w:val="nil"/>
              <w:left w:val="nil"/>
              <w:bottom w:val="nil"/>
              <w:right w:val="nil"/>
            </w:tcBorders>
            <w:shd w:val="clear" w:color="auto" w:fill="auto"/>
            <w:noWrap/>
            <w:vAlign w:val="center"/>
            <w:hideMark/>
          </w:tcPr>
          <w:p w14:paraId="38F5104F" w14:textId="279FFC83" w:rsidR="002F4034" w:rsidRPr="002F4034" w:rsidRDefault="002F4034" w:rsidP="002F4034">
            <w:pPr>
              <w:widowControl/>
              <w:autoSpaceDE/>
              <w:autoSpaceDN/>
              <w:jc w:val="right"/>
              <w:rPr>
                <w:rFonts w:ascii="Trebuchet MS" w:eastAsia="Times New Roman" w:hAnsi="Trebuchet MS" w:cs="Calibri"/>
                <w:b/>
                <w:bCs/>
                <w:color w:val="000000"/>
                <w:sz w:val="20"/>
                <w:szCs w:val="20"/>
                <w:lang w:val="pt-BR" w:eastAsia="pt-BR"/>
              </w:rPr>
            </w:pPr>
            <w:r w:rsidRPr="002F4034">
              <w:rPr>
                <w:rFonts w:ascii="Trebuchet MS" w:eastAsia="Times New Roman" w:hAnsi="Trebuchet MS" w:cs="Calibri"/>
                <w:b/>
                <w:bCs/>
                <w:color w:val="000000"/>
                <w:sz w:val="20"/>
                <w:szCs w:val="20"/>
                <w:lang w:val="pt-BR" w:eastAsia="pt-BR"/>
              </w:rPr>
              <w:t>16.7</w:t>
            </w:r>
            <w:r w:rsidR="00A71F39">
              <w:rPr>
                <w:rFonts w:ascii="Trebuchet MS" w:eastAsia="Times New Roman" w:hAnsi="Trebuchet MS" w:cs="Calibri"/>
                <w:b/>
                <w:bCs/>
                <w:color w:val="000000"/>
                <w:sz w:val="20"/>
                <w:szCs w:val="20"/>
                <w:lang w:val="pt-BR" w:eastAsia="pt-BR"/>
              </w:rPr>
              <w:t>49</w:t>
            </w:r>
          </w:p>
        </w:tc>
        <w:tc>
          <w:tcPr>
            <w:tcW w:w="144" w:type="dxa"/>
            <w:tcBorders>
              <w:top w:val="nil"/>
              <w:left w:val="nil"/>
              <w:bottom w:val="nil"/>
              <w:right w:val="nil"/>
            </w:tcBorders>
            <w:shd w:val="clear" w:color="auto" w:fill="auto"/>
            <w:noWrap/>
            <w:vAlign w:val="center"/>
            <w:hideMark/>
          </w:tcPr>
          <w:p w14:paraId="2C7F80FD" w14:textId="77777777" w:rsidR="002F4034" w:rsidRPr="002F4034" w:rsidRDefault="002F4034" w:rsidP="002F4034">
            <w:pPr>
              <w:widowControl/>
              <w:autoSpaceDE/>
              <w:autoSpaceDN/>
              <w:jc w:val="right"/>
              <w:rPr>
                <w:rFonts w:ascii="Trebuchet MS" w:eastAsia="Times New Roman" w:hAnsi="Trebuchet MS" w:cs="Calibri"/>
                <w:b/>
                <w:bCs/>
                <w:color w:val="000000"/>
                <w:sz w:val="20"/>
                <w:szCs w:val="20"/>
                <w:lang w:val="pt-BR" w:eastAsia="pt-BR"/>
              </w:rPr>
            </w:pPr>
          </w:p>
        </w:tc>
        <w:tc>
          <w:tcPr>
            <w:tcW w:w="1313" w:type="dxa"/>
            <w:tcBorders>
              <w:top w:val="nil"/>
              <w:left w:val="nil"/>
              <w:bottom w:val="nil"/>
              <w:right w:val="nil"/>
            </w:tcBorders>
            <w:shd w:val="clear" w:color="auto" w:fill="auto"/>
            <w:noWrap/>
            <w:vAlign w:val="center"/>
            <w:hideMark/>
          </w:tcPr>
          <w:p w14:paraId="32843F08" w14:textId="3F60A994" w:rsidR="002F4034" w:rsidRPr="002F4034" w:rsidRDefault="002F4034" w:rsidP="002F4034">
            <w:pPr>
              <w:widowControl/>
              <w:autoSpaceDE/>
              <w:autoSpaceDN/>
              <w:jc w:val="right"/>
              <w:rPr>
                <w:rFonts w:ascii="Trebuchet MS" w:eastAsia="Times New Roman" w:hAnsi="Trebuchet MS" w:cs="Calibri"/>
                <w:b/>
                <w:bCs/>
                <w:color w:val="000000"/>
                <w:sz w:val="20"/>
                <w:szCs w:val="20"/>
                <w:lang w:val="pt-BR" w:eastAsia="pt-BR"/>
              </w:rPr>
            </w:pPr>
            <w:r w:rsidRPr="002F4034">
              <w:rPr>
                <w:rFonts w:ascii="Trebuchet MS" w:eastAsia="Times New Roman" w:hAnsi="Trebuchet MS" w:cs="Calibri"/>
                <w:b/>
                <w:bCs/>
                <w:color w:val="000000"/>
                <w:sz w:val="20"/>
                <w:szCs w:val="20"/>
                <w:lang w:val="pt-BR" w:eastAsia="pt-BR"/>
              </w:rPr>
              <w:t>11.06</w:t>
            </w:r>
            <w:r w:rsidR="002C1CCB">
              <w:rPr>
                <w:rFonts w:ascii="Trebuchet MS" w:eastAsia="Times New Roman" w:hAnsi="Trebuchet MS" w:cs="Calibri"/>
                <w:b/>
                <w:bCs/>
                <w:color w:val="000000"/>
                <w:sz w:val="20"/>
                <w:szCs w:val="20"/>
                <w:lang w:val="pt-BR" w:eastAsia="pt-BR"/>
              </w:rPr>
              <w:t>6</w:t>
            </w:r>
          </w:p>
        </w:tc>
      </w:tr>
      <w:tr w:rsidR="002F4034" w:rsidRPr="002F4034" w14:paraId="0BEFD536" w14:textId="77777777" w:rsidTr="00754A8F">
        <w:trPr>
          <w:trHeight w:val="286"/>
        </w:trPr>
        <w:tc>
          <w:tcPr>
            <w:tcW w:w="3899" w:type="dxa"/>
            <w:tcBorders>
              <w:top w:val="nil"/>
              <w:left w:val="nil"/>
              <w:bottom w:val="nil"/>
              <w:right w:val="nil"/>
            </w:tcBorders>
            <w:shd w:val="clear" w:color="auto" w:fill="auto"/>
            <w:noWrap/>
            <w:vAlign w:val="center"/>
            <w:hideMark/>
          </w:tcPr>
          <w:p w14:paraId="4E9E6F83" w14:textId="77777777" w:rsidR="002F4034" w:rsidRPr="002F4034" w:rsidRDefault="002F4034" w:rsidP="002F4034">
            <w:pPr>
              <w:widowControl/>
              <w:autoSpaceDE/>
              <w:autoSpaceDN/>
              <w:rPr>
                <w:rFonts w:ascii="Trebuchet MS" w:eastAsia="Times New Roman" w:hAnsi="Trebuchet MS" w:cs="Calibri"/>
                <w:color w:val="000000"/>
                <w:sz w:val="20"/>
                <w:szCs w:val="20"/>
                <w:lang w:val="pt-BR" w:eastAsia="pt-BR"/>
              </w:rPr>
            </w:pPr>
            <w:r w:rsidRPr="002F4034">
              <w:rPr>
                <w:rFonts w:ascii="Trebuchet MS" w:eastAsia="Times New Roman" w:hAnsi="Trebuchet MS" w:cs="Calibri"/>
                <w:color w:val="000000"/>
                <w:sz w:val="20"/>
                <w:szCs w:val="20"/>
                <w:lang w:val="pt-BR" w:eastAsia="pt-BR"/>
              </w:rPr>
              <w:t>(-) Impostos sobre serviços prestados</w:t>
            </w:r>
          </w:p>
        </w:tc>
        <w:tc>
          <w:tcPr>
            <w:tcW w:w="164" w:type="dxa"/>
            <w:tcBorders>
              <w:top w:val="nil"/>
              <w:left w:val="nil"/>
              <w:bottom w:val="nil"/>
              <w:right w:val="nil"/>
            </w:tcBorders>
            <w:shd w:val="clear" w:color="auto" w:fill="auto"/>
            <w:noWrap/>
            <w:vAlign w:val="center"/>
            <w:hideMark/>
          </w:tcPr>
          <w:p w14:paraId="2F28D194" w14:textId="77777777" w:rsidR="002F4034" w:rsidRPr="002F4034" w:rsidRDefault="002F4034" w:rsidP="002F4034">
            <w:pPr>
              <w:widowControl/>
              <w:autoSpaceDE/>
              <w:autoSpaceDN/>
              <w:rPr>
                <w:rFonts w:ascii="Trebuchet MS" w:eastAsia="Times New Roman" w:hAnsi="Trebuchet MS" w:cs="Calibri"/>
                <w:color w:val="000000"/>
                <w:sz w:val="20"/>
                <w:szCs w:val="20"/>
                <w:lang w:val="pt-BR" w:eastAsia="pt-BR"/>
              </w:rPr>
            </w:pPr>
          </w:p>
        </w:tc>
        <w:tc>
          <w:tcPr>
            <w:tcW w:w="1314" w:type="dxa"/>
            <w:tcBorders>
              <w:top w:val="nil"/>
              <w:left w:val="nil"/>
              <w:bottom w:val="nil"/>
              <w:right w:val="nil"/>
            </w:tcBorders>
            <w:shd w:val="clear" w:color="auto" w:fill="auto"/>
            <w:noWrap/>
            <w:vAlign w:val="center"/>
            <w:hideMark/>
          </w:tcPr>
          <w:p w14:paraId="4BFCDE33"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r w:rsidRPr="002F4034">
              <w:rPr>
                <w:rFonts w:ascii="Trebuchet MS" w:eastAsia="Times New Roman" w:hAnsi="Trebuchet MS" w:cs="Calibri"/>
                <w:color w:val="000000"/>
                <w:sz w:val="20"/>
                <w:szCs w:val="20"/>
                <w:lang w:val="pt-BR" w:eastAsia="pt-BR"/>
              </w:rPr>
              <w:t>(4.314)</w:t>
            </w:r>
          </w:p>
        </w:tc>
        <w:tc>
          <w:tcPr>
            <w:tcW w:w="144" w:type="dxa"/>
            <w:tcBorders>
              <w:top w:val="nil"/>
              <w:left w:val="nil"/>
              <w:bottom w:val="nil"/>
              <w:right w:val="nil"/>
            </w:tcBorders>
            <w:shd w:val="clear" w:color="auto" w:fill="auto"/>
            <w:noWrap/>
            <w:vAlign w:val="center"/>
            <w:hideMark/>
          </w:tcPr>
          <w:p w14:paraId="3EE536A6"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p>
        </w:tc>
        <w:tc>
          <w:tcPr>
            <w:tcW w:w="1313" w:type="dxa"/>
            <w:tcBorders>
              <w:top w:val="nil"/>
              <w:left w:val="nil"/>
              <w:bottom w:val="nil"/>
              <w:right w:val="nil"/>
            </w:tcBorders>
            <w:shd w:val="clear" w:color="auto" w:fill="auto"/>
            <w:noWrap/>
            <w:vAlign w:val="center"/>
            <w:hideMark/>
          </w:tcPr>
          <w:p w14:paraId="7A6E5C43"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r w:rsidRPr="002F4034">
              <w:rPr>
                <w:rFonts w:ascii="Trebuchet MS" w:eastAsia="Times New Roman" w:hAnsi="Trebuchet MS" w:cs="Calibri"/>
                <w:color w:val="000000"/>
                <w:sz w:val="20"/>
                <w:szCs w:val="20"/>
                <w:lang w:val="pt-BR" w:eastAsia="pt-BR"/>
              </w:rPr>
              <w:t>(2.458)</w:t>
            </w:r>
          </w:p>
        </w:tc>
        <w:tc>
          <w:tcPr>
            <w:tcW w:w="178" w:type="dxa"/>
            <w:tcBorders>
              <w:top w:val="nil"/>
              <w:left w:val="nil"/>
              <w:bottom w:val="nil"/>
              <w:right w:val="nil"/>
            </w:tcBorders>
            <w:shd w:val="clear" w:color="auto" w:fill="auto"/>
            <w:noWrap/>
            <w:vAlign w:val="center"/>
            <w:hideMark/>
          </w:tcPr>
          <w:p w14:paraId="76D66DFF"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p>
        </w:tc>
        <w:tc>
          <w:tcPr>
            <w:tcW w:w="1314" w:type="dxa"/>
            <w:tcBorders>
              <w:top w:val="nil"/>
              <w:left w:val="nil"/>
              <w:bottom w:val="nil"/>
              <w:right w:val="nil"/>
            </w:tcBorders>
            <w:shd w:val="clear" w:color="auto" w:fill="auto"/>
            <w:noWrap/>
            <w:vAlign w:val="center"/>
            <w:hideMark/>
          </w:tcPr>
          <w:p w14:paraId="1B46D2FD"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r w:rsidRPr="002F4034">
              <w:rPr>
                <w:rFonts w:ascii="Trebuchet MS" w:eastAsia="Times New Roman" w:hAnsi="Trebuchet MS" w:cs="Calibri"/>
                <w:color w:val="000000"/>
                <w:sz w:val="20"/>
                <w:szCs w:val="20"/>
                <w:lang w:val="pt-BR" w:eastAsia="pt-BR"/>
              </w:rPr>
              <w:t>(2.027)</w:t>
            </w:r>
          </w:p>
        </w:tc>
        <w:tc>
          <w:tcPr>
            <w:tcW w:w="144" w:type="dxa"/>
            <w:tcBorders>
              <w:top w:val="nil"/>
              <w:left w:val="nil"/>
              <w:bottom w:val="nil"/>
              <w:right w:val="nil"/>
            </w:tcBorders>
            <w:shd w:val="clear" w:color="auto" w:fill="auto"/>
            <w:noWrap/>
            <w:vAlign w:val="center"/>
            <w:hideMark/>
          </w:tcPr>
          <w:p w14:paraId="0718F76D"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p>
        </w:tc>
        <w:tc>
          <w:tcPr>
            <w:tcW w:w="1313" w:type="dxa"/>
            <w:tcBorders>
              <w:top w:val="nil"/>
              <w:left w:val="nil"/>
              <w:bottom w:val="nil"/>
              <w:right w:val="nil"/>
            </w:tcBorders>
            <w:shd w:val="clear" w:color="auto" w:fill="auto"/>
            <w:noWrap/>
            <w:vAlign w:val="center"/>
            <w:hideMark/>
          </w:tcPr>
          <w:p w14:paraId="63D8B6F6" w14:textId="77777777" w:rsidR="002F4034" w:rsidRPr="002F4034" w:rsidRDefault="002F4034" w:rsidP="002F4034">
            <w:pPr>
              <w:widowControl/>
              <w:autoSpaceDE/>
              <w:autoSpaceDN/>
              <w:jc w:val="right"/>
              <w:rPr>
                <w:rFonts w:ascii="Trebuchet MS" w:eastAsia="Times New Roman" w:hAnsi="Trebuchet MS" w:cs="Calibri"/>
                <w:color w:val="000000"/>
                <w:sz w:val="20"/>
                <w:szCs w:val="20"/>
                <w:lang w:val="pt-BR" w:eastAsia="pt-BR"/>
              </w:rPr>
            </w:pPr>
            <w:r w:rsidRPr="002F4034">
              <w:rPr>
                <w:rFonts w:ascii="Trebuchet MS" w:eastAsia="Times New Roman" w:hAnsi="Trebuchet MS" w:cs="Calibri"/>
                <w:color w:val="000000"/>
                <w:sz w:val="20"/>
                <w:szCs w:val="20"/>
                <w:lang w:val="pt-BR" w:eastAsia="pt-BR"/>
              </w:rPr>
              <w:t>(1.228)</w:t>
            </w:r>
          </w:p>
        </w:tc>
      </w:tr>
      <w:tr w:rsidR="002F4034" w:rsidRPr="002F4034" w14:paraId="63DDEC72" w14:textId="77777777" w:rsidTr="00754A8F">
        <w:trPr>
          <w:trHeight w:val="286"/>
        </w:trPr>
        <w:tc>
          <w:tcPr>
            <w:tcW w:w="3899" w:type="dxa"/>
            <w:tcBorders>
              <w:top w:val="single" w:sz="4" w:space="0" w:color="auto"/>
              <w:left w:val="nil"/>
              <w:bottom w:val="single" w:sz="4" w:space="0" w:color="auto"/>
              <w:right w:val="nil"/>
            </w:tcBorders>
            <w:shd w:val="clear" w:color="auto" w:fill="auto"/>
            <w:noWrap/>
            <w:vAlign w:val="center"/>
            <w:hideMark/>
          </w:tcPr>
          <w:p w14:paraId="0AD323EE" w14:textId="77777777" w:rsidR="002F4034" w:rsidRPr="002F4034" w:rsidRDefault="002F4034" w:rsidP="002F4034">
            <w:pPr>
              <w:widowControl/>
              <w:autoSpaceDE/>
              <w:autoSpaceDN/>
              <w:rPr>
                <w:rFonts w:ascii="Trebuchet MS" w:eastAsia="Times New Roman" w:hAnsi="Trebuchet MS" w:cs="Calibri"/>
                <w:b/>
                <w:bCs/>
                <w:color w:val="000000"/>
                <w:sz w:val="20"/>
                <w:szCs w:val="20"/>
                <w:lang w:val="pt-BR" w:eastAsia="pt-BR"/>
              </w:rPr>
            </w:pPr>
            <w:r w:rsidRPr="002F4034">
              <w:rPr>
                <w:rFonts w:ascii="Trebuchet MS" w:eastAsia="Times New Roman" w:hAnsi="Trebuchet MS" w:cs="Calibri"/>
                <w:b/>
                <w:bCs/>
                <w:color w:val="000000"/>
                <w:sz w:val="20"/>
                <w:szCs w:val="20"/>
                <w:lang w:val="pt-BR" w:eastAsia="pt-BR"/>
              </w:rPr>
              <w:t>Receita líquida dos serviços prestados</w:t>
            </w:r>
          </w:p>
        </w:tc>
        <w:tc>
          <w:tcPr>
            <w:tcW w:w="164" w:type="dxa"/>
            <w:tcBorders>
              <w:top w:val="nil"/>
              <w:left w:val="nil"/>
              <w:bottom w:val="nil"/>
              <w:right w:val="nil"/>
            </w:tcBorders>
            <w:shd w:val="clear" w:color="auto" w:fill="auto"/>
            <w:noWrap/>
            <w:vAlign w:val="center"/>
            <w:hideMark/>
          </w:tcPr>
          <w:p w14:paraId="6116147C" w14:textId="77777777" w:rsidR="002F4034" w:rsidRPr="002F4034" w:rsidRDefault="002F4034" w:rsidP="002F4034">
            <w:pPr>
              <w:widowControl/>
              <w:autoSpaceDE/>
              <w:autoSpaceDN/>
              <w:rPr>
                <w:rFonts w:ascii="Trebuchet MS" w:eastAsia="Times New Roman" w:hAnsi="Trebuchet MS" w:cs="Calibri"/>
                <w:b/>
                <w:bCs/>
                <w:color w:val="000000"/>
                <w:sz w:val="20"/>
                <w:szCs w:val="20"/>
                <w:lang w:val="pt-BR" w:eastAsia="pt-BR"/>
              </w:rPr>
            </w:pPr>
          </w:p>
        </w:tc>
        <w:tc>
          <w:tcPr>
            <w:tcW w:w="1314" w:type="dxa"/>
            <w:tcBorders>
              <w:top w:val="single" w:sz="4" w:space="0" w:color="auto"/>
              <w:left w:val="nil"/>
              <w:bottom w:val="single" w:sz="4" w:space="0" w:color="auto"/>
              <w:right w:val="nil"/>
            </w:tcBorders>
            <w:shd w:val="clear" w:color="auto" w:fill="auto"/>
            <w:noWrap/>
            <w:vAlign w:val="center"/>
            <w:hideMark/>
          </w:tcPr>
          <w:p w14:paraId="271CCDA3" w14:textId="77777777" w:rsidR="002F4034" w:rsidRPr="002F4034" w:rsidRDefault="002F4034" w:rsidP="002F4034">
            <w:pPr>
              <w:widowControl/>
              <w:autoSpaceDE/>
              <w:autoSpaceDN/>
              <w:jc w:val="right"/>
              <w:rPr>
                <w:rFonts w:ascii="Trebuchet MS" w:eastAsia="Times New Roman" w:hAnsi="Trebuchet MS" w:cs="Calibri"/>
                <w:b/>
                <w:bCs/>
                <w:color w:val="000000"/>
                <w:sz w:val="20"/>
                <w:szCs w:val="20"/>
                <w:lang w:val="pt-BR" w:eastAsia="pt-BR"/>
              </w:rPr>
            </w:pPr>
            <w:r w:rsidRPr="002F4034">
              <w:rPr>
                <w:rFonts w:ascii="Trebuchet MS" w:eastAsia="Times New Roman" w:hAnsi="Trebuchet MS" w:cs="Calibri"/>
                <w:b/>
                <w:bCs/>
                <w:color w:val="000000"/>
                <w:sz w:val="20"/>
                <w:szCs w:val="20"/>
                <w:lang w:val="pt-BR" w:eastAsia="pt-BR"/>
              </w:rPr>
              <w:t>32.479</w:t>
            </w:r>
          </w:p>
        </w:tc>
        <w:tc>
          <w:tcPr>
            <w:tcW w:w="144" w:type="dxa"/>
            <w:tcBorders>
              <w:top w:val="nil"/>
              <w:left w:val="nil"/>
              <w:bottom w:val="nil"/>
              <w:right w:val="nil"/>
            </w:tcBorders>
            <w:shd w:val="clear" w:color="auto" w:fill="auto"/>
            <w:noWrap/>
            <w:vAlign w:val="center"/>
            <w:hideMark/>
          </w:tcPr>
          <w:p w14:paraId="1709B1F8" w14:textId="77777777" w:rsidR="002F4034" w:rsidRPr="002F4034" w:rsidRDefault="002F4034" w:rsidP="002F4034">
            <w:pPr>
              <w:widowControl/>
              <w:autoSpaceDE/>
              <w:autoSpaceDN/>
              <w:jc w:val="right"/>
              <w:rPr>
                <w:rFonts w:ascii="Trebuchet MS" w:eastAsia="Times New Roman" w:hAnsi="Trebuchet MS" w:cs="Calibri"/>
                <w:b/>
                <w:bCs/>
                <w:color w:val="000000"/>
                <w:sz w:val="20"/>
                <w:szCs w:val="20"/>
                <w:lang w:val="pt-BR" w:eastAsia="pt-BR"/>
              </w:rPr>
            </w:pPr>
          </w:p>
        </w:tc>
        <w:tc>
          <w:tcPr>
            <w:tcW w:w="1313" w:type="dxa"/>
            <w:tcBorders>
              <w:top w:val="single" w:sz="4" w:space="0" w:color="auto"/>
              <w:left w:val="nil"/>
              <w:bottom w:val="single" w:sz="4" w:space="0" w:color="auto"/>
              <w:right w:val="nil"/>
            </w:tcBorders>
            <w:shd w:val="clear" w:color="auto" w:fill="auto"/>
            <w:noWrap/>
            <w:vAlign w:val="center"/>
            <w:hideMark/>
          </w:tcPr>
          <w:p w14:paraId="69FD4312" w14:textId="5EF3DF88" w:rsidR="002F4034" w:rsidRPr="002F4034" w:rsidRDefault="002F4034" w:rsidP="002F4034">
            <w:pPr>
              <w:widowControl/>
              <w:autoSpaceDE/>
              <w:autoSpaceDN/>
              <w:jc w:val="right"/>
              <w:rPr>
                <w:rFonts w:ascii="Trebuchet MS" w:eastAsia="Times New Roman" w:hAnsi="Trebuchet MS" w:cs="Calibri"/>
                <w:b/>
                <w:bCs/>
                <w:color w:val="000000"/>
                <w:sz w:val="20"/>
                <w:szCs w:val="20"/>
                <w:lang w:val="pt-BR" w:eastAsia="pt-BR"/>
              </w:rPr>
            </w:pPr>
            <w:r w:rsidRPr="002F4034">
              <w:rPr>
                <w:rFonts w:ascii="Trebuchet MS" w:eastAsia="Times New Roman" w:hAnsi="Trebuchet MS" w:cs="Calibri"/>
                <w:b/>
                <w:bCs/>
                <w:color w:val="000000"/>
                <w:sz w:val="20"/>
                <w:szCs w:val="20"/>
                <w:lang w:val="pt-BR" w:eastAsia="pt-BR"/>
              </w:rPr>
              <w:t>20.27</w:t>
            </w:r>
            <w:r w:rsidR="00343AAC">
              <w:rPr>
                <w:rFonts w:ascii="Trebuchet MS" w:eastAsia="Times New Roman" w:hAnsi="Trebuchet MS" w:cs="Calibri"/>
                <w:b/>
                <w:bCs/>
                <w:color w:val="000000"/>
                <w:sz w:val="20"/>
                <w:szCs w:val="20"/>
                <w:lang w:val="pt-BR" w:eastAsia="pt-BR"/>
              </w:rPr>
              <w:t>7</w:t>
            </w:r>
          </w:p>
        </w:tc>
        <w:tc>
          <w:tcPr>
            <w:tcW w:w="178" w:type="dxa"/>
            <w:tcBorders>
              <w:top w:val="nil"/>
              <w:left w:val="nil"/>
              <w:bottom w:val="nil"/>
              <w:right w:val="nil"/>
            </w:tcBorders>
            <w:shd w:val="clear" w:color="auto" w:fill="auto"/>
            <w:noWrap/>
            <w:vAlign w:val="center"/>
            <w:hideMark/>
          </w:tcPr>
          <w:p w14:paraId="3402EA6C" w14:textId="77777777" w:rsidR="002F4034" w:rsidRPr="002F4034" w:rsidRDefault="002F4034" w:rsidP="002F4034">
            <w:pPr>
              <w:widowControl/>
              <w:autoSpaceDE/>
              <w:autoSpaceDN/>
              <w:jc w:val="right"/>
              <w:rPr>
                <w:rFonts w:ascii="Trebuchet MS" w:eastAsia="Times New Roman" w:hAnsi="Trebuchet MS" w:cs="Calibri"/>
                <w:b/>
                <w:bCs/>
                <w:color w:val="000000"/>
                <w:sz w:val="20"/>
                <w:szCs w:val="20"/>
                <w:lang w:val="pt-BR" w:eastAsia="pt-BR"/>
              </w:rPr>
            </w:pPr>
          </w:p>
        </w:tc>
        <w:tc>
          <w:tcPr>
            <w:tcW w:w="1314" w:type="dxa"/>
            <w:tcBorders>
              <w:top w:val="single" w:sz="4" w:space="0" w:color="auto"/>
              <w:left w:val="nil"/>
              <w:bottom w:val="single" w:sz="4" w:space="0" w:color="auto"/>
              <w:right w:val="nil"/>
            </w:tcBorders>
            <w:shd w:val="clear" w:color="auto" w:fill="auto"/>
            <w:noWrap/>
            <w:vAlign w:val="center"/>
            <w:hideMark/>
          </w:tcPr>
          <w:p w14:paraId="6EE805C0" w14:textId="6F0B1607" w:rsidR="002F4034" w:rsidRPr="002F4034" w:rsidRDefault="002F4034" w:rsidP="002F4034">
            <w:pPr>
              <w:widowControl/>
              <w:autoSpaceDE/>
              <w:autoSpaceDN/>
              <w:jc w:val="right"/>
              <w:rPr>
                <w:rFonts w:ascii="Trebuchet MS" w:eastAsia="Times New Roman" w:hAnsi="Trebuchet MS" w:cs="Calibri"/>
                <w:b/>
                <w:bCs/>
                <w:color w:val="000000"/>
                <w:sz w:val="20"/>
                <w:szCs w:val="20"/>
                <w:lang w:val="pt-BR" w:eastAsia="pt-BR"/>
              </w:rPr>
            </w:pPr>
            <w:r w:rsidRPr="002F4034">
              <w:rPr>
                <w:rFonts w:ascii="Trebuchet MS" w:eastAsia="Times New Roman" w:hAnsi="Trebuchet MS" w:cs="Calibri"/>
                <w:b/>
                <w:bCs/>
                <w:color w:val="000000"/>
                <w:sz w:val="20"/>
                <w:szCs w:val="20"/>
                <w:lang w:val="pt-BR" w:eastAsia="pt-BR"/>
              </w:rPr>
              <w:t>14.72</w:t>
            </w:r>
            <w:r w:rsidR="00A71F39">
              <w:rPr>
                <w:rFonts w:ascii="Trebuchet MS" w:eastAsia="Times New Roman" w:hAnsi="Trebuchet MS" w:cs="Calibri"/>
                <w:b/>
                <w:bCs/>
                <w:color w:val="000000"/>
                <w:sz w:val="20"/>
                <w:szCs w:val="20"/>
                <w:lang w:val="pt-BR" w:eastAsia="pt-BR"/>
              </w:rPr>
              <w:t>2</w:t>
            </w:r>
          </w:p>
        </w:tc>
        <w:tc>
          <w:tcPr>
            <w:tcW w:w="144" w:type="dxa"/>
            <w:tcBorders>
              <w:top w:val="nil"/>
              <w:left w:val="nil"/>
              <w:bottom w:val="nil"/>
              <w:right w:val="nil"/>
            </w:tcBorders>
            <w:shd w:val="clear" w:color="auto" w:fill="auto"/>
            <w:noWrap/>
            <w:vAlign w:val="center"/>
            <w:hideMark/>
          </w:tcPr>
          <w:p w14:paraId="563192C1" w14:textId="77777777" w:rsidR="002F4034" w:rsidRPr="002F4034" w:rsidRDefault="002F4034" w:rsidP="002F4034">
            <w:pPr>
              <w:widowControl/>
              <w:autoSpaceDE/>
              <w:autoSpaceDN/>
              <w:jc w:val="right"/>
              <w:rPr>
                <w:rFonts w:ascii="Trebuchet MS" w:eastAsia="Times New Roman" w:hAnsi="Trebuchet MS" w:cs="Calibri"/>
                <w:b/>
                <w:bCs/>
                <w:color w:val="000000"/>
                <w:sz w:val="20"/>
                <w:szCs w:val="20"/>
                <w:lang w:val="pt-BR" w:eastAsia="pt-BR"/>
              </w:rPr>
            </w:pPr>
          </w:p>
        </w:tc>
        <w:tc>
          <w:tcPr>
            <w:tcW w:w="1313" w:type="dxa"/>
            <w:tcBorders>
              <w:top w:val="single" w:sz="4" w:space="0" w:color="auto"/>
              <w:left w:val="nil"/>
              <w:bottom w:val="single" w:sz="4" w:space="0" w:color="auto"/>
              <w:right w:val="nil"/>
            </w:tcBorders>
            <w:shd w:val="clear" w:color="auto" w:fill="auto"/>
            <w:noWrap/>
            <w:vAlign w:val="center"/>
            <w:hideMark/>
          </w:tcPr>
          <w:p w14:paraId="46D7E7A1" w14:textId="619F7BD2" w:rsidR="002F4034" w:rsidRPr="002F4034" w:rsidRDefault="002F4034" w:rsidP="002F4034">
            <w:pPr>
              <w:widowControl/>
              <w:autoSpaceDE/>
              <w:autoSpaceDN/>
              <w:jc w:val="right"/>
              <w:rPr>
                <w:rFonts w:ascii="Trebuchet MS" w:eastAsia="Times New Roman" w:hAnsi="Trebuchet MS" w:cs="Calibri"/>
                <w:b/>
                <w:bCs/>
                <w:color w:val="000000"/>
                <w:sz w:val="20"/>
                <w:szCs w:val="20"/>
                <w:lang w:val="pt-BR" w:eastAsia="pt-BR"/>
              </w:rPr>
            </w:pPr>
            <w:r w:rsidRPr="002F4034">
              <w:rPr>
                <w:rFonts w:ascii="Trebuchet MS" w:eastAsia="Times New Roman" w:hAnsi="Trebuchet MS" w:cs="Calibri"/>
                <w:b/>
                <w:bCs/>
                <w:color w:val="000000"/>
                <w:sz w:val="20"/>
                <w:szCs w:val="20"/>
                <w:lang w:val="pt-BR" w:eastAsia="pt-BR"/>
              </w:rPr>
              <w:t>9.83</w:t>
            </w:r>
            <w:r w:rsidR="002C1CCB">
              <w:rPr>
                <w:rFonts w:ascii="Trebuchet MS" w:eastAsia="Times New Roman" w:hAnsi="Trebuchet MS" w:cs="Calibri"/>
                <w:b/>
                <w:bCs/>
                <w:color w:val="000000"/>
                <w:sz w:val="20"/>
                <w:szCs w:val="20"/>
                <w:lang w:val="pt-BR" w:eastAsia="pt-BR"/>
              </w:rPr>
              <w:t>8</w:t>
            </w:r>
          </w:p>
        </w:tc>
      </w:tr>
    </w:tbl>
    <w:p w14:paraId="69C13F2F" w14:textId="77777777" w:rsidR="00AB245C" w:rsidRDefault="00AB245C" w:rsidP="00AB245C">
      <w:pPr>
        <w:tabs>
          <w:tab w:val="left" w:pos="709"/>
          <w:tab w:val="left" w:pos="851"/>
        </w:tabs>
        <w:adjustRightInd w:val="0"/>
        <w:spacing w:after="120"/>
        <w:jc w:val="both"/>
        <w:rPr>
          <w:rFonts w:ascii="Trebuchet MS" w:eastAsiaTheme="minorHAnsi" w:hAnsi="Trebuchet MS"/>
          <w:bCs/>
          <w:sz w:val="20"/>
          <w:szCs w:val="20"/>
        </w:rPr>
      </w:pPr>
    </w:p>
    <w:p w14:paraId="2E9CEA26" w14:textId="2A14B06B" w:rsidR="008C0324" w:rsidRPr="008C0324" w:rsidRDefault="00AB245C" w:rsidP="008C0324">
      <w:pPr>
        <w:tabs>
          <w:tab w:val="left" w:pos="709"/>
          <w:tab w:val="left" w:pos="851"/>
        </w:tabs>
        <w:adjustRightInd w:val="0"/>
        <w:spacing w:after="120"/>
        <w:jc w:val="both"/>
        <w:rPr>
          <w:rFonts w:ascii="Trebuchet MS" w:hAnsi="Trebuchet MS"/>
          <w:bCs/>
          <w:sz w:val="20"/>
          <w:szCs w:val="20"/>
          <w:lang w:val="pt-BR"/>
        </w:rPr>
      </w:pPr>
      <w:r w:rsidRPr="00AB245C">
        <w:rPr>
          <w:rFonts w:ascii="Trebuchet MS" w:hAnsi="Trebuchet MS"/>
          <w:bCs/>
          <w:sz w:val="20"/>
          <w:szCs w:val="20"/>
          <w:lang w:val="pt-BR"/>
        </w:rPr>
        <w:tab/>
        <w:t xml:space="preserve">Houve aumento de </w:t>
      </w:r>
      <w:r w:rsidR="002F4034">
        <w:rPr>
          <w:rFonts w:ascii="Trebuchet MS" w:hAnsi="Trebuchet MS"/>
          <w:bCs/>
          <w:sz w:val="20"/>
          <w:szCs w:val="20"/>
          <w:lang w:val="pt-BR"/>
        </w:rPr>
        <w:t>6</w:t>
      </w:r>
      <w:r w:rsidRPr="00AB245C">
        <w:rPr>
          <w:rFonts w:ascii="Trebuchet MS" w:hAnsi="Trebuchet MS"/>
          <w:bCs/>
          <w:sz w:val="20"/>
          <w:szCs w:val="20"/>
          <w:lang w:val="pt-BR"/>
        </w:rPr>
        <w:t xml:space="preserve">0% na receita líquida do Porto de Maceió </w:t>
      </w:r>
      <w:r w:rsidRPr="008C0324">
        <w:rPr>
          <w:rFonts w:ascii="Trebuchet MS" w:hAnsi="Trebuchet MS"/>
          <w:bCs/>
          <w:sz w:val="20"/>
          <w:szCs w:val="20"/>
          <w:lang w:val="pt-BR"/>
        </w:rPr>
        <w:t>em função do acréscimo</w:t>
      </w:r>
      <w:r w:rsidR="008C0324" w:rsidRPr="008C0324">
        <w:rPr>
          <w:rFonts w:ascii="Trebuchet MS" w:hAnsi="Trebuchet MS"/>
          <w:bCs/>
          <w:sz w:val="20"/>
          <w:szCs w:val="20"/>
          <w:lang w:val="pt-BR"/>
        </w:rPr>
        <w:t xml:space="preserve"> na Receita de armazenagem do sal.</w:t>
      </w:r>
    </w:p>
    <w:p w14:paraId="1BD25E6C" w14:textId="77777777" w:rsidR="00AB245C" w:rsidRPr="00AB245C" w:rsidRDefault="00AB245C" w:rsidP="00AB245C">
      <w:pPr>
        <w:tabs>
          <w:tab w:val="left" w:pos="709"/>
          <w:tab w:val="left" w:pos="851"/>
        </w:tabs>
        <w:adjustRightInd w:val="0"/>
        <w:spacing w:after="120"/>
        <w:jc w:val="both"/>
        <w:rPr>
          <w:rFonts w:ascii="Trebuchet MS" w:hAnsi="Trebuchet MS"/>
          <w:bCs/>
          <w:sz w:val="20"/>
          <w:szCs w:val="20"/>
          <w:lang w:val="pt-BR"/>
        </w:rPr>
      </w:pPr>
    </w:p>
    <w:p w14:paraId="707D14B2" w14:textId="77777777" w:rsidR="00AB245C" w:rsidRDefault="00AB245C" w:rsidP="008B3E2D">
      <w:pPr>
        <w:pStyle w:val="PargrafodaLista"/>
        <w:numPr>
          <w:ilvl w:val="0"/>
          <w:numId w:val="27"/>
        </w:numPr>
        <w:tabs>
          <w:tab w:val="left" w:pos="142"/>
          <w:tab w:val="left" w:pos="426"/>
        </w:tabs>
        <w:adjustRightInd w:val="0"/>
        <w:spacing w:after="120"/>
        <w:ind w:left="0" w:firstLine="0"/>
        <w:contextualSpacing/>
        <w:jc w:val="both"/>
        <w:rPr>
          <w:rFonts w:ascii="Trebuchet MS" w:hAnsi="Trebuchet MS"/>
          <w:b/>
          <w:bCs/>
          <w:sz w:val="20"/>
          <w:szCs w:val="20"/>
        </w:rPr>
      </w:pPr>
      <w:r>
        <w:rPr>
          <w:rFonts w:ascii="Trebuchet MS" w:hAnsi="Trebuchet MS"/>
          <w:b/>
          <w:bCs/>
          <w:sz w:val="20"/>
          <w:szCs w:val="20"/>
        </w:rPr>
        <w:t xml:space="preserve">Custos </w:t>
      </w:r>
      <w:proofErr w:type="spellStart"/>
      <w:r>
        <w:rPr>
          <w:rFonts w:ascii="Trebuchet MS" w:hAnsi="Trebuchet MS"/>
          <w:b/>
          <w:bCs/>
          <w:sz w:val="20"/>
          <w:szCs w:val="20"/>
        </w:rPr>
        <w:t>operacionais</w:t>
      </w:r>
      <w:proofErr w:type="spellEnd"/>
    </w:p>
    <w:p w14:paraId="098FEB1A"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Os custos das atividades operacionais estão discriminados a seguir:</w:t>
      </w:r>
    </w:p>
    <w:tbl>
      <w:tblPr>
        <w:tblW w:w="7749" w:type="dxa"/>
        <w:jc w:val="center"/>
        <w:tblCellMar>
          <w:left w:w="70" w:type="dxa"/>
          <w:right w:w="70" w:type="dxa"/>
        </w:tblCellMar>
        <w:tblLook w:val="04A0" w:firstRow="1" w:lastRow="0" w:firstColumn="1" w:lastColumn="0" w:noHBand="0" w:noVBand="1"/>
      </w:tblPr>
      <w:tblGrid>
        <w:gridCol w:w="2287"/>
        <w:gridCol w:w="151"/>
        <w:gridCol w:w="1215"/>
        <w:gridCol w:w="146"/>
        <w:gridCol w:w="1215"/>
        <w:gridCol w:w="164"/>
        <w:gridCol w:w="1096"/>
        <w:gridCol w:w="146"/>
        <w:gridCol w:w="1332"/>
      </w:tblGrid>
      <w:tr w:rsidR="009E47C2" w:rsidRPr="009E47C2" w14:paraId="56DA611C" w14:textId="77777777" w:rsidTr="00754A8F">
        <w:trPr>
          <w:trHeight w:val="626"/>
          <w:jc w:val="center"/>
        </w:trPr>
        <w:tc>
          <w:tcPr>
            <w:tcW w:w="2287" w:type="dxa"/>
            <w:tcBorders>
              <w:top w:val="nil"/>
              <w:left w:val="nil"/>
              <w:bottom w:val="nil"/>
              <w:right w:val="nil"/>
            </w:tcBorders>
            <w:shd w:val="clear" w:color="auto" w:fill="auto"/>
            <w:noWrap/>
            <w:vAlign w:val="center"/>
            <w:hideMark/>
          </w:tcPr>
          <w:p w14:paraId="7137DEEC" w14:textId="77777777" w:rsidR="009E47C2" w:rsidRPr="009E47C2" w:rsidRDefault="009E47C2" w:rsidP="009E47C2">
            <w:pPr>
              <w:widowControl/>
              <w:autoSpaceDE/>
              <w:autoSpaceDN/>
              <w:rPr>
                <w:rFonts w:ascii="Times New Roman" w:eastAsia="Times New Roman" w:hAnsi="Times New Roman" w:cs="Times New Roman"/>
                <w:sz w:val="24"/>
                <w:szCs w:val="24"/>
                <w:lang w:val="pt-BR" w:eastAsia="pt-BR"/>
              </w:rPr>
            </w:pPr>
          </w:p>
        </w:tc>
        <w:tc>
          <w:tcPr>
            <w:tcW w:w="151" w:type="dxa"/>
            <w:tcBorders>
              <w:top w:val="nil"/>
              <w:left w:val="nil"/>
              <w:bottom w:val="nil"/>
              <w:right w:val="nil"/>
            </w:tcBorders>
            <w:shd w:val="clear" w:color="auto" w:fill="auto"/>
            <w:noWrap/>
            <w:vAlign w:val="center"/>
            <w:hideMark/>
          </w:tcPr>
          <w:p w14:paraId="076FF734" w14:textId="77777777" w:rsidR="009E47C2" w:rsidRPr="009E47C2" w:rsidRDefault="009E47C2" w:rsidP="009E47C2">
            <w:pPr>
              <w:widowControl/>
              <w:autoSpaceDE/>
              <w:autoSpaceDN/>
              <w:rPr>
                <w:rFonts w:ascii="Times New Roman" w:eastAsia="Times New Roman" w:hAnsi="Times New Roman" w:cs="Times New Roman"/>
                <w:sz w:val="20"/>
                <w:szCs w:val="20"/>
                <w:lang w:val="pt-BR" w:eastAsia="pt-BR"/>
              </w:rPr>
            </w:pPr>
          </w:p>
        </w:tc>
        <w:tc>
          <w:tcPr>
            <w:tcW w:w="2574" w:type="dxa"/>
            <w:gridSpan w:val="3"/>
            <w:tcBorders>
              <w:top w:val="single" w:sz="4" w:space="0" w:color="auto"/>
              <w:left w:val="nil"/>
              <w:bottom w:val="single" w:sz="4" w:space="0" w:color="auto"/>
              <w:right w:val="nil"/>
            </w:tcBorders>
            <w:shd w:val="clear" w:color="auto" w:fill="auto"/>
            <w:vAlign w:val="center"/>
            <w:hideMark/>
          </w:tcPr>
          <w:p w14:paraId="6D6B35EB" w14:textId="77777777" w:rsidR="009E47C2" w:rsidRPr="009E47C2" w:rsidRDefault="009E47C2" w:rsidP="009E47C2">
            <w:pPr>
              <w:widowControl/>
              <w:autoSpaceDE/>
              <w:autoSpaceDN/>
              <w:jc w:val="center"/>
              <w:rPr>
                <w:rFonts w:ascii="Trebuchet MS" w:eastAsia="Times New Roman" w:hAnsi="Trebuchet MS" w:cs="Calibri"/>
                <w:b/>
                <w:bCs/>
                <w:color w:val="000000"/>
                <w:sz w:val="20"/>
                <w:szCs w:val="20"/>
                <w:lang w:val="pt-BR" w:eastAsia="pt-BR"/>
              </w:rPr>
            </w:pPr>
            <w:r w:rsidRPr="009E47C2">
              <w:rPr>
                <w:rFonts w:ascii="Trebuchet MS" w:eastAsia="Times New Roman" w:hAnsi="Trebuchet MS" w:cs="Calibri"/>
                <w:b/>
                <w:bCs/>
                <w:color w:val="000000"/>
                <w:sz w:val="20"/>
                <w:szCs w:val="20"/>
                <w:lang w:val="pt-BR" w:eastAsia="pt-BR"/>
              </w:rPr>
              <w:t>Período de seis meses findos em 30 de junho</w:t>
            </w:r>
          </w:p>
        </w:tc>
        <w:tc>
          <w:tcPr>
            <w:tcW w:w="164" w:type="dxa"/>
            <w:tcBorders>
              <w:top w:val="nil"/>
              <w:left w:val="nil"/>
              <w:bottom w:val="nil"/>
              <w:right w:val="nil"/>
            </w:tcBorders>
            <w:shd w:val="clear" w:color="auto" w:fill="auto"/>
            <w:noWrap/>
            <w:vAlign w:val="center"/>
            <w:hideMark/>
          </w:tcPr>
          <w:p w14:paraId="450062C5" w14:textId="77777777" w:rsidR="009E47C2" w:rsidRPr="009E47C2" w:rsidRDefault="009E47C2" w:rsidP="009E47C2">
            <w:pPr>
              <w:widowControl/>
              <w:autoSpaceDE/>
              <w:autoSpaceDN/>
              <w:jc w:val="center"/>
              <w:rPr>
                <w:rFonts w:ascii="Trebuchet MS" w:eastAsia="Times New Roman" w:hAnsi="Trebuchet MS" w:cs="Calibri"/>
                <w:b/>
                <w:bCs/>
                <w:color w:val="000000"/>
                <w:sz w:val="20"/>
                <w:szCs w:val="20"/>
                <w:lang w:val="pt-BR" w:eastAsia="pt-BR"/>
              </w:rPr>
            </w:pPr>
          </w:p>
        </w:tc>
        <w:tc>
          <w:tcPr>
            <w:tcW w:w="2573" w:type="dxa"/>
            <w:gridSpan w:val="3"/>
            <w:tcBorders>
              <w:top w:val="single" w:sz="4" w:space="0" w:color="auto"/>
              <w:left w:val="nil"/>
              <w:bottom w:val="single" w:sz="4" w:space="0" w:color="auto"/>
              <w:right w:val="nil"/>
            </w:tcBorders>
            <w:shd w:val="clear" w:color="auto" w:fill="auto"/>
            <w:vAlign w:val="center"/>
            <w:hideMark/>
          </w:tcPr>
          <w:p w14:paraId="3AD9F6B5" w14:textId="77777777" w:rsidR="009E47C2" w:rsidRPr="009E47C2" w:rsidRDefault="009E47C2" w:rsidP="009E47C2">
            <w:pPr>
              <w:widowControl/>
              <w:autoSpaceDE/>
              <w:autoSpaceDN/>
              <w:jc w:val="center"/>
              <w:rPr>
                <w:rFonts w:ascii="Trebuchet MS" w:eastAsia="Times New Roman" w:hAnsi="Trebuchet MS" w:cs="Calibri"/>
                <w:b/>
                <w:bCs/>
                <w:color w:val="000000"/>
                <w:sz w:val="20"/>
                <w:szCs w:val="20"/>
                <w:lang w:val="pt-BR" w:eastAsia="pt-BR"/>
              </w:rPr>
            </w:pPr>
            <w:r w:rsidRPr="009E47C2">
              <w:rPr>
                <w:rFonts w:ascii="Trebuchet MS" w:eastAsia="Times New Roman" w:hAnsi="Trebuchet MS" w:cs="Calibri"/>
                <w:b/>
                <w:bCs/>
                <w:color w:val="000000"/>
                <w:sz w:val="20"/>
                <w:szCs w:val="20"/>
                <w:lang w:val="pt-BR" w:eastAsia="pt-BR"/>
              </w:rPr>
              <w:t>Período de três meses findos em 30 de junho</w:t>
            </w:r>
          </w:p>
        </w:tc>
      </w:tr>
      <w:tr w:rsidR="009E47C2" w:rsidRPr="009E47C2" w14:paraId="5A0FA7F6" w14:textId="77777777" w:rsidTr="00754A8F">
        <w:trPr>
          <w:trHeight w:val="285"/>
          <w:jc w:val="center"/>
        </w:trPr>
        <w:tc>
          <w:tcPr>
            <w:tcW w:w="2287" w:type="dxa"/>
            <w:tcBorders>
              <w:top w:val="single" w:sz="4" w:space="0" w:color="auto"/>
              <w:left w:val="nil"/>
              <w:bottom w:val="single" w:sz="4" w:space="0" w:color="auto"/>
              <w:right w:val="nil"/>
            </w:tcBorders>
            <w:shd w:val="clear" w:color="auto" w:fill="auto"/>
            <w:noWrap/>
            <w:vAlign w:val="center"/>
            <w:hideMark/>
          </w:tcPr>
          <w:p w14:paraId="12CC4378" w14:textId="77777777" w:rsidR="009E47C2" w:rsidRPr="009E47C2" w:rsidRDefault="009E47C2" w:rsidP="009E47C2">
            <w:pPr>
              <w:widowControl/>
              <w:autoSpaceDE/>
              <w:autoSpaceDN/>
              <w:rPr>
                <w:rFonts w:ascii="Trebuchet MS" w:eastAsia="Times New Roman" w:hAnsi="Trebuchet MS" w:cs="Calibri"/>
                <w:b/>
                <w:bCs/>
                <w:color w:val="000000"/>
                <w:sz w:val="20"/>
                <w:szCs w:val="20"/>
                <w:lang w:val="pt-BR" w:eastAsia="pt-BR"/>
              </w:rPr>
            </w:pPr>
            <w:r w:rsidRPr="009E47C2">
              <w:rPr>
                <w:rFonts w:ascii="Trebuchet MS" w:eastAsia="Times New Roman" w:hAnsi="Trebuchet MS" w:cs="Calibri"/>
                <w:b/>
                <w:bCs/>
                <w:color w:val="000000"/>
                <w:sz w:val="20"/>
                <w:szCs w:val="20"/>
                <w:lang w:val="pt-BR" w:eastAsia="pt-BR"/>
              </w:rPr>
              <w:t>Descrição</w:t>
            </w:r>
          </w:p>
        </w:tc>
        <w:tc>
          <w:tcPr>
            <w:tcW w:w="151" w:type="dxa"/>
            <w:tcBorders>
              <w:top w:val="nil"/>
              <w:left w:val="nil"/>
              <w:bottom w:val="nil"/>
              <w:right w:val="nil"/>
            </w:tcBorders>
            <w:shd w:val="clear" w:color="auto" w:fill="auto"/>
            <w:noWrap/>
            <w:vAlign w:val="center"/>
            <w:hideMark/>
          </w:tcPr>
          <w:p w14:paraId="41451355" w14:textId="77777777" w:rsidR="009E47C2" w:rsidRPr="009E47C2" w:rsidRDefault="009E47C2" w:rsidP="009E47C2">
            <w:pPr>
              <w:widowControl/>
              <w:autoSpaceDE/>
              <w:autoSpaceDN/>
              <w:rPr>
                <w:rFonts w:ascii="Trebuchet MS" w:eastAsia="Times New Roman" w:hAnsi="Trebuchet MS" w:cs="Calibri"/>
                <w:b/>
                <w:bCs/>
                <w:color w:val="000000"/>
                <w:sz w:val="20"/>
                <w:szCs w:val="20"/>
                <w:lang w:val="pt-BR" w:eastAsia="pt-BR"/>
              </w:rPr>
            </w:pPr>
          </w:p>
        </w:tc>
        <w:tc>
          <w:tcPr>
            <w:tcW w:w="1215" w:type="dxa"/>
            <w:tcBorders>
              <w:top w:val="nil"/>
              <w:left w:val="nil"/>
              <w:bottom w:val="single" w:sz="4" w:space="0" w:color="auto"/>
              <w:right w:val="nil"/>
            </w:tcBorders>
            <w:shd w:val="clear" w:color="auto" w:fill="auto"/>
            <w:noWrap/>
            <w:vAlign w:val="center"/>
            <w:hideMark/>
          </w:tcPr>
          <w:p w14:paraId="12037B53" w14:textId="77777777" w:rsidR="009E47C2" w:rsidRPr="009E47C2" w:rsidRDefault="009E47C2" w:rsidP="009E47C2">
            <w:pPr>
              <w:widowControl/>
              <w:autoSpaceDE/>
              <w:autoSpaceDN/>
              <w:jc w:val="center"/>
              <w:rPr>
                <w:rFonts w:ascii="Trebuchet MS" w:eastAsia="Times New Roman" w:hAnsi="Trebuchet MS" w:cs="Calibri"/>
                <w:b/>
                <w:bCs/>
                <w:color w:val="000000"/>
                <w:sz w:val="20"/>
                <w:szCs w:val="20"/>
                <w:lang w:val="pt-BR" w:eastAsia="pt-BR"/>
              </w:rPr>
            </w:pPr>
            <w:r w:rsidRPr="009E47C2">
              <w:rPr>
                <w:rFonts w:ascii="Trebuchet MS" w:eastAsia="Times New Roman" w:hAnsi="Trebuchet MS" w:cs="Calibri"/>
                <w:b/>
                <w:bCs/>
                <w:color w:val="000000"/>
                <w:sz w:val="20"/>
                <w:szCs w:val="20"/>
                <w:lang w:val="pt-BR" w:eastAsia="pt-BR"/>
              </w:rPr>
              <w:t>2023</w:t>
            </w:r>
          </w:p>
        </w:tc>
        <w:tc>
          <w:tcPr>
            <w:tcW w:w="144" w:type="dxa"/>
            <w:tcBorders>
              <w:top w:val="nil"/>
              <w:left w:val="nil"/>
              <w:bottom w:val="nil"/>
              <w:right w:val="nil"/>
            </w:tcBorders>
            <w:shd w:val="clear" w:color="auto" w:fill="auto"/>
            <w:noWrap/>
            <w:vAlign w:val="center"/>
            <w:hideMark/>
          </w:tcPr>
          <w:p w14:paraId="2A9ED1A8" w14:textId="77777777" w:rsidR="009E47C2" w:rsidRPr="009E47C2" w:rsidRDefault="009E47C2" w:rsidP="009E47C2">
            <w:pPr>
              <w:widowControl/>
              <w:autoSpaceDE/>
              <w:autoSpaceDN/>
              <w:jc w:val="center"/>
              <w:rPr>
                <w:rFonts w:ascii="Trebuchet MS" w:eastAsia="Times New Roman" w:hAnsi="Trebuchet MS" w:cs="Calibri"/>
                <w:b/>
                <w:bCs/>
                <w:color w:val="000000"/>
                <w:sz w:val="20"/>
                <w:szCs w:val="20"/>
                <w:lang w:val="pt-BR" w:eastAsia="pt-BR"/>
              </w:rPr>
            </w:pPr>
          </w:p>
        </w:tc>
        <w:tc>
          <w:tcPr>
            <w:tcW w:w="1215" w:type="dxa"/>
            <w:tcBorders>
              <w:top w:val="nil"/>
              <w:left w:val="nil"/>
              <w:bottom w:val="single" w:sz="4" w:space="0" w:color="auto"/>
              <w:right w:val="nil"/>
            </w:tcBorders>
            <w:shd w:val="clear" w:color="auto" w:fill="auto"/>
            <w:noWrap/>
            <w:vAlign w:val="center"/>
            <w:hideMark/>
          </w:tcPr>
          <w:p w14:paraId="29DDDDD8" w14:textId="77777777" w:rsidR="009E47C2" w:rsidRPr="009E47C2" w:rsidRDefault="009E47C2" w:rsidP="009E47C2">
            <w:pPr>
              <w:widowControl/>
              <w:autoSpaceDE/>
              <w:autoSpaceDN/>
              <w:jc w:val="center"/>
              <w:rPr>
                <w:rFonts w:ascii="Trebuchet MS" w:eastAsia="Times New Roman" w:hAnsi="Trebuchet MS" w:cs="Calibri"/>
                <w:b/>
                <w:bCs/>
                <w:color w:val="000000"/>
                <w:sz w:val="20"/>
                <w:szCs w:val="20"/>
                <w:lang w:val="pt-BR" w:eastAsia="pt-BR"/>
              </w:rPr>
            </w:pPr>
            <w:r w:rsidRPr="009E47C2">
              <w:rPr>
                <w:rFonts w:ascii="Trebuchet MS" w:eastAsia="Times New Roman" w:hAnsi="Trebuchet MS" w:cs="Calibri"/>
                <w:b/>
                <w:bCs/>
                <w:color w:val="000000"/>
                <w:sz w:val="20"/>
                <w:szCs w:val="20"/>
                <w:lang w:val="pt-BR" w:eastAsia="pt-BR"/>
              </w:rPr>
              <w:t>2022</w:t>
            </w:r>
          </w:p>
        </w:tc>
        <w:tc>
          <w:tcPr>
            <w:tcW w:w="164" w:type="dxa"/>
            <w:tcBorders>
              <w:top w:val="nil"/>
              <w:left w:val="nil"/>
              <w:bottom w:val="nil"/>
              <w:right w:val="nil"/>
            </w:tcBorders>
            <w:shd w:val="clear" w:color="auto" w:fill="auto"/>
            <w:noWrap/>
            <w:vAlign w:val="center"/>
            <w:hideMark/>
          </w:tcPr>
          <w:p w14:paraId="3F9469B5" w14:textId="77777777" w:rsidR="009E47C2" w:rsidRPr="009E47C2" w:rsidRDefault="009E47C2" w:rsidP="009E47C2">
            <w:pPr>
              <w:widowControl/>
              <w:autoSpaceDE/>
              <w:autoSpaceDN/>
              <w:jc w:val="center"/>
              <w:rPr>
                <w:rFonts w:ascii="Trebuchet MS" w:eastAsia="Times New Roman" w:hAnsi="Trebuchet MS" w:cs="Calibri"/>
                <w:b/>
                <w:bCs/>
                <w:color w:val="000000"/>
                <w:sz w:val="20"/>
                <w:szCs w:val="20"/>
                <w:lang w:val="pt-BR" w:eastAsia="pt-BR"/>
              </w:rPr>
            </w:pPr>
          </w:p>
        </w:tc>
        <w:tc>
          <w:tcPr>
            <w:tcW w:w="1096" w:type="dxa"/>
            <w:tcBorders>
              <w:top w:val="nil"/>
              <w:left w:val="nil"/>
              <w:bottom w:val="single" w:sz="4" w:space="0" w:color="auto"/>
              <w:right w:val="nil"/>
            </w:tcBorders>
            <w:shd w:val="clear" w:color="auto" w:fill="auto"/>
            <w:noWrap/>
            <w:vAlign w:val="center"/>
            <w:hideMark/>
          </w:tcPr>
          <w:p w14:paraId="3BA80E1C" w14:textId="77777777" w:rsidR="009E47C2" w:rsidRPr="009E47C2" w:rsidRDefault="009E47C2" w:rsidP="009E47C2">
            <w:pPr>
              <w:widowControl/>
              <w:autoSpaceDE/>
              <w:autoSpaceDN/>
              <w:jc w:val="center"/>
              <w:rPr>
                <w:rFonts w:ascii="Trebuchet MS" w:eastAsia="Times New Roman" w:hAnsi="Trebuchet MS" w:cs="Calibri"/>
                <w:b/>
                <w:bCs/>
                <w:color w:val="000000"/>
                <w:sz w:val="20"/>
                <w:szCs w:val="20"/>
                <w:lang w:val="pt-BR" w:eastAsia="pt-BR"/>
              </w:rPr>
            </w:pPr>
            <w:r w:rsidRPr="009E47C2">
              <w:rPr>
                <w:rFonts w:ascii="Trebuchet MS" w:eastAsia="Times New Roman" w:hAnsi="Trebuchet MS" w:cs="Calibri"/>
                <w:b/>
                <w:bCs/>
                <w:color w:val="000000"/>
                <w:sz w:val="20"/>
                <w:szCs w:val="20"/>
                <w:lang w:val="pt-BR" w:eastAsia="pt-BR"/>
              </w:rPr>
              <w:t>2023</w:t>
            </w:r>
          </w:p>
        </w:tc>
        <w:tc>
          <w:tcPr>
            <w:tcW w:w="144" w:type="dxa"/>
            <w:tcBorders>
              <w:top w:val="nil"/>
              <w:left w:val="nil"/>
              <w:bottom w:val="nil"/>
              <w:right w:val="nil"/>
            </w:tcBorders>
            <w:shd w:val="clear" w:color="auto" w:fill="auto"/>
            <w:noWrap/>
            <w:vAlign w:val="center"/>
            <w:hideMark/>
          </w:tcPr>
          <w:p w14:paraId="39321B58" w14:textId="77777777" w:rsidR="009E47C2" w:rsidRPr="009E47C2" w:rsidRDefault="009E47C2" w:rsidP="009E47C2">
            <w:pPr>
              <w:widowControl/>
              <w:autoSpaceDE/>
              <w:autoSpaceDN/>
              <w:jc w:val="center"/>
              <w:rPr>
                <w:rFonts w:ascii="Trebuchet MS" w:eastAsia="Times New Roman" w:hAnsi="Trebuchet MS" w:cs="Calibri"/>
                <w:b/>
                <w:bCs/>
                <w:color w:val="000000"/>
                <w:sz w:val="20"/>
                <w:szCs w:val="20"/>
                <w:lang w:val="pt-BR" w:eastAsia="pt-BR"/>
              </w:rPr>
            </w:pPr>
          </w:p>
        </w:tc>
        <w:tc>
          <w:tcPr>
            <w:tcW w:w="1332" w:type="dxa"/>
            <w:tcBorders>
              <w:top w:val="nil"/>
              <w:left w:val="nil"/>
              <w:bottom w:val="single" w:sz="4" w:space="0" w:color="auto"/>
              <w:right w:val="nil"/>
            </w:tcBorders>
            <w:shd w:val="clear" w:color="auto" w:fill="auto"/>
            <w:noWrap/>
            <w:vAlign w:val="center"/>
            <w:hideMark/>
          </w:tcPr>
          <w:p w14:paraId="524FCA45" w14:textId="77777777" w:rsidR="009E47C2" w:rsidRPr="009E47C2" w:rsidRDefault="009E47C2" w:rsidP="009E47C2">
            <w:pPr>
              <w:widowControl/>
              <w:autoSpaceDE/>
              <w:autoSpaceDN/>
              <w:jc w:val="center"/>
              <w:rPr>
                <w:rFonts w:ascii="Trebuchet MS" w:eastAsia="Times New Roman" w:hAnsi="Trebuchet MS" w:cs="Calibri"/>
                <w:b/>
                <w:bCs/>
                <w:color w:val="000000"/>
                <w:sz w:val="20"/>
                <w:szCs w:val="20"/>
                <w:lang w:val="pt-BR" w:eastAsia="pt-BR"/>
              </w:rPr>
            </w:pPr>
            <w:r w:rsidRPr="009E47C2">
              <w:rPr>
                <w:rFonts w:ascii="Trebuchet MS" w:eastAsia="Times New Roman" w:hAnsi="Trebuchet MS" w:cs="Calibri"/>
                <w:b/>
                <w:bCs/>
                <w:color w:val="000000"/>
                <w:sz w:val="20"/>
                <w:szCs w:val="20"/>
                <w:lang w:val="pt-BR" w:eastAsia="pt-BR"/>
              </w:rPr>
              <w:t>2022</w:t>
            </w:r>
          </w:p>
        </w:tc>
      </w:tr>
      <w:tr w:rsidR="009E47C2" w:rsidRPr="009E47C2" w14:paraId="1CDBE09D" w14:textId="77777777" w:rsidTr="00754A8F">
        <w:trPr>
          <w:trHeight w:val="260"/>
          <w:jc w:val="center"/>
        </w:trPr>
        <w:tc>
          <w:tcPr>
            <w:tcW w:w="2287" w:type="dxa"/>
            <w:tcBorders>
              <w:top w:val="nil"/>
              <w:left w:val="nil"/>
              <w:bottom w:val="nil"/>
              <w:right w:val="nil"/>
            </w:tcBorders>
            <w:shd w:val="clear" w:color="auto" w:fill="auto"/>
            <w:noWrap/>
            <w:vAlign w:val="center"/>
            <w:hideMark/>
          </w:tcPr>
          <w:p w14:paraId="25AB5B9D" w14:textId="77777777" w:rsidR="009E47C2" w:rsidRPr="009E47C2" w:rsidRDefault="009E47C2" w:rsidP="009E47C2">
            <w:pPr>
              <w:widowControl/>
              <w:autoSpaceDE/>
              <w:autoSpaceDN/>
              <w:rPr>
                <w:rFonts w:ascii="Trebuchet MS" w:eastAsia="Times New Roman" w:hAnsi="Trebuchet MS" w:cs="Calibri"/>
                <w:sz w:val="20"/>
                <w:szCs w:val="20"/>
                <w:lang w:val="pt-BR" w:eastAsia="pt-BR"/>
              </w:rPr>
            </w:pPr>
            <w:r w:rsidRPr="009E47C2">
              <w:rPr>
                <w:rFonts w:ascii="Trebuchet MS" w:eastAsia="Times New Roman" w:hAnsi="Trebuchet MS" w:cs="Calibri"/>
                <w:sz w:val="20"/>
                <w:szCs w:val="20"/>
                <w:lang w:val="pt-BR" w:eastAsia="pt-BR"/>
              </w:rPr>
              <w:t>Pessoal</w:t>
            </w:r>
          </w:p>
        </w:tc>
        <w:tc>
          <w:tcPr>
            <w:tcW w:w="151" w:type="dxa"/>
            <w:tcBorders>
              <w:top w:val="nil"/>
              <w:left w:val="nil"/>
              <w:bottom w:val="nil"/>
              <w:right w:val="nil"/>
            </w:tcBorders>
            <w:shd w:val="clear" w:color="auto" w:fill="auto"/>
            <w:noWrap/>
            <w:vAlign w:val="center"/>
            <w:hideMark/>
          </w:tcPr>
          <w:p w14:paraId="39E6684F" w14:textId="77777777" w:rsidR="009E47C2" w:rsidRPr="009E47C2" w:rsidRDefault="009E47C2" w:rsidP="009E47C2">
            <w:pPr>
              <w:widowControl/>
              <w:autoSpaceDE/>
              <w:autoSpaceDN/>
              <w:rPr>
                <w:rFonts w:ascii="Trebuchet MS" w:eastAsia="Times New Roman" w:hAnsi="Trebuchet MS" w:cs="Calibri"/>
                <w:sz w:val="20"/>
                <w:szCs w:val="20"/>
                <w:lang w:val="pt-BR" w:eastAsia="pt-BR"/>
              </w:rPr>
            </w:pPr>
          </w:p>
        </w:tc>
        <w:tc>
          <w:tcPr>
            <w:tcW w:w="1215" w:type="dxa"/>
            <w:tcBorders>
              <w:top w:val="nil"/>
              <w:left w:val="nil"/>
              <w:bottom w:val="nil"/>
              <w:right w:val="nil"/>
            </w:tcBorders>
            <w:shd w:val="clear" w:color="auto" w:fill="auto"/>
            <w:noWrap/>
            <w:vAlign w:val="center"/>
            <w:hideMark/>
          </w:tcPr>
          <w:p w14:paraId="573C631C" w14:textId="5906E5B4" w:rsidR="009E47C2" w:rsidRPr="009E47C2" w:rsidRDefault="009E47C2" w:rsidP="009E47C2">
            <w:pPr>
              <w:widowControl/>
              <w:autoSpaceDE/>
              <w:autoSpaceDN/>
              <w:jc w:val="right"/>
              <w:rPr>
                <w:rFonts w:ascii="Trebuchet MS" w:eastAsia="Times New Roman" w:hAnsi="Trebuchet MS" w:cs="Calibri"/>
                <w:color w:val="000000"/>
                <w:sz w:val="20"/>
                <w:szCs w:val="20"/>
                <w:lang w:val="pt-BR" w:eastAsia="pt-BR"/>
              </w:rPr>
            </w:pPr>
            <w:r w:rsidRPr="009E47C2">
              <w:rPr>
                <w:rFonts w:ascii="Trebuchet MS" w:eastAsia="Times New Roman" w:hAnsi="Trebuchet MS" w:cs="Calibri"/>
                <w:color w:val="000000"/>
                <w:sz w:val="20"/>
                <w:szCs w:val="20"/>
                <w:lang w:val="pt-BR" w:eastAsia="pt-BR"/>
              </w:rPr>
              <w:t>8.0</w:t>
            </w:r>
            <w:r w:rsidR="002C1CCB">
              <w:rPr>
                <w:rFonts w:ascii="Trebuchet MS" w:eastAsia="Times New Roman" w:hAnsi="Trebuchet MS" w:cs="Calibri"/>
                <w:color w:val="000000"/>
                <w:sz w:val="20"/>
                <w:szCs w:val="20"/>
                <w:lang w:val="pt-BR" w:eastAsia="pt-BR"/>
              </w:rPr>
              <w:t>49</w:t>
            </w:r>
          </w:p>
        </w:tc>
        <w:tc>
          <w:tcPr>
            <w:tcW w:w="144" w:type="dxa"/>
            <w:tcBorders>
              <w:top w:val="nil"/>
              <w:left w:val="nil"/>
              <w:bottom w:val="nil"/>
              <w:right w:val="nil"/>
            </w:tcBorders>
            <w:shd w:val="clear" w:color="auto" w:fill="auto"/>
            <w:noWrap/>
            <w:vAlign w:val="center"/>
            <w:hideMark/>
          </w:tcPr>
          <w:p w14:paraId="42B2FCCB" w14:textId="77777777" w:rsidR="009E47C2" w:rsidRPr="009E47C2" w:rsidRDefault="009E47C2" w:rsidP="009E47C2">
            <w:pPr>
              <w:widowControl/>
              <w:autoSpaceDE/>
              <w:autoSpaceDN/>
              <w:jc w:val="right"/>
              <w:rPr>
                <w:rFonts w:ascii="Trebuchet MS" w:eastAsia="Times New Roman" w:hAnsi="Trebuchet MS" w:cs="Calibri"/>
                <w:color w:val="000000"/>
                <w:sz w:val="20"/>
                <w:szCs w:val="20"/>
                <w:lang w:val="pt-BR" w:eastAsia="pt-BR"/>
              </w:rPr>
            </w:pPr>
          </w:p>
        </w:tc>
        <w:tc>
          <w:tcPr>
            <w:tcW w:w="1215" w:type="dxa"/>
            <w:tcBorders>
              <w:top w:val="nil"/>
              <w:left w:val="nil"/>
              <w:bottom w:val="nil"/>
              <w:right w:val="nil"/>
            </w:tcBorders>
            <w:shd w:val="clear" w:color="auto" w:fill="auto"/>
            <w:noWrap/>
            <w:vAlign w:val="center"/>
            <w:hideMark/>
          </w:tcPr>
          <w:p w14:paraId="6798C67E" w14:textId="77777777" w:rsidR="009E47C2" w:rsidRPr="009E47C2" w:rsidRDefault="009E47C2" w:rsidP="009E47C2">
            <w:pPr>
              <w:widowControl/>
              <w:autoSpaceDE/>
              <w:autoSpaceDN/>
              <w:jc w:val="right"/>
              <w:rPr>
                <w:rFonts w:ascii="Trebuchet MS" w:eastAsia="Times New Roman" w:hAnsi="Trebuchet MS" w:cs="Calibri"/>
                <w:sz w:val="20"/>
                <w:szCs w:val="20"/>
                <w:lang w:val="pt-BR" w:eastAsia="pt-BR"/>
              </w:rPr>
            </w:pPr>
            <w:r w:rsidRPr="009E47C2">
              <w:rPr>
                <w:rFonts w:ascii="Trebuchet MS" w:eastAsia="Times New Roman" w:hAnsi="Trebuchet MS" w:cs="Calibri"/>
                <w:sz w:val="20"/>
                <w:szCs w:val="20"/>
                <w:lang w:val="pt-BR" w:eastAsia="pt-BR"/>
              </w:rPr>
              <w:t>12.991</w:t>
            </w:r>
          </w:p>
        </w:tc>
        <w:tc>
          <w:tcPr>
            <w:tcW w:w="164" w:type="dxa"/>
            <w:tcBorders>
              <w:top w:val="nil"/>
              <w:left w:val="nil"/>
              <w:bottom w:val="nil"/>
              <w:right w:val="nil"/>
            </w:tcBorders>
            <w:shd w:val="clear" w:color="auto" w:fill="auto"/>
            <w:noWrap/>
            <w:vAlign w:val="center"/>
            <w:hideMark/>
          </w:tcPr>
          <w:p w14:paraId="6B03CC4D" w14:textId="77777777" w:rsidR="009E47C2" w:rsidRPr="009E47C2" w:rsidRDefault="009E47C2" w:rsidP="009E47C2">
            <w:pPr>
              <w:widowControl/>
              <w:autoSpaceDE/>
              <w:autoSpaceDN/>
              <w:jc w:val="right"/>
              <w:rPr>
                <w:rFonts w:ascii="Trebuchet MS" w:eastAsia="Times New Roman" w:hAnsi="Trebuchet MS" w:cs="Calibri"/>
                <w:sz w:val="20"/>
                <w:szCs w:val="20"/>
                <w:lang w:val="pt-BR" w:eastAsia="pt-BR"/>
              </w:rPr>
            </w:pPr>
          </w:p>
        </w:tc>
        <w:tc>
          <w:tcPr>
            <w:tcW w:w="1096" w:type="dxa"/>
            <w:tcBorders>
              <w:top w:val="nil"/>
              <w:left w:val="nil"/>
              <w:bottom w:val="nil"/>
              <w:right w:val="nil"/>
            </w:tcBorders>
            <w:shd w:val="clear" w:color="auto" w:fill="auto"/>
            <w:noWrap/>
            <w:vAlign w:val="center"/>
            <w:hideMark/>
          </w:tcPr>
          <w:p w14:paraId="0BC1A1D5" w14:textId="77777777" w:rsidR="009E47C2" w:rsidRPr="009E47C2" w:rsidRDefault="009E47C2" w:rsidP="009E47C2">
            <w:pPr>
              <w:widowControl/>
              <w:autoSpaceDE/>
              <w:autoSpaceDN/>
              <w:jc w:val="right"/>
              <w:rPr>
                <w:rFonts w:ascii="Trebuchet MS" w:eastAsia="Times New Roman" w:hAnsi="Trebuchet MS" w:cs="Calibri"/>
                <w:color w:val="000000"/>
                <w:sz w:val="20"/>
                <w:szCs w:val="20"/>
                <w:lang w:val="pt-BR" w:eastAsia="pt-BR"/>
              </w:rPr>
            </w:pPr>
            <w:r w:rsidRPr="009E47C2">
              <w:rPr>
                <w:rFonts w:ascii="Trebuchet MS" w:eastAsia="Times New Roman" w:hAnsi="Trebuchet MS" w:cs="Calibri"/>
                <w:color w:val="000000"/>
                <w:sz w:val="20"/>
                <w:szCs w:val="20"/>
                <w:lang w:val="pt-BR" w:eastAsia="pt-BR"/>
              </w:rPr>
              <w:t>3.890</w:t>
            </w:r>
          </w:p>
        </w:tc>
        <w:tc>
          <w:tcPr>
            <w:tcW w:w="144" w:type="dxa"/>
            <w:tcBorders>
              <w:top w:val="nil"/>
              <w:left w:val="nil"/>
              <w:bottom w:val="nil"/>
              <w:right w:val="nil"/>
            </w:tcBorders>
            <w:shd w:val="clear" w:color="auto" w:fill="auto"/>
            <w:noWrap/>
            <w:vAlign w:val="center"/>
            <w:hideMark/>
          </w:tcPr>
          <w:p w14:paraId="1E6A2599" w14:textId="77777777" w:rsidR="009E47C2" w:rsidRPr="009E47C2" w:rsidRDefault="009E47C2" w:rsidP="009E47C2">
            <w:pPr>
              <w:widowControl/>
              <w:autoSpaceDE/>
              <w:autoSpaceDN/>
              <w:jc w:val="right"/>
              <w:rPr>
                <w:rFonts w:ascii="Trebuchet MS" w:eastAsia="Times New Roman" w:hAnsi="Trebuchet MS" w:cs="Calibri"/>
                <w:color w:val="000000"/>
                <w:sz w:val="20"/>
                <w:szCs w:val="20"/>
                <w:lang w:val="pt-BR" w:eastAsia="pt-BR"/>
              </w:rPr>
            </w:pPr>
          </w:p>
        </w:tc>
        <w:tc>
          <w:tcPr>
            <w:tcW w:w="1332" w:type="dxa"/>
            <w:tcBorders>
              <w:top w:val="nil"/>
              <w:left w:val="nil"/>
              <w:bottom w:val="nil"/>
              <w:right w:val="nil"/>
            </w:tcBorders>
            <w:shd w:val="clear" w:color="auto" w:fill="auto"/>
            <w:noWrap/>
            <w:vAlign w:val="center"/>
            <w:hideMark/>
          </w:tcPr>
          <w:p w14:paraId="6931216A" w14:textId="77777777" w:rsidR="009E47C2" w:rsidRPr="009E47C2" w:rsidRDefault="009E47C2" w:rsidP="009E47C2">
            <w:pPr>
              <w:widowControl/>
              <w:autoSpaceDE/>
              <w:autoSpaceDN/>
              <w:jc w:val="right"/>
              <w:rPr>
                <w:rFonts w:ascii="Trebuchet MS" w:eastAsia="Times New Roman" w:hAnsi="Trebuchet MS" w:cs="Calibri"/>
                <w:color w:val="000000"/>
                <w:sz w:val="20"/>
                <w:szCs w:val="20"/>
                <w:lang w:val="pt-BR" w:eastAsia="pt-BR"/>
              </w:rPr>
            </w:pPr>
            <w:r w:rsidRPr="009E47C2">
              <w:rPr>
                <w:rFonts w:ascii="Trebuchet MS" w:eastAsia="Times New Roman" w:hAnsi="Trebuchet MS" w:cs="Calibri"/>
                <w:color w:val="000000"/>
                <w:sz w:val="20"/>
                <w:szCs w:val="20"/>
                <w:lang w:val="pt-BR" w:eastAsia="pt-BR"/>
              </w:rPr>
              <w:t>6.513</w:t>
            </w:r>
          </w:p>
        </w:tc>
      </w:tr>
      <w:tr w:rsidR="009E47C2" w:rsidRPr="009E47C2" w14:paraId="2CA3FA8F" w14:textId="77777777" w:rsidTr="00754A8F">
        <w:trPr>
          <w:trHeight w:val="260"/>
          <w:jc w:val="center"/>
        </w:trPr>
        <w:tc>
          <w:tcPr>
            <w:tcW w:w="2287" w:type="dxa"/>
            <w:tcBorders>
              <w:top w:val="nil"/>
              <w:left w:val="nil"/>
              <w:bottom w:val="nil"/>
              <w:right w:val="nil"/>
            </w:tcBorders>
            <w:shd w:val="clear" w:color="auto" w:fill="auto"/>
            <w:noWrap/>
            <w:vAlign w:val="center"/>
            <w:hideMark/>
          </w:tcPr>
          <w:p w14:paraId="3A44993D" w14:textId="77777777" w:rsidR="009E47C2" w:rsidRPr="009E47C2" w:rsidRDefault="009E47C2" w:rsidP="009E47C2">
            <w:pPr>
              <w:widowControl/>
              <w:autoSpaceDE/>
              <w:autoSpaceDN/>
              <w:rPr>
                <w:rFonts w:ascii="Trebuchet MS" w:eastAsia="Times New Roman" w:hAnsi="Trebuchet MS" w:cs="Calibri"/>
                <w:sz w:val="20"/>
                <w:szCs w:val="20"/>
                <w:lang w:val="pt-BR" w:eastAsia="pt-BR"/>
              </w:rPr>
            </w:pPr>
            <w:r w:rsidRPr="009E47C2">
              <w:rPr>
                <w:rFonts w:ascii="Trebuchet MS" w:eastAsia="Times New Roman" w:hAnsi="Trebuchet MS" w:cs="Calibri"/>
                <w:sz w:val="20"/>
                <w:szCs w:val="20"/>
                <w:lang w:val="pt-BR" w:eastAsia="pt-BR"/>
              </w:rPr>
              <w:t>Serviços</w:t>
            </w:r>
          </w:p>
        </w:tc>
        <w:tc>
          <w:tcPr>
            <w:tcW w:w="151" w:type="dxa"/>
            <w:tcBorders>
              <w:top w:val="nil"/>
              <w:left w:val="nil"/>
              <w:bottom w:val="nil"/>
              <w:right w:val="nil"/>
            </w:tcBorders>
            <w:shd w:val="clear" w:color="auto" w:fill="auto"/>
            <w:noWrap/>
            <w:vAlign w:val="center"/>
            <w:hideMark/>
          </w:tcPr>
          <w:p w14:paraId="74B78775" w14:textId="77777777" w:rsidR="009E47C2" w:rsidRPr="009E47C2" w:rsidRDefault="009E47C2" w:rsidP="009E47C2">
            <w:pPr>
              <w:widowControl/>
              <w:autoSpaceDE/>
              <w:autoSpaceDN/>
              <w:rPr>
                <w:rFonts w:ascii="Trebuchet MS" w:eastAsia="Times New Roman" w:hAnsi="Trebuchet MS" w:cs="Calibri"/>
                <w:sz w:val="20"/>
                <w:szCs w:val="20"/>
                <w:lang w:val="pt-BR" w:eastAsia="pt-BR"/>
              </w:rPr>
            </w:pPr>
          </w:p>
        </w:tc>
        <w:tc>
          <w:tcPr>
            <w:tcW w:w="1215" w:type="dxa"/>
            <w:tcBorders>
              <w:top w:val="nil"/>
              <w:left w:val="nil"/>
              <w:bottom w:val="nil"/>
              <w:right w:val="nil"/>
            </w:tcBorders>
            <w:shd w:val="clear" w:color="auto" w:fill="auto"/>
            <w:noWrap/>
            <w:vAlign w:val="center"/>
            <w:hideMark/>
          </w:tcPr>
          <w:p w14:paraId="3FD48C97" w14:textId="77777777" w:rsidR="009E47C2" w:rsidRPr="009E47C2" w:rsidRDefault="009E47C2" w:rsidP="009E47C2">
            <w:pPr>
              <w:widowControl/>
              <w:autoSpaceDE/>
              <w:autoSpaceDN/>
              <w:jc w:val="right"/>
              <w:rPr>
                <w:rFonts w:ascii="Trebuchet MS" w:eastAsia="Times New Roman" w:hAnsi="Trebuchet MS" w:cs="Calibri"/>
                <w:color w:val="000000"/>
                <w:sz w:val="20"/>
                <w:szCs w:val="20"/>
                <w:lang w:val="pt-BR" w:eastAsia="pt-BR"/>
              </w:rPr>
            </w:pPr>
            <w:r w:rsidRPr="009E47C2">
              <w:rPr>
                <w:rFonts w:ascii="Trebuchet MS" w:eastAsia="Times New Roman" w:hAnsi="Trebuchet MS" w:cs="Calibri"/>
                <w:color w:val="000000"/>
                <w:sz w:val="20"/>
                <w:szCs w:val="20"/>
                <w:lang w:val="pt-BR" w:eastAsia="pt-BR"/>
              </w:rPr>
              <w:t>5.732</w:t>
            </w:r>
          </w:p>
        </w:tc>
        <w:tc>
          <w:tcPr>
            <w:tcW w:w="144" w:type="dxa"/>
            <w:tcBorders>
              <w:top w:val="nil"/>
              <w:left w:val="nil"/>
              <w:bottom w:val="nil"/>
              <w:right w:val="nil"/>
            </w:tcBorders>
            <w:shd w:val="clear" w:color="auto" w:fill="auto"/>
            <w:noWrap/>
            <w:vAlign w:val="center"/>
            <w:hideMark/>
          </w:tcPr>
          <w:p w14:paraId="582244B6" w14:textId="77777777" w:rsidR="009E47C2" w:rsidRPr="009E47C2" w:rsidRDefault="009E47C2" w:rsidP="009E47C2">
            <w:pPr>
              <w:widowControl/>
              <w:autoSpaceDE/>
              <w:autoSpaceDN/>
              <w:jc w:val="right"/>
              <w:rPr>
                <w:rFonts w:ascii="Trebuchet MS" w:eastAsia="Times New Roman" w:hAnsi="Trebuchet MS" w:cs="Calibri"/>
                <w:color w:val="000000"/>
                <w:sz w:val="20"/>
                <w:szCs w:val="20"/>
                <w:lang w:val="pt-BR" w:eastAsia="pt-BR"/>
              </w:rPr>
            </w:pPr>
          </w:p>
        </w:tc>
        <w:tc>
          <w:tcPr>
            <w:tcW w:w="1215" w:type="dxa"/>
            <w:tcBorders>
              <w:top w:val="nil"/>
              <w:left w:val="nil"/>
              <w:bottom w:val="nil"/>
              <w:right w:val="nil"/>
            </w:tcBorders>
            <w:shd w:val="clear" w:color="auto" w:fill="auto"/>
            <w:noWrap/>
            <w:vAlign w:val="center"/>
            <w:hideMark/>
          </w:tcPr>
          <w:p w14:paraId="35B2DB60" w14:textId="77777777" w:rsidR="009E47C2" w:rsidRPr="009E47C2" w:rsidRDefault="009E47C2" w:rsidP="009E47C2">
            <w:pPr>
              <w:widowControl/>
              <w:autoSpaceDE/>
              <w:autoSpaceDN/>
              <w:jc w:val="right"/>
              <w:rPr>
                <w:rFonts w:ascii="Trebuchet MS" w:eastAsia="Times New Roman" w:hAnsi="Trebuchet MS" w:cs="Calibri"/>
                <w:sz w:val="20"/>
                <w:szCs w:val="20"/>
                <w:lang w:val="pt-BR" w:eastAsia="pt-BR"/>
              </w:rPr>
            </w:pPr>
            <w:r w:rsidRPr="009E47C2">
              <w:rPr>
                <w:rFonts w:ascii="Trebuchet MS" w:eastAsia="Times New Roman" w:hAnsi="Trebuchet MS" w:cs="Calibri"/>
                <w:sz w:val="20"/>
                <w:szCs w:val="20"/>
                <w:lang w:val="pt-BR" w:eastAsia="pt-BR"/>
              </w:rPr>
              <w:t>6.807</w:t>
            </w:r>
          </w:p>
        </w:tc>
        <w:tc>
          <w:tcPr>
            <w:tcW w:w="164" w:type="dxa"/>
            <w:tcBorders>
              <w:top w:val="nil"/>
              <w:left w:val="nil"/>
              <w:bottom w:val="nil"/>
              <w:right w:val="nil"/>
            </w:tcBorders>
            <w:shd w:val="clear" w:color="auto" w:fill="auto"/>
            <w:noWrap/>
            <w:vAlign w:val="center"/>
            <w:hideMark/>
          </w:tcPr>
          <w:p w14:paraId="2996C2E0" w14:textId="77777777" w:rsidR="009E47C2" w:rsidRPr="009E47C2" w:rsidRDefault="009E47C2" w:rsidP="009E47C2">
            <w:pPr>
              <w:widowControl/>
              <w:autoSpaceDE/>
              <w:autoSpaceDN/>
              <w:jc w:val="right"/>
              <w:rPr>
                <w:rFonts w:ascii="Trebuchet MS" w:eastAsia="Times New Roman" w:hAnsi="Trebuchet MS" w:cs="Calibri"/>
                <w:sz w:val="20"/>
                <w:szCs w:val="20"/>
                <w:lang w:val="pt-BR" w:eastAsia="pt-BR"/>
              </w:rPr>
            </w:pPr>
          </w:p>
        </w:tc>
        <w:tc>
          <w:tcPr>
            <w:tcW w:w="1096" w:type="dxa"/>
            <w:tcBorders>
              <w:top w:val="nil"/>
              <w:left w:val="nil"/>
              <w:bottom w:val="nil"/>
              <w:right w:val="nil"/>
            </w:tcBorders>
            <w:shd w:val="clear" w:color="auto" w:fill="auto"/>
            <w:noWrap/>
            <w:vAlign w:val="center"/>
            <w:hideMark/>
          </w:tcPr>
          <w:p w14:paraId="17BECC6A" w14:textId="77777777" w:rsidR="009E47C2" w:rsidRPr="009E47C2" w:rsidRDefault="009E47C2" w:rsidP="009E47C2">
            <w:pPr>
              <w:widowControl/>
              <w:autoSpaceDE/>
              <w:autoSpaceDN/>
              <w:jc w:val="right"/>
              <w:rPr>
                <w:rFonts w:ascii="Trebuchet MS" w:eastAsia="Times New Roman" w:hAnsi="Trebuchet MS" w:cs="Calibri"/>
                <w:color w:val="000000"/>
                <w:sz w:val="20"/>
                <w:szCs w:val="20"/>
                <w:lang w:val="pt-BR" w:eastAsia="pt-BR"/>
              </w:rPr>
            </w:pPr>
            <w:r w:rsidRPr="009E47C2">
              <w:rPr>
                <w:rFonts w:ascii="Trebuchet MS" w:eastAsia="Times New Roman" w:hAnsi="Trebuchet MS" w:cs="Calibri"/>
                <w:color w:val="000000"/>
                <w:sz w:val="20"/>
                <w:szCs w:val="20"/>
                <w:lang w:val="pt-BR" w:eastAsia="pt-BR"/>
              </w:rPr>
              <w:t>2.865</w:t>
            </w:r>
          </w:p>
        </w:tc>
        <w:tc>
          <w:tcPr>
            <w:tcW w:w="144" w:type="dxa"/>
            <w:tcBorders>
              <w:top w:val="nil"/>
              <w:left w:val="nil"/>
              <w:bottom w:val="nil"/>
              <w:right w:val="nil"/>
            </w:tcBorders>
            <w:shd w:val="clear" w:color="auto" w:fill="auto"/>
            <w:noWrap/>
            <w:vAlign w:val="center"/>
            <w:hideMark/>
          </w:tcPr>
          <w:p w14:paraId="0DB4CB76" w14:textId="77777777" w:rsidR="009E47C2" w:rsidRPr="009E47C2" w:rsidRDefault="009E47C2" w:rsidP="009E47C2">
            <w:pPr>
              <w:widowControl/>
              <w:autoSpaceDE/>
              <w:autoSpaceDN/>
              <w:jc w:val="right"/>
              <w:rPr>
                <w:rFonts w:ascii="Trebuchet MS" w:eastAsia="Times New Roman" w:hAnsi="Trebuchet MS" w:cs="Calibri"/>
                <w:color w:val="000000"/>
                <w:sz w:val="20"/>
                <w:szCs w:val="20"/>
                <w:lang w:val="pt-BR" w:eastAsia="pt-BR"/>
              </w:rPr>
            </w:pPr>
          </w:p>
        </w:tc>
        <w:tc>
          <w:tcPr>
            <w:tcW w:w="1332" w:type="dxa"/>
            <w:tcBorders>
              <w:top w:val="nil"/>
              <w:left w:val="nil"/>
              <w:bottom w:val="nil"/>
              <w:right w:val="nil"/>
            </w:tcBorders>
            <w:shd w:val="clear" w:color="auto" w:fill="auto"/>
            <w:noWrap/>
            <w:vAlign w:val="center"/>
            <w:hideMark/>
          </w:tcPr>
          <w:p w14:paraId="6BEE363F" w14:textId="77777777" w:rsidR="009E47C2" w:rsidRPr="009E47C2" w:rsidRDefault="009E47C2" w:rsidP="009E47C2">
            <w:pPr>
              <w:widowControl/>
              <w:autoSpaceDE/>
              <w:autoSpaceDN/>
              <w:jc w:val="right"/>
              <w:rPr>
                <w:rFonts w:ascii="Trebuchet MS" w:eastAsia="Times New Roman" w:hAnsi="Trebuchet MS" w:cs="Calibri"/>
                <w:color w:val="000000"/>
                <w:sz w:val="20"/>
                <w:szCs w:val="20"/>
                <w:lang w:val="pt-BR" w:eastAsia="pt-BR"/>
              </w:rPr>
            </w:pPr>
            <w:r w:rsidRPr="009E47C2">
              <w:rPr>
                <w:rFonts w:ascii="Trebuchet MS" w:eastAsia="Times New Roman" w:hAnsi="Trebuchet MS" w:cs="Calibri"/>
                <w:color w:val="000000"/>
                <w:sz w:val="20"/>
                <w:szCs w:val="20"/>
                <w:lang w:val="pt-BR" w:eastAsia="pt-BR"/>
              </w:rPr>
              <w:t>2.770</w:t>
            </w:r>
          </w:p>
        </w:tc>
      </w:tr>
      <w:tr w:rsidR="009E47C2" w:rsidRPr="009E47C2" w14:paraId="7BCEF010" w14:textId="77777777" w:rsidTr="00754A8F">
        <w:trPr>
          <w:trHeight w:val="260"/>
          <w:jc w:val="center"/>
        </w:trPr>
        <w:tc>
          <w:tcPr>
            <w:tcW w:w="2287" w:type="dxa"/>
            <w:tcBorders>
              <w:top w:val="nil"/>
              <w:left w:val="nil"/>
              <w:bottom w:val="nil"/>
              <w:right w:val="nil"/>
            </w:tcBorders>
            <w:shd w:val="clear" w:color="auto" w:fill="auto"/>
            <w:noWrap/>
            <w:vAlign w:val="center"/>
            <w:hideMark/>
          </w:tcPr>
          <w:p w14:paraId="29D01A8A" w14:textId="77777777" w:rsidR="009E47C2" w:rsidRPr="009E47C2" w:rsidRDefault="009E47C2" w:rsidP="009E47C2">
            <w:pPr>
              <w:widowControl/>
              <w:autoSpaceDE/>
              <w:autoSpaceDN/>
              <w:rPr>
                <w:rFonts w:ascii="Trebuchet MS" w:eastAsia="Times New Roman" w:hAnsi="Trebuchet MS" w:cs="Calibri"/>
                <w:sz w:val="20"/>
                <w:szCs w:val="20"/>
                <w:lang w:val="pt-BR" w:eastAsia="pt-BR"/>
              </w:rPr>
            </w:pPr>
            <w:r w:rsidRPr="009E47C2">
              <w:rPr>
                <w:rFonts w:ascii="Trebuchet MS" w:eastAsia="Times New Roman" w:hAnsi="Trebuchet MS" w:cs="Calibri"/>
                <w:sz w:val="20"/>
                <w:szCs w:val="20"/>
                <w:lang w:val="pt-BR" w:eastAsia="pt-BR"/>
              </w:rPr>
              <w:t>Materiais</w:t>
            </w:r>
          </w:p>
        </w:tc>
        <w:tc>
          <w:tcPr>
            <w:tcW w:w="151" w:type="dxa"/>
            <w:tcBorders>
              <w:top w:val="nil"/>
              <w:left w:val="nil"/>
              <w:bottom w:val="nil"/>
              <w:right w:val="nil"/>
            </w:tcBorders>
            <w:shd w:val="clear" w:color="auto" w:fill="auto"/>
            <w:noWrap/>
            <w:vAlign w:val="center"/>
            <w:hideMark/>
          </w:tcPr>
          <w:p w14:paraId="2F96EAC3" w14:textId="77777777" w:rsidR="009E47C2" w:rsidRPr="009E47C2" w:rsidRDefault="009E47C2" w:rsidP="009E47C2">
            <w:pPr>
              <w:widowControl/>
              <w:autoSpaceDE/>
              <w:autoSpaceDN/>
              <w:rPr>
                <w:rFonts w:ascii="Trebuchet MS" w:eastAsia="Times New Roman" w:hAnsi="Trebuchet MS" w:cs="Calibri"/>
                <w:sz w:val="20"/>
                <w:szCs w:val="20"/>
                <w:lang w:val="pt-BR" w:eastAsia="pt-BR"/>
              </w:rPr>
            </w:pPr>
          </w:p>
        </w:tc>
        <w:tc>
          <w:tcPr>
            <w:tcW w:w="1215" w:type="dxa"/>
            <w:tcBorders>
              <w:top w:val="nil"/>
              <w:left w:val="nil"/>
              <w:bottom w:val="nil"/>
              <w:right w:val="nil"/>
            </w:tcBorders>
            <w:shd w:val="clear" w:color="auto" w:fill="auto"/>
            <w:noWrap/>
            <w:vAlign w:val="center"/>
            <w:hideMark/>
          </w:tcPr>
          <w:p w14:paraId="4BB91162" w14:textId="77777777" w:rsidR="009E47C2" w:rsidRPr="009E47C2" w:rsidRDefault="009E47C2" w:rsidP="009E47C2">
            <w:pPr>
              <w:widowControl/>
              <w:autoSpaceDE/>
              <w:autoSpaceDN/>
              <w:jc w:val="right"/>
              <w:rPr>
                <w:rFonts w:ascii="Trebuchet MS" w:eastAsia="Times New Roman" w:hAnsi="Trebuchet MS" w:cs="Calibri"/>
                <w:color w:val="000000"/>
                <w:sz w:val="20"/>
                <w:szCs w:val="20"/>
                <w:lang w:val="pt-BR" w:eastAsia="pt-BR"/>
              </w:rPr>
            </w:pPr>
            <w:r w:rsidRPr="009E47C2">
              <w:rPr>
                <w:rFonts w:ascii="Trebuchet MS" w:eastAsia="Times New Roman" w:hAnsi="Trebuchet MS" w:cs="Calibri"/>
                <w:color w:val="000000"/>
                <w:sz w:val="20"/>
                <w:szCs w:val="20"/>
                <w:lang w:val="pt-BR" w:eastAsia="pt-BR"/>
              </w:rPr>
              <w:t>371</w:t>
            </w:r>
          </w:p>
        </w:tc>
        <w:tc>
          <w:tcPr>
            <w:tcW w:w="144" w:type="dxa"/>
            <w:tcBorders>
              <w:top w:val="nil"/>
              <w:left w:val="nil"/>
              <w:bottom w:val="nil"/>
              <w:right w:val="nil"/>
            </w:tcBorders>
            <w:shd w:val="clear" w:color="auto" w:fill="auto"/>
            <w:noWrap/>
            <w:vAlign w:val="center"/>
            <w:hideMark/>
          </w:tcPr>
          <w:p w14:paraId="15DCAE93" w14:textId="77777777" w:rsidR="009E47C2" w:rsidRPr="009E47C2" w:rsidRDefault="009E47C2" w:rsidP="009E47C2">
            <w:pPr>
              <w:widowControl/>
              <w:autoSpaceDE/>
              <w:autoSpaceDN/>
              <w:jc w:val="right"/>
              <w:rPr>
                <w:rFonts w:ascii="Trebuchet MS" w:eastAsia="Times New Roman" w:hAnsi="Trebuchet MS" w:cs="Calibri"/>
                <w:color w:val="000000"/>
                <w:sz w:val="20"/>
                <w:szCs w:val="20"/>
                <w:lang w:val="pt-BR" w:eastAsia="pt-BR"/>
              </w:rPr>
            </w:pPr>
          </w:p>
        </w:tc>
        <w:tc>
          <w:tcPr>
            <w:tcW w:w="1215" w:type="dxa"/>
            <w:tcBorders>
              <w:top w:val="nil"/>
              <w:left w:val="nil"/>
              <w:bottom w:val="nil"/>
              <w:right w:val="nil"/>
            </w:tcBorders>
            <w:shd w:val="clear" w:color="auto" w:fill="auto"/>
            <w:noWrap/>
            <w:vAlign w:val="center"/>
            <w:hideMark/>
          </w:tcPr>
          <w:p w14:paraId="4E220C4D" w14:textId="77777777" w:rsidR="009E47C2" w:rsidRPr="009E47C2" w:rsidRDefault="009E47C2" w:rsidP="009E47C2">
            <w:pPr>
              <w:widowControl/>
              <w:autoSpaceDE/>
              <w:autoSpaceDN/>
              <w:jc w:val="right"/>
              <w:rPr>
                <w:rFonts w:ascii="Trebuchet MS" w:eastAsia="Times New Roman" w:hAnsi="Trebuchet MS" w:cs="Calibri"/>
                <w:sz w:val="20"/>
                <w:szCs w:val="20"/>
                <w:lang w:val="pt-BR" w:eastAsia="pt-BR"/>
              </w:rPr>
            </w:pPr>
            <w:r w:rsidRPr="009E47C2">
              <w:rPr>
                <w:rFonts w:ascii="Trebuchet MS" w:eastAsia="Times New Roman" w:hAnsi="Trebuchet MS" w:cs="Calibri"/>
                <w:sz w:val="20"/>
                <w:szCs w:val="20"/>
                <w:lang w:val="pt-BR" w:eastAsia="pt-BR"/>
              </w:rPr>
              <w:t>3.812</w:t>
            </w:r>
          </w:p>
        </w:tc>
        <w:tc>
          <w:tcPr>
            <w:tcW w:w="164" w:type="dxa"/>
            <w:tcBorders>
              <w:top w:val="nil"/>
              <w:left w:val="nil"/>
              <w:bottom w:val="nil"/>
              <w:right w:val="nil"/>
            </w:tcBorders>
            <w:shd w:val="clear" w:color="auto" w:fill="auto"/>
            <w:noWrap/>
            <w:vAlign w:val="center"/>
            <w:hideMark/>
          </w:tcPr>
          <w:p w14:paraId="0B3ECA15" w14:textId="77777777" w:rsidR="009E47C2" w:rsidRPr="009E47C2" w:rsidRDefault="009E47C2" w:rsidP="009E47C2">
            <w:pPr>
              <w:widowControl/>
              <w:autoSpaceDE/>
              <w:autoSpaceDN/>
              <w:jc w:val="right"/>
              <w:rPr>
                <w:rFonts w:ascii="Trebuchet MS" w:eastAsia="Times New Roman" w:hAnsi="Trebuchet MS" w:cs="Calibri"/>
                <w:sz w:val="20"/>
                <w:szCs w:val="20"/>
                <w:lang w:val="pt-BR" w:eastAsia="pt-BR"/>
              </w:rPr>
            </w:pPr>
          </w:p>
        </w:tc>
        <w:tc>
          <w:tcPr>
            <w:tcW w:w="1096" w:type="dxa"/>
            <w:tcBorders>
              <w:top w:val="nil"/>
              <w:left w:val="nil"/>
              <w:bottom w:val="nil"/>
              <w:right w:val="nil"/>
            </w:tcBorders>
            <w:shd w:val="clear" w:color="auto" w:fill="auto"/>
            <w:noWrap/>
            <w:vAlign w:val="center"/>
            <w:hideMark/>
          </w:tcPr>
          <w:p w14:paraId="02DB2E85" w14:textId="77777777" w:rsidR="009E47C2" w:rsidRPr="009E47C2" w:rsidRDefault="009E47C2" w:rsidP="009E47C2">
            <w:pPr>
              <w:widowControl/>
              <w:autoSpaceDE/>
              <w:autoSpaceDN/>
              <w:jc w:val="right"/>
              <w:rPr>
                <w:rFonts w:ascii="Trebuchet MS" w:eastAsia="Times New Roman" w:hAnsi="Trebuchet MS" w:cs="Calibri"/>
                <w:color w:val="000000"/>
                <w:sz w:val="20"/>
                <w:szCs w:val="20"/>
                <w:lang w:val="pt-BR" w:eastAsia="pt-BR"/>
              </w:rPr>
            </w:pPr>
            <w:r w:rsidRPr="009E47C2">
              <w:rPr>
                <w:rFonts w:ascii="Trebuchet MS" w:eastAsia="Times New Roman" w:hAnsi="Trebuchet MS" w:cs="Calibri"/>
                <w:color w:val="000000"/>
                <w:sz w:val="20"/>
                <w:szCs w:val="20"/>
                <w:lang w:val="pt-BR" w:eastAsia="pt-BR"/>
              </w:rPr>
              <w:t>110</w:t>
            </w:r>
          </w:p>
        </w:tc>
        <w:tc>
          <w:tcPr>
            <w:tcW w:w="144" w:type="dxa"/>
            <w:tcBorders>
              <w:top w:val="nil"/>
              <w:left w:val="nil"/>
              <w:bottom w:val="nil"/>
              <w:right w:val="nil"/>
            </w:tcBorders>
            <w:shd w:val="clear" w:color="auto" w:fill="auto"/>
            <w:noWrap/>
            <w:vAlign w:val="center"/>
            <w:hideMark/>
          </w:tcPr>
          <w:p w14:paraId="2D946235" w14:textId="77777777" w:rsidR="009E47C2" w:rsidRPr="009E47C2" w:rsidRDefault="009E47C2" w:rsidP="009E47C2">
            <w:pPr>
              <w:widowControl/>
              <w:autoSpaceDE/>
              <w:autoSpaceDN/>
              <w:jc w:val="right"/>
              <w:rPr>
                <w:rFonts w:ascii="Trebuchet MS" w:eastAsia="Times New Roman" w:hAnsi="Trebuchet MS" w:cs="Calibri"/>
                <w:color w:val="000000"/>
                <w:sz w:val="20"/>
                <w:szCs w:val="20"/>
                <w:lang w:val="pt-BR" w:eastAsia="pt-BR"/>
              </w:rPr>
            </w:pPr>
          </w:p>
        </w:tc>
        <w:tc>
          <w:tcPr>
            <w:tcW w:w="1332" w:type="dxa"/>
            <w:tcBorders>
              <w:top w:val="nil"/>
              <w:left w:val="nil"/>
              <w:bottom w:val="nil"/>
              <w:right w:val="nil"/>
            </w:tcBorders>
            <w:shd w:val="clear" w:color="auto" w:fill="auto"/>
            <w:noWrap/>
            <w:vAlign w:val="center"/>
            <w:hideMark/>
          </w:tcPr>
          <w:p w14:paraId="30886672" w14:textId="77777777" w:rsidR="009E47C2" w:rsidRPr="009E47C2" w:rsidRDefault="009E47C2" w:rsidP="009E47C2">
            <w:pPr>
              <w:widowControl/>
              <w:autoSpaceDE/>
              <w:autoSpaceDN/>
              <w:jc w:val="right"/>
              <w:rPr>
                <w:rFonts w:ascii="Trebuchet MS" w:eastAsia="Times New Roman" w:hAnsi="Trebuchet MS" w:cs="Calibri"/>
                <w:color w:val="000000"/>
                <w:sz w:val="20"/>
                <w:szCs w:val="20"/>
                <w:lang w:val="pt-BR" w:eastAsia="pt-BR"/>
              </w:rPr>
            </w:pPr>
            <w:r w:rsidRPr="009E47C2">
              <w:rPr>
                <w:rFonts w:ascii="Trebuchet MS" w:eastAsia="Times New Roman" w:hAnsi="Trebuchet MS" w:cs="Calibri"/>
                <w:color w:val="000000"/>
                <w:sz w:val="20"/>
                <w:szCs w:val="20"/>
                <w:lang w:val="pt-BR" w:eastAsia="pt-BR"/>
              </w:rPr>
              <w:t>1.997</w:t>
            </w:r>
          </w:p>
        </w:tc>
      </w:tr>
      <w:tr w:rsidR="009E47C2" w:rsidRPr="009E47C2" w14:paraId="7A58BAEA" w14:textId="77777777" w:rsidTr="00754A8F">
        <w:trPr>
          <w:trHeight w:val="260"/>
          <w:jc w:val="center"/>
        </w:trPr>
        <w:tc>
          <w:tcPr>
            <w:tcW w:w="2287" w:type="dxa"/>
            <w:tcBorders>
              <w:top w:val="nil"/>
              <w:left w:val="nil"/>
              <w:bottom w:val="nil"/>
              <w:right w:val="nil"/>
            </w:tcBorders>
            <w:shd w:val="clear" w:color="auto" w:fill="auto"/>
            <w:noWrap/>
            <w:vAlign w:val="center"/>
            <w:hideMark/>
          </w:tcPr>
          <w:p w14:paraId="4CDC8F0C" w14:textId="77777777" w:rsidR="009E47C2" w:rsidRPr="009E47C2" w:rsidRDefault="009E47C2" w:rsidP="009E47C2">
            <w:pPr>
              <w:widowControl/>
              <w:autoSpaceDE/>
              <w:autoSpaceDN/>
              <w:rPr>
                <w:rFonts w:ascii="Trebuchet MS" w:eastAsia="Times New Roman" w:hAnsi="Trebuchet MS" w:cs="Calibri"/>
                <w:sz w:val="20"/>
                <w:szCs w:val="20"/>
                <w:lang w:val="pt-BR" w:eastAsia="pt-BR"/>
              </w:rPr>
            </w:pPr>
            <w:r w:rsidRPr="009E47C2">
              <w:rPr>
                <w:rFonts w:ascii="Trebuchet MS" w:eastAsia="Times New Roman" w:hAnsi="Trebuchet MS" w:cs="Calibri"/>
                <w:sz w:val="20"/>
                <w:szCs w:val="20"/>
                <w:lang w:val="pt-BR" w:eastAsia="pt-BR"/>
              </w:rPr>
              <w:t>Depreciação</w:t>
            </w:r>
          </w:p>
        </w:tc>
        <w:tc>
          <w:tcPr>
            <w:tcW w:w="151" w:type="dxa"/>
            <w:tcBorders>
              <w:top w:val="nil"/>
              <w:left w:val="nil"/>
              <w:bottom w:val="nil"/>
              <w:right w:val="nil"/>
            </w:tcBorders>
            <w:shd w:val="clear" w:color="auto" w:fill="auto"/>
            <w:noWrap/>
            <w:vAlign w:val="center"/>
            <w:hideMark/>
          </w:tcPr>
          <w:p w14:paraId="4468954D" w14:textId="77777777" w:rsidR="009E47C2" w:rsidRPr="009E47C2" w:rsidRDefault="009E47C2" w:rsidP="009E47C2">
            <w:pPr>
              <w:widowControl/>
              <w:autoSpaceDE/>
              <w:autoSpaceDN/>
              <w:rPr>
                <w:rFonts w:ascii="Trebuchet MS" w:eastAsia="Times New Roman" w:hAnsi="Trebuchet MS" w:cs="Calibri"/>
                <w:sz w:val="20"/>
                <w:szCs w:val="20"/>
                <w:lang w:val="pt-BR" w:eastAsia="pt-BR"/>
              </w:rPr>
            </w:pPr>
          </w:p>
        </w:tc>
        <w:tc>
          <w:tcPr>
            <w:tcW w:w="1215" w:type="dxa"/>
            <w:tcBorders>
              <w:top w:val="nil"/>
              <w:left w:val="nil"/>
              <w:bottom w:val="nil"/>
              <w:right w:val="nil"/>
            </w:tcBorders>
            <w:shd w:val="clear" w:color="auto" w:fill="auto"/>
            <w:noWrap/>
            <w:vAlign w:val="center"/>
            <w:hideMark/>
          </w:tcPr>
          <w:p w14:paraId="7B3491EC" w14:textId="77777777" w:rsidR="009E47C2" w:rsidRPr="009E47C2" w:rsidRDefault="009E47C2" w:rsidP="009E47C2">
            <w:pPr>
              <w:widowControl/>
              <w:autoSpaceDE/>
              <w:autoSpaceDN/>
              <w:jc w:val="right"/>
              <w:rPr>
                <w:rFonts w:ascii="Trebuchet MS" w:eastAsia="Times New Roman" w:hAnsi="Trebuchet MS" w:cs="Calibri"/>
                <w:color w:val="000000"/>
                <w:sz w:val="20"/>
                <w:szCs w:val="20"/>
                <w:lang w:val="pt-BR" w:eastAsia="pt-BR"/>
              </w:rPr>
            </w:pPr>
            <w:r w:rsidRPr="009E47C2">
              <w:rPr>
                <w:rFonts w:ascii="Trebuchet MS" w:eastAsia="Times New Roman" w:hAnsi="Trebuchet MS" w:cs="Calibri"/>
                <w:color w:val="000000"/>
                <w:sz w:val="20"/>
                <w:szCs w:val="20"/>
                <w:lang w:val="pt-BR" w:eastAsia="pt-BR"/>
              </w:rPr>
              <w:t>5.211</w:t>
            </w:r>
          </w:p>
        </w:tc>
        <w:tc>
          <w:tcPr>
            <w:tcW w:w="144" w:type="dxa"/>
            <w:tcBorders>
              <w:top w:val="nil"/>
              <w:left w:val="nil"/>
              <w:bottom w:val="nil"/>
              <w:right w:val="nil"/>
            </w:tcBorders>
            <w:shd w:val="clear" w:color="auto" w:fill="auto"/>
            <w:noWrap/>
            <w:vAlign w:val="center"/>
            <w:hideMark/>
          </w:tcPr>
          <w:p w14:paraId="2ACEFA9B" w14:textId="77777777" w:rsidR="009E47C2" w:rsidRPr="009E47C2" w:rsidRDefault="009E47C2" w:rsidP="009E47C2">
            <w:pPr>
              <w:widowControl/>
              <w:autoSpaceDE/>
              <w:autoSpaceDN/>
              <w:jc w:val="right"/>
              <w:rPr>
                <w:rFonts w:ascii="Trebuchet MS" w:eastAsia="Times New Roman" w:hAnsi="Trebuchet MS" w:cs="Calibri"/>
                <w:color w:val="000000"/>
                <w:sz w:val="20"/>
                <w:szCs w:val="20"/>
                <w:lang w:val="pt-BR" w:eastAsia="pt-BR"/>
              </w:rPr>
            </w:pPr>
          </w:p>
        </w:tc>
        <w:tc>
          <w:tcPr>
            <w:tcW w:w="1215" w:type="dxa"/>
            <w:tcBorders>
              <w:top w:val="nil"/>
              <w:left w:val="nil"/>
              <w:bottom w:val="nil"/>
              <w:right w:val="nil"/>
            </w:tcBorders>
            <w:shd w:val="clear" w:color="auto" w:fill="auto"/>
            <w:noWrap/>
            <w:vAlign w:val="center"/>
            <w:hideMark/>
          </w:tcPr>
          <w:p w14:paraId="6170C720" w14:textId="77777777" w:rsidR="009E47C2" w:rsidRPr="009E47C2" w:rsidRDefault="009E47C2" w:rsidP="009E47C2">
            <w:pPr>
              <w:widowControl/>
              <w:autoSpaceDE/>
              <w:autoSpaceDN/>
              <w:jc w:val="right"/>
              <w:rPr>
                <w:rFonts w:ascii="Trebuchet MS" w:eastAsia="Times New Roman" w:hAnsi="Trebuchet MS" w:cs="Calibri"/>
                <w:sz w:val="20"/>
                <w:szCs w:val="20"/>
                <w:lang w:val="pt-BR" w:eastAsia="pt-BR"/>
              </w:rPr>
            </w:pPr>
            <w:r w:rsidRPr="009E47C2">
              <w:rPr>
                <w:rFonts w:ascii="Trebuchet MS" w:eastAsia="Times New Roman" w:hAnsi="Trebuchet MS" w:cs="Calibri"/>
                <w:sz w:val="20"/>
                <w:szCs w:val="20"/>
                <w:lang w:val="pt-BR" w:eastAsia="pt-BR"/>
              </w:rPr>
              <w:t>7.908</w:t>
            </w:r>
          </w:p>
        </w:tc>
        <w:tc>
          <w:tcPr>
            <w:tcW w:w="164" w:type="dxa"/>
            <w:tcBorders>
              <w:top w:val="nil"/>
              <w:left w:val="nil"/>
              <w:bottom w:val="nil"/>
              <w:right w:val="nil"/>
            </w:tcBorders>
            <w:shd w:val="clear" w:color="auto" w:fill="auto"/>
            <w:noWrap/>
            <w:vAlign w:val="center"/>
            <w:hideMark/>
          </w:tcPr>
          <w:p w14:paraId="3E940705" w14:textId="77777777" w:rsidR="009E47C2" w:rsidRPr="009E47C2" w:rsidRDefault="009E47C2" w:rsidP="009E47C2">
            <w:pPr>
              <w:widowControl/>
              <w:autoSpaceDE/>
              <w:autoSpaceDN/>
              <w:jc w:val="right"/>
              <w:rPr>
                <w:rFonts w:ascii="Trebuchet MS" w:eastAsia="Times New Roman" w:hAnsi="Trebuchet MS" w:cs="Calibri"/>
                <w:sz w:val="20"/>
                <w:szCs w:val="20"/>
                <w:lang w:val="pt-BR" w:eastAsia="pt-BR"/>
              </w:rPr>
            </w:pPr>
          </w:p>
        </w:tc>
        <w:tc>
          <w:tcPr>
            <w:tcW w:w="1096" w:type="dxa"/>
            <w:tcBorders>
              <w:top w:val="nil"/>
              <w:left w:val="nil"/>
              <w:bottom w:val="nil"/>
              <w:right w:val="nil"/>
            </w:tcBorders>
            <w:shd w:val="clear" w:color="auto" w:fill="auto"/>
            <w:noWrap/>
            <w:vAlign w:val="center"/>
            <w:hideMark/>
          </w:tcPr>
          <w:p w14:paraId="4FDE0FF9" w14:textId="77777777" w:rsidR="009E47C2" w:rsidRPr="009E47C2" w:rsidRDefault="009E47C2" w:rsidP="009E47C2">
            <w:pPr>
              <w:widowControl/>
              <w:autoSpaceDE/>
              <w:autoSpaceDN/>
              <w:jc w:val="right"/>
              <w:rPr>
                <w:rFonts w:ascii="Trebuchet MS" w:eastAsia="Times New Roman" w:hAnsi="Trebuchet MS" w:cs="Calibri"/>
                <w:color w:val="000000"/>
                <w:sz w:val="20"/>
                <w:szCs w:val="20"/>
                <w:lang w:val="pt-BR" w:eastAsia="pt-BR"/>
              </w:rPr>
            </w:pPr>
            <w:r w:rsidRPr="009E47C2">
              <w:rPr>
                <w:rFonts w:ascii="Trebuchet MS" w:eastAsia="Times New Roman" w:hAnsi="Trebuchet MS" w:cs="Calibri"/>
                <w:color w:val="000000"/>
                <w:sz w:val="20"/>
                <w:szCs w:val="20"/>
                <w:lang w:val="pt-BR" w:eastAsia="pt-BR"/>
              </w:rPr>
              <w:t>2.477</w:t>
            </w:r>
          </w:p>
        </w:tc>
        <w:tc>
          <w:tcPr>
            <w:tcW w:w="144" w:type="dxa"/>
            <w:tcBorders>
              <w:top w:val="nil"/>
              <w:left w:val="nil"/>
              <w:bottom w:val="nil"/>
              <w:right w:val="nil"/>
            </w:tcBorders>
            <w:shd w:val="clear" w:color="auto" w:fill="auto"/>
            <w:noWrap/>
            <w:vAlign w:val="center"/>
            <w:hideMark/>
          </w:tcPr>
          <w:p w14:paraId="1517B666" w14:textId="77777777" w:rsidR="009E47C2" w:rsidRPr="009E47C2" w:rsidRDefault="009E47C2" w:rsidP="009E47C2">
            <w:pPr>
              <w:widowControl/>
              <w:autoSpaceDE/>
              <w:autoSpaceDN/>
              <w:jc w:val="right"/>
              <w:rPr>
                <w:rFonts w:ascii="Trebuchet MS" w:eastAsia="Times New Roman" w:hAnsi="Trebuchet MS" w:cs="Calibri"/>
                <w:color w:val="000000"/>
                <w:sz w:val="20"/>
                <w:szCs w:val="20"/>
                <w:lang w:val="pt-BR" w:eastAsia="pt-BR"/>
              </w:rPr>
            </w:pPr>
          </w:p>
        </w:tc>
        <w:tc>
          <w:tcPr>
            <w:tcW w:w="1332" w:type="dxa"/>
            <w:tcBorders>
              <w:top w:val="nil"/>
              <w:left w:val="nil"/>
              <w:bottom w:val="nil"/>
              <w:right w:val="nil"/>
            </w:tcBorders>
            <w:shd w:val="clear" w:color="auto" w:fill="auto"/>
            <w:noWrap/>
            <w:vAlign w:val="center"/>
            <w:hideMark/>
          </w:tcPr>
          <w:p w14:paraId="49BD32F5" w14:textId="77777777" w:rsidR="009E47C2" w:rsidRPr="009E47C2" w:rsidRDefault="009E47C2" w:rsidP="009E47C2">
            <w:pPr>
              <w:widowControl/>
              <w:autoSpaceDE/>
              <w:autoSpaceDN/>
              <w:jc w:val="right"/>
              <w:rPr>
                <w:rFonts w:ascii="Trebuchet MS" w:eastAsia="Times New Roman" w:hAnsi="Trebuchet MS" w:cs="Calibri"/>
                <w:color w:val="000000"/>
                <w:sz w:val="20"/>
                <w:szCs w:val="20"/>
                <w:lang w:val="pt-BR" w:eastAsia="pt-BR"/>
              </w:rPr>
            </w:pPr>
            <w:r w:rsidRPr="009E47C2">
              <w:rPr>
                <w:rFonts w:ascii="Trebuchet MS" w:eastAsia="Times New Roman" w:hAnsi="Trebuchet MS" w:cs="Calibri"/>
                <w:color w:val="000000"/>
                <w:sz w:val="20"/>
                <w:szCs w:val="20"/>
                <w:lang w:val="pt-BR" w:eastAsia="pt-BR"/>
              </w:rPr>
              <w:t>4.027</w:t>
            </w:r>
          </w:p>
        </w:tc>
      </w:tr>
      <w:tr w:rsidR="009E47C2" w:rsidRPr="009E47C2" w14:paraId="55A904D2" w14:textId="77777777" w:rsidTr="00754A8F">
        <w:trPr>
          <w:trHeight w:val="260"/>
          <w:jc w:val="center"/>
        </w:trPr>
        <w:tc>
          <w:tcPr>
            <w:tcW w:w="2287" w:type="dxa"/>
            <w:tcBorders>
              <w:top w:val="single" w:sz="4" w:space="0" w:color="auto"/>
              <w:left w:val="nil"/>
              <w:bottom w:val="single" w:sz="4" w:space="0" w:color="auto"/>
              <w:right w:val="nil"/>
            </w:tcBorders>
            <w:shd w:val="clear" w:color="auto" w:fill="auto"/>
            <w:noWrap/>
            <w:vAlign w:val="center"/>
            <w:hideMark/>
          </w:tcPr>
          <w:p w14:paraId="3907A203" w14:textId="77777777" w:rsidR="009E47C2" w:rsidRPr="009E47C2" w:rsidRDefault="009E47C2" w:rsidP="009E47C2">
            <w:pPr>
              <w:widowControl/>
              <w:autoSpaceDE/>
              <w:autoSpaceDN/>
              <w:rPr>
                <w:rFonts w:ascii="Trebuchet MS" w:eastAsia="Times New Roman" w:hAnsi="Trebuchet MS" w:cs="Calibri"/>
                <w:b/>
                <w:bCs/>
                <w:sz w:val="20"/>
                <w:szCs w:val="20"/>
                <w:lang w:val="pt-BR" w:eastAsia="pt-BR"/>
              </w:rPr>
            </w:pPr>
            <w:r w:rsidRPr="009E47C2">
              <w:rPr>
                <w:rFonts w:ascii="Trebuchet MS" w:eastAsia="Times New Roman" w:hAnsi="Trebuchet MS" w:cs="Calibri"/>
                <w:b/>
                <w:bCs/>
                <w:sz w:val="20"/>
                <w:szCs w:val="20"/>
                <w:lang w:val="pt-BR" w:eastAsia="pt-BR"/>
              </w:rPr>
              <w:t>Total</w:t>
            </w:r>
          </w:p>
        </w:tc>
        <w:tc>
          <w:tcPr>
            <w:tcW w:w="151" w:type="dxa"/>
            <w:tcBorders>
              <w:top w:val="nil"/>
              <w:left w:val="nil"/>
              <w:bottom w:val="nil"/>
              <w:right w:val="nil"/>
            </w:tcBorders>
            <w:shd w:val="clear" w:color="auto" w:fill="auto"/>
            <w:noWrap/>
            <w:vAlign w:val="center"/>
            <w:hideMark/>
          </w:tcPr>
          <w:p w14:paraId="74DF226E" w14:textId="77777777" w:rsidR="009E47C2" w:rsidRPr="009E47C2" w:rsidRDefault="009E47C2" w:rsidP="009E47C2">
            <w:pPr>
              <w:widowControl/>
              <w:autoSpaceDE/>
              <w:autoSpaceDN/>
              <w:rPr>
                <w:rFonts w:ascii="Trebuchet MS" w:eastAsia="Times New Roman" w:hAnsi="Trebuchet MS" w:cs="Calibri"/>
                <w:b/>
                <w:bCs/>
                <w:sz w:val="20"/>
                <w:szCs w:val="20"/>
                <w:lang w:val="pt-BR" w:eastAsia="pt-BR"/>
              </w:rPr>
            </w:pPr>
          </w:p>
        </w:tc>
        <w:tc>
          <w:tcPr>
            <w:tcW w:w="1215" w:type="dxa"/>
            <w:tcBorders>
              <w:top w:val="single" w:sz="4" w:space="0" w:color="auto"/>
              <w:left w:val="nil"/>
              <w:bottom w:val="single" w:sz="4" w:space="0" w:color="auto"/>
              <w:right w:val="nil"/>
            </w:tcBorders>
            <w:shd w:val="clear" w:color="auto" w:fill="auto"/>
            <w:noWrap/>
            <w:vAlign w:val="center"/>
            <w:hideMark/>
          </w:tcPr>
          <w:p w14:paraId="2F38D1E5" w14:textId="77777777" w:rsidR="009E47C2" w:rsidRPr="009E47C2" w:rsidRDefault="009E47C2" w:rsidP="009E47C2">
            <w:pPr>
              <w:widowControl/>
              <w:autoSpaceDE/>
              <w:autoSpaceDN/>
              <w:jc w:val="right"/>
              <w:rPr>
                <w:rFonts w:ascii="Trebuchet MS" w:eastAsia="Times New Roman" w:hAnsi="Trebuchet MS" w:cs="Calibri"/>
                <w:b/>
                <w:bCs/>
                <w:sz w:val="20"/>
                <w:szCs w:val="20"/>
                <w:lang w:val="pt-BR" w:eastAsia="pt-BR"/>
              </w:rPr>
            </w:pPr>
            <w:r w:rsidRPr="009E47C2">
              <w:rPr>
                <w:rFonts w:ascii="Trebuchet MS" w:eastAsia="Times New Roman" w:hAnsi="Trebuchet MS" w:cs="Calibri"/>
                <w:b/>
                <w:bCs/>
                <w:sz w:val="20"/>
                <w:szCs w:val="20"/>
                <w:lang w:val="pt-BR" w:eastAsia="pt-BR"/>
              </w:rPr>
              <w:t>19.363</w:t>
            </w:r>
          </w:p>
        </w:tc>
        <w:tc>
          <w:tcPr>
            <w:tcW w:w="144" w:type="dxa"/>
            <w:tcBorders>
              <w:top w:val="nil"/>
              <w:left w:val="nil"/>
              <w:bottom w:val="nil"/>
              <w:right w:val="nil"/>
            </w:tcBorders>
            <w:shd w:val="clear" w:color="auto" w:fill="auto"/>
            <w:noWrap/>
            <w:vAlign w:val="center"/>
            <w:hideMark/>
          </w:tcPr>
          <w:p w14:paraId="31D90274" w14:textId="77777777" w:rsidR="009E47C2" w:rsidRPr="009E47C2" w:rsidRDefault="009E47C2" w:rsidP="009E47C2">
            <w:pPr>
              <w:widowControl/>
              <w:autoSpaceDE/>
              <w:autoSpaceDN/>
              <w:jc w:val="right"/>
              <w:rPr>
                <w:rFonts w:ascii="Trebuchet MS" w:eastAsia="Times New Roman" w:hAnsi="Trebuchet MS" w:cs="Calibri"/>
                <w:b/>
                <w:bCs/>
                <w:sz w:val="20"/>
                <w:szCs w:val="20"/>
                <w:lang w:val="pt-BR" w:eastAsia="pt-BR"/>
              </w:rPr>
            </w:pPr>
          </w:p>
        </w:tc>
        <w:tc>
          <w:tcPr>
            <w:tcW w:w="1215" w:type="dxa"/>
            <w:tcBorders>
              <w:top w:val="single" w:sz="4" w:space="0" w:color="auto"/>
              <w:left w:val="nil"/>
              <w:bottom w:val="single" w:sz="4" w:space="0" w:color="auto"/>
              <w:right w:val="nil"/>
            </w:tcBorders>
            <w:shd w:val="clear" w:color="auto" w:fill="auto"/>
            <w:noWrap/>
            <w:vAlign w:val="center"/>
            <w:hideMark/>
          </w:tcPr>
          <w:p w14:paraId="6D3FE1D2" w14:textId="77777777" w:rsidR="009E47C2" w:rsidRPr="009E47C2" w:rsidRDefault="009E47C2" w:rsidP="009E47C2">
            <w:pPr>
              <w:widowControl/>
              <w:autoSpaceDE/>
              <w:autoSpaceDN/>
              <w:jc w:val="right"/>
              <w:rPr>
                <w:rFonts w:ascii="Trebuchet MS" w:eastAsia="Times New Roman" w:hAnsi="Trebuchet MS" w:cs="Calibri"/>
                <w:b/>
                <w:bCs/>
                <w:sz w:val="20"/>
                <w:szCs w:val="20"/>
                <w:lang w:val="pt-BR" w:eastAsia="pt-BR"/>
              </w:rPr>
            </w:pPr>
            <w:r w:rsidRPr="009E47C2">
              <w:rPr>
                <w:rFonts w:ascii="Trebuchet MS" w:eastAsia="Times New Roman" w:hAnsi="Trebuchet MS" w:cs="Calibri"/>
                <w:b/>
                <w:bCs/>
                <w:sz w:val="20"/>
                <w:szCs w:val="20"/>
                <w:lang w:val="pt-BR" w:eastAsia="pt-BR"/>
              </w:rPr>
              <w:t>31.518</w:t>
            </w:r>
          </w:p>
        </w:tc>
        <w:tc>
          <w:tcPr>
            <w:tcW w:w="164" w:type="dxa"/>
            <w:tcBorders>
              <w:top w:val="nil"/>
              <w:left w:val="nil"/>
              <w:bottom w:val="nil"/>
              <w:right w:val="nil"/>
            </w:tcBorders>
            <w:shd w:val="clear" w:color="auto" w:fill="auto"/>
            <w:noWrap/>
            <w:vAlign w:val="center"/>
            <w:hideMark/>
          </w:tcPr>
          <w:p w14:paraId="46C732A5" w14:textId="77777777" w:rsidR="009E47C2" w:rsidRPr="009E47C2" w:rsidRDefault="009E47C2" w:rsidP="009E47C2">
            <w:pPr>
              <w:widowControl/>
              <w:autoSpaceDE/>
              <w:autoSpaceDN/>
              <w:jc w:val="right"/>
              <w:rPr>
                <w:rFonts w:ascii="Trebuchet MS" w:eastAsia="Times New Roman" w:hAnsi="Trebuchet MS" w:cs="Calibri"/>
                <w:b/>
                <w:bCs/>
                <w:sz w:val="20"/>
                <w:szCs w:val="20"/>
                <w:lang w:val="pt-BR" w:eastAsia="pt-BR"/>
              </w:rPr>
            </w:pPr>
          </w:p>
        </w:tc>
        <w:tc>
          <w:tcPr>
            <w:tcW w:w="1096" w:type="dxa"/>
            <w:tcBorders>
              <w:top w:val="single" w:sz="4" w:space="0" w:color="auto"/>
              <w:left w:val="nil"/>
              <w:bottom w:val="single" w:sz="4" w:space="0" w:color="auto"/>
              <w:right w:val="nil"/>
            </w:tcBorders>
            <w:shd w:val="clear" w:color="auto" w:fill="auto"/>
            <w:noWrap/>
            <w:vAlign w:val="center"/>
            <w:hideMark/>
          </w:tcPr>
          <w:p w14:paraId="62EEB96F" w14:textId="77777777" w:rsidR="009E47C2" w:rsidRPr="009E47C2" w:rsidRDefault="009E47C2" w:rsidP="009E47C2">
            <w:pPr>
              <w:widowControl/>
              <w:autoSpaceDE/>
              <w:autoSpaceDN/>
              <w:jc w:val="right"/>
              <w:rPr>
                <w:rFonts w:ascii="Trebuchet MS" w:eastAsia="Times New Roman" w:hAnsi="Trebuchet MS" w:cs="Calibri"/>
                <w:b/>
                <w:bCs/>
                <w:sz w:val="20"/>
                <w:szCs w:val="20"/>
                <w:lang w:val="pt-BR" w:eastAsia="pt-BR"/>
              </w:rPr>
            </w:pPr>
            <w:r w:rsidRPr="009E47C2">
              <w:rPr>
                <w:rFonts w:ascii="Trebuchet MS" w:eastAsia="Times New Roman" w:hAnsi="Trebuchet MS" w:cs="Calibri"/>
                <w:b/>
                <w:bCs/>
                <w:sz w:val="20"/>
                <w:szCs w:val="20"/>
                <w:lang w:val="pt-BR" w:eastAsia="pt-BR"/>
              </w:rPr>
              <w:t>9.342</w:t>
            </w:r>
          </w:p>
        </w:tc>
        <w:tc>
          <w:tcPr>
            <w:tcW w:w="144" w:type="dxa"/>
            <w:tcBorders>
              <w:top w:val="nil"/>
              <w:left w:val="nil"/>
              <w:bottom w:val="nil"/>
              <w:right w:val="nil"/>
            </w:tcBorders>
            <w:shd w:val="clear" w:color="auto" w:fill="auto"/>
            <w:noWrap/>
            <w:vAlign w:val="center"/>
            <w:hideMark/>
          </w:tcPr>
          <w:p w14:paraId="7B4CBAD3" w14:textId="77777777" w:rsidR="009E47C2" w:rsidRPr="009E47C2" w:rsidRDefault="009E47C2" w:rsidP="009E47C2">
            <w:pPr>
              <w:widowControl/>
              <w:autoSpaceDE/>
              <w:autoSpaceDN/>
              <w:jc w:val="right"/>
              <w:rPr>
                <w:rFonts w:ascii="Trebuchet MS" w:eastAsia="Times New Roman" w:hAnsi="Trebuchet MS" w:cs="Calibri"/>
                <w:b/>
                <w:bCs/>
                <w:sz w:val="20"/>
                <w:szCs w:val="20"/>
                <w:lang w:val="pt-BR" w:eastAsia="pt-BR"/>
              </w:rPr>
            </w:pPr>
          </w:p>
        </w:tc>
        <w:tc>
          <w:tcPr>
            <w:tcW w:w="1332" w:type="dxa"/>
            <w:tcBorders>
              <w:top w:val="single" w:sz="4" w:space="0" w:color="auto"/>
              <w:left w:val="nil"/>
              <w:bottom w:val="single" w:sz="4" w:space="0" w:color="auto"/>
              <w:right w:val="nil"/>
            </w:tcBorders>
            <w:shd w:val="clear" w:color="auto" w:fill="auto"/>
            <w:noWrap/>
            <w:vAlign w:val="center"/>
            <w:hideMark/>
          </w:tcPr>
          <w:p w14:paraId="49A8393F" w14:textId="77777777" w:rsidR="009E47C2" w:rsidRPr="009E47C2" w:rsidRDefault="009E47C2" w:rsidP="009E47C2">
            <w:pPr>
              <w:widowControl/>
              <w:autoSpaceDE/>
              <w:autoSpaceDN/>
              <w:jc w:val="right"/>
              <w:rPr>
                <w:rFonts w:ascii="Trebuchet MS" w:eastAsia="Times New Roman" w:hAnsi="Trebuchet MS" w:cs="Calibri"/>
                <w:b/>
                <w:bCs/>
                <w:sz w:val="20"/>
                <w:szCs w:val="20"/>
                <w:lang w:val="pt-BR" w:eastAsia="pt-BR"/>
              </w:rPr>
            </w:pPr>
            <w:r w:rsidRPr="009E47C2">
              <w:rPr>
                <w:rFonts w:ascii="Trebuchet MS" w:eastAsia="Times New Roman" w:hAnsi="Trebuchet MS" w:cs="Calibri"/>
                <w:b/>
                <w:bCs/>
                <w:sz w:val="20"/>
                <w:szCs w:val="20"/>
                <w:lang w:val="pt-BR" w:eastAsia="pt-BR"/>
              </w:rPr>
              <w:t>15.307</w:t>
            </w:r>
          </w:p>
        </w:tc>
      </w:tr>
    </w:tbl>
    <w:p w14:paraId="271762C7" w14:textId="7391C293" w:rsidR="00AB245C" w:rsidRDefault="00AB245C" w:rsidP="00AB245C">
      <w:pPr>
        <w:adjustRightInd w:val="0"/>
        <w:spacing w:after="120"/>
        <w:ind w:firstLine="709"/>
        <w:jc w:val="both"/>
        <w:rPr>
          <w:rFonts w:asciiTheme="minorHAnsi" w:eastAsiaTheme="minorHAnsi" w:hAnsiTheme="minorHAnsi" w:cstheme="minorBidi"/>
        </w:rPr>
      </w:pPr>
    </w:p>
    <w:p w14:paraId="47352CBB" w14:textId="7F3724D9"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Houve redução de 3</w:t>
      </w:r>
      <w:r w:rsidR="00D90690">
        <w:rPr>
          <w:rFonts w:ascii="Trebuchet MS" w:hAnsi="Trebuchet MS"/>
          <w:bCs/>
          <w:sz w:val="20"/>
          <w:szCs w:val="20"/>
          <w:lang w:val="pt-BR"/>
        </w:rPr>
        <w:t>9</w:t>
      </w:r>
      <w:r w:rsidRPr="00AB245C">
        <w:rPr>
          <w:rFonts w:ascii="Trebuchet MS" w:hAnsi="Trebuchet MS"/>
          <w:bCs/>
          <w:sz w:val="20"/>
          <w:szCs w:val="20"/>
          <w:lang w:val="pt-BR"/>
        </w:rPr>
        <w:t>% nos custos operacionai</w:t>
      </w:r>
      <w:r w:rsidR="00080A13">
        <w:rPr>
          <w:rFonts w:ascii="Trebuchet MS" w:hAnsi="Trebuchet MS"/>
          <w:bCs/>
          <w:sz w:val="20"/>
          <w:szCs w:val="20"/>
          <w:lang w:val="pt-BR"/>
        </w:rPr>
        <w:t>s do semestre</w:t>
      </w:r>
      <w:r w:rsidRPr="00AB245C">
        <w:rPr>
          <w:rFonts w:ascii="Trebuchet MS" w:hAnsi="Trebuchet MS"/>
          <w:bCs/>
          <w:sz w:val="20"/>
          <w:szCs w:val="20"/>
          <w:lang w:val="pt-BR"/>
        </w:rPr>
        <w:t>, sendo observado as seguintes causas em relação a cada grupo:</w:t>
      </w:r>
    </w:p>
    <w:p w14:paraId="5E01E3DD" w14:textId="2EB80E11" w:rsidR="00AB245C" w:rsidRPr="00AB245C" w:rsidRDefault="00AB245C" w:rsidP="00AB245C">
      <w:pPr>
        <w:pStyle w:val="PargrafodaLista"/>
        <w:numPr>
          <w:ilvl w:val="0"/>
          <w:numId w:val="38"/>
        </w:numPr>
        <w:adjustRightInd w:val="0"/>
        <w:spacing w:after="120"/>
        <w:ind w:left="1134" w:firstLine="200"/>
        <w:contextualSpacing/>
        <w:jc w:val="both"/>
        <w:rPr>
          <w:rFonts w:ascii="Trebuchet MS" w:hAnsi="Trebuchet MS"/>
          <w:bCs/>
          <w:sz w:val="20"/>
          <w:szCs w:val="20"/>
          <w:lang w:val="pt-BR"/>
        </w:rPr>
      </w:pPr>
      <w:r w:rsidRPr="00AB245C">
        <w:rPr>
          <w:rFonts w:ascii="Trebuchet MS" w:hAnsi="Trebuchet MS"/>
          <w:bCs/>
          <w:sz w:val="20"/>
          <w:szCs w:val="20"/>
          <w:lang w:val="pt-BR"/>
        </w:rPr>
        <w:t>Pessoal: Redução de 3</w:t>
      </w:r>
      <w:r w:rsidR="00D90690">
        <w:rPr>
          <w:rFonts w:ascii="Trebuchet MS" w:hAnsi="Trebuchet MS"/>
          <w:bCs/>
          <w:sz w:val="20"/>
          <w:szCs w:val="20"/>
          <w:lang w:val="pt-BR"/>
        </w:rPr>
        <w:t>8</w:t>
      </w:r>
      <w:r w:rsidRPr="00AB245C">
        <w:rPr>
          <w:rFonts w:ascii="Trebuchet MS" w:hAnsi="Trebuchet MS"/>
          <w:bCs/>
          <w:sz w:val="20"/>
          <w:szCs w:val="20"/>
          <w:lang w:val="pt-BR"/>
        </w:rPr>
        <w:t>%, devido as rescisões via PDVE ocorridos em 2022;</w:t>
      </w:r>
    </w:p>
    <w:p w14:paraId="098F7EA3" w14:textId="430F78AC" w:rsidR="00AB245C" w:rsidRPr="00AB245C" w:rsidRDefault="00AB245C" w:rsidP="00AB245C">
      <w:pPr>
        <w:pStyle w:val="PargrafodaLista"/>
        <w:numPr>
          <w:ilvl w:val="0"/>
          <w:numId w:val="38"/>
        </w:numPr>
        <w:adjustRightInd w:val="0"/>
        <w:spacing w:after="120"/>
        <w:ind w:left="1134" w:firstLine="200"/>
        <w:contextualSpacing/>
        <w:jc w:val="both"/>
        <w:rPr>
          <w:rFonts w:ascii="Trebuchet MS" w:hAnsi="Trebuchet MS"/>
          <w:bCs/>
          <w:sz w:val="20"/>
          <w:szCs w:val="20"/>
          <w:lang w:val="pt-BR"/>
        </w:rPr>
      </w:pPr>
      <w:r w:rsidRPr="00AB245C">
        <w:rPr>
          <w:rFonts w:ascii="Trebuchet MS" w:hAnsi="Trebuchet MS"/>
          <w:bCs/>
          <w:sz w:val="20"/>
          <w:szCs w:val="20"/>
          <w:lang w:val="pt-BR"/>
        </w:rPr>
        <w:t xml:space="preserve">Serviços: Redução de </w:t>
      </w:r>
      <w:r w:rsidR="005C48B2">
        <w:rPr>
          <w:rFonts w:ascii="Trebuchet MS" w:hAnsi="Trebuchet MS"/>
          <w:bCs/>
          <w:sz w:val="20"/>
          <w:szCs w:val="20"/>
          <w:lang w:val="pt-BR"/>
        </w:rPr>
        <w:t>16</w:t>
      </w:r>
      <w:r w:rsidRPr="00AB245C">
        <w:rPr>
          <w:rFonts w:ascii="Trebuchet MS" w:hAnsi="Trebuchet MS"/>
          <w:bCs/>
          <w:sz w:val="20"/>
          <w:szCs w:val="20"/>
          <w:lang w:val="pt-BR"/>
        </w:rPr>
        <w:t>% motivado pelo Arrendamento do Terminal Salineiro de Areia Branca;</w:t>
      </w:r>
    </w:p>
    <w:p w14:paraId="60F9F586" w14:textId="124E5D0F" w:rsidR="00AB245C" w:rsidRPr="00AB245C" w:rsidRDefault="00AB245C" w:rsidP="00AB245C">
      <w:pPr>
        <w:pStyle w:val="PargrafodaLista"/>
        <w:numPr>
          <w:ilvl w:val="0"/>
          <w:numId w:val="38"/>
        </w:numPr>
        <w:adjustRightInd w:val="0"/>
        <w:spacing w:after="120"/>
        <w:ind w:left="1134" w:firstLine="200"/>
        <w:contextualSpacing/>
        <w:jc w:val="both"/>
        <w:rPr>
          <w:rFonts w:ascii="Trebuchet MS" w:hAnsi="Trebuchet MS"/>
          <w:bCs/>
          <w:sz w:val="20"/>
          <w:szCs w:val="20"/>
          <w:lang w:val="pt-BR"/>
        </w:rPr>
      </w:pPr>
      <w:r w:rsidRPr="00AB245C">
        <w:rPr>
          <w:rFonts w:ascii="Trebuchet MS" w:hAnsi="Trebuchet MS"/>
          <w:bCs/>
          <w:sz w:val="20"/>
          <w:szCs w:val="20"/>
          <w:lang w:val="pt-BR"/>
        </w:rPr>
        <w:t xml:space="preserve">Materiais: Redução de </w:t>
      </w:r>
      <w:r w:rsidR="005C48B2">
        <w:rPr>
          <w:rFonts w:ascii="Trebuchet MS" w:hAnsi="Trebuchet MS"/>
          <w:bCs/>
          <w:sz w:val="20"/>
          <w:szCs w:val="20"/>
          <w:lang w:val="pt-BR"/>
        </w:rPr>
        <w:t>90</w:t>
      </w:r>
      <w:r w:rsidRPr="00AB245C">
        <w:rPr>
          <w:rFonts w:ascii="Trebuchet MS" w:hAnsi="Trebuchet MS"/>
          <w:bCs/>
          <w:sz w:val="20"/>
          <w:szCs w:val="20"/>
          <w:lang w:val="pt-BR"/>
        </w:rPr>
        <w:t>% ocasionado principalmente pelos custos com combustíveis e gêneros alimentícios na operação do Terminal Salineiro de Areia Branca, o qual foi arrendado em novembro/2022;</w:t>
      </w:r>
    </w:p>
    <w:p w14:paraId="704D0C5D" w14:textId="45FF1628" w:rsidR="00AB245C" w:rsidRPr="00AB245C" w:rsidRDefault="00AB245C" w:rsidP="00AB245C">
      <w:pPr>
        <w:pStyle w:val="PargrafodaLista"/>
        <w:numPr>
          <w:ilvl w:val="0"/>
          <w:numId w:val="38"/>
        </w:numPr>
        <w:adjustRightInd w:val="0"/>
        <w:spacing w:after="120"/>
        <w:ind w:left="1134" w:firstLine="200"/>
        <w:contextualSpacing/>
        <w:jc w:val="both"/>
        <w:rPr>
          <w:rFonts w:ascii="Trebuchet MS" w:hAnsi="Trebuchet MS"/>
          <w:bCs/>
          <w:sz w:val="20"/>
          <w:szCs w:val="20"/>
          <w:lang w:val="pt-BR"/>
        </w:rPr>
      </w:pPr>
      <w:r w:rsidRPr="00AB245C">
        <w:rPr>
          <w:rFonts w:ascii="Trebuchet MS" w:hAnsi="Trebuchet MS"/>
          <w:bCs/>
          <w:sz w:val="20"/>
          <w:szCs w:val="20"/>
          <w:lang w:val="pt-BR"/>
        </w:rPr>
        <w:t>Depreciação: Redução de 3</w:t>
      </w:r>
      <w:r w:rsidR="005C48B2">
        <w:rPr>
          <w:rFonts w:ascii="Trebuchet MS" w:hAnsi="Trebuchet MS"/>
          <w:bCs/>
          <w:sz w:val="20"/>
          <w:szCs w:val="20"/>
          <w:lang w:val="pt-BR"/>
        </w:rPr>
        <w:t>4</w:t>
      </w:r>
      <w:r w:rsidRPr="00AB245C">
        <w:rPr>
          <w:rFonts w:ascii="Trebuchet MS" w:hAnsi="Trebuchet MS"/>
          <w:bCs/>
          <w:sz w:val="20"/>
          <w:szCs w:val="20"/>
          <w:lang w:val="pt-BR"/>
        </w:rPr>
        <w:t>% motivado pela perda com recuperabilidade de ativos (</w:t>
      </w:r>
      <w:proofErr w:type="spellStart"/>
      <w:r w:rsidRPr="00AB245C">
        <w:rPr>
          <w:rFonts w:ascii="Trebuchet MS" w:hAnsi="Trebuchet MS"/>
          <w:bCs/>
          <w:sz w:val="20"/>
          <w:szCs w:val="20"/>
          <w:lang w:val="pt-BR"/>
        </w:rPr>
        <w:t>impairment</w:t>
      </w:r>
      <w:proofErr w:type="spellEnd"/>
      <w:r w:rsidRPr="00AB245C">
        <w:rPr>
          <w:rFonts w:ascii="Trebuchet MS" w:hAnsi="Trebuchet MS"/>
          <w:bCs/>
          <w:sz w:val="20"/>
          <w:szCs w:val="20"/>
          <w:lang w:val="pt-BR"/>
        </w:rPr>
        <w:t>), ocorrido em dez/2022.</w:t>
      </w:r>
    </w:p>
    <w:p w14:paraId="56E04132" w14:textId="77777777" w:rsidR="00AB245C" w:rsidRPr="00AB245C" w:rsidRDefault="00AB245C" w:rsidP="00AB245C">
      <w:pPr>
        <w:tabs>
          <w:tab w:val="left" w:pos="709"/>
        </w:tabs>
        <w:adjustRightInd w:val="0"/>
        <w:spacing w:after="120"/>
        <w:jc w:val="both"/>
        <w:rPr>
          <w:rFonts w:ascii="Trebuchet MS" w:hAnsi="Trebuchet MS"/>
          <w:bCs/>
          <w:sz w:val="20"/>
          <w:szCs w:val="20"/>
          <w:lang w:val="pt-BR"/>
        </w:rPr>
      </w:pPr>
      <w:r w:rsidRPr="00AB245C">
        <w:rPr>
          <w:rFonts w:ascii="Trebuchet MS" w:hAnsi="Trebuchet MS"/>
          <w:bCs/>
          <w:sz w:val="20"/>
          <w:szCs w:val="20"/>
          <w:lang w:val="pt-BR"/>
        </w:rPr>
        <w:tab/>
        <w:t xml:space="preserve">         </w:t>
      </w:r>
    </w:p>
    <w:p w14:paraId="74320D47" w14:textId="77777777" w:rsidR="00AB245C" w:rsidRDefault="00AB245C" w:rsidP="008E11E1">
      <w:pPr>
        <w:pStyle w:val="PargrafodaLista"/>
        <w:numPr>
          <w:ilvl w:val="0"/>
          <w:numId w:val="27"/>
        </w:numPr>
        <w:tabs>
          <w:tab w:val="left" w:pos="426"/>
        </w:tabs>
        <w:adjustRightInd w:val="0"/>
        <w:spacing w:after="120"/>
        <w:ind w:left="0" w:firstLine="0"/>
        <w:contextualSpacing/>
        <w:jc w:val="both"/>
        <w:rPr>
          <w:rFonts w:ascii="Trebuchet MS" w:hAnsi="Trebuchet MS"/>
          <w:b/>
          <w:bCs/>
          <w:sz w:val="20"/>
          <w:szCs w:val="20"/>
        </w:rPr>
      </w:pPr>
      <w:r>
        <w:rPr>
          <w:rFonts w:ascii="Trebuchet MS" w:hAnsi="Trebuchet MS"/>
          <w:b/>
          <w:bCs/>
          <w:sz w:val="20"/>
          <w:szCs w:val="20"/>
        </w:rPr>
        <w:t xml:space="preserve">Despesas </w:t>
      </w:r>
      <w:proofErr w:type="spellStart"/>
      <w:r>
        <w:rPr>
          <w:rFonts w:ascii="Trebuchet MS" w:hAnsi="Trebuchet MS"/>
          <w:b/>
          <w:bCs/>
          <w:sz w:val="20"/>
          <w:szCs w:val="20"/>
        </w:rPr>
        <w:t>gerais</w:t>
      </w:r>
      <w:proofErr w:type="spellEnd"/>
      <w:r>
        <w:rPr>
          <w:rFonts w:ascii="Trebuchet MS" w:hAnsi="Trebuchet MS"/>
          <w:b/>
          <w:bCs/>
          <w:sz w:val="20"/>
          <w:szCs w:val="20"/>
        </w:rPr>
        <w:t xml:space="preserve"> e </w:t>
      </w:r>
      <w:proofErr w:type="spellStart"/>
      <w:r>
        <w:rPr>
          <w:rFonts w:ascii="Trebuchet MS" w:hAnsi="Trebuchet MS"/>
          <w:b/>
          <w:bCs/>
          <w:sz w:val="20"/>
          <w:szCs w:val="20"/>
        </w:rPr>
        <w:t>administrativas</w:t>
      </w:r>
      <w:proofErr w:type="spellEnd"/>
    </w:p>
    <w:p w14:paraId="3F344F22" w14:textId="77777777" w:rsidR="00AB245C" w:rsidRPr="00AB245C" w:rsidRDefault="00AB245C" w:rsidP="00AB245C">
      <w:pPr>
        <w:adjustRightInd w:val="0"/>
        <w:spacing w:after="120"/>
        <w:jc w:val="both"/>
        <w:rPr>
          <w:rFonts w:ascii="Trebuchet MS" w:hAnsi="Trebuchet MS"/>
          <w:bCs/>
          <w:sz w:val="20"/>
          <w:szCs w:val="20"/>
          <w:lang w:val="pt-BR"/>
        </w:rPr>
      </w:pPr>
      <w:r w:rsidRPr="00AB245C">
        <w:rPr>
          <w:rFonts w:ascii="Trebuchet MS" w:hAnsi="Trebuchet MS"/>
          <w:bCs/>
          <w:sz w:val="20"/>
          <w:szCs w:val="20"/>
          <w:lang w:val="pt-BR"/>
        </w:rPr>
        <w:t>As despesas gerais e administrativas estão discriminadas a seguir:</w:t>
      </w:r>
    </w:p>
    <w:p w14:paraId="2F0282D6" w14:textId="77777777" w:rsidR="00F06812" w:rsidRDefault="00F06812" w:rsidP="00AB245C">
      <w:pPr>
        <w:adjustRightInd w:val="0"/>
        <w:spacing w:after="120"/>
        <w:jc w:val="center"/>
        <w:rPr>
          <w:rFonts w:ascii="Trebuchet MS" w:hAnsi="Trebuchet MS"/>
          <w:bCs/>
          <w:sz w:val="20"/>
          <w:szCs w:val="20"/>
          <w:lang w:val="pt-BR"/>
        </w:rPr>
      </w:pPr>
    </w:p>
    <w:p w14:paraId="3C1E1444" w14:textId="77777777" w:rsidR="00F06812" w:rsidRPr="00AB245C" w:rsidRDefault="00F06812" w:rsidP="00AB245C">
      <w:pPr>
        <w:adjustRightInd w:val="0"/>
        <w:spacing w:after="120"/>
        <w:jc w:val="center"/>
        <w:rPr>
          <w:rFonts w:ascii="Trebuchet MS" w:hAnsi="Trebuchet MS"/>
          <w:bCs/>
          <w:sz w:val="20"/>
          <w:szCs w:val="20"/>
          <w:lang w:val="pt-BR"/>
        </w:rPr>
      </w:pPr>
    </w:p>
    <w:tbl>
      <w:tblPr>
        <w:tblW w:w="8455" w:type="dxa"/>
        <w:tblCellMar>
          <w:left w:w="70" w:type="dxa"/>
          <w:right w:w="70" w:type="dxa"/>
        </w:tblCellMar>
        <w:tblLook w:val="04A0" w:firstRow="1" w:lastRow="0" w:firstColumn="1" w:lastColumn="0" w:noHBand="0" w:noVBand="1"/>
      </w:tblPr>
      <w:tblGrid>
        <w:gridCol w:w="2504"/>
        <w:gridCol w:w="163"/>
        <w:gridCol w:w="1330"/>
        <w:gridCol w:w="146"/>
        <w:gridCol w:w="1332"/>
        <w:gridCol w:w="179"/>
        <w:gridCol w:w="1328"/>
        <w:gridCol w:w="146"/>
        <w:gridCol w:w="1331"/>
      </w:tblGrid>
      <w:tr w:rsidR="00F06812" w:rsidRPr="00F06812" w14:paraId="489345D4" w14:textId="77777777" w:rsidTr="00754A8F">
        <w:trPr>
          <w:trHeight w:val="573"/>
        </w:trPr>
        <w:tc>
          <w:tcPr>
            <w:tcW w:w="2504" w:type="dxa"/>
            <w:tcBorders>
              <w:top w:val="nil"/>
              <w:left w:val="nil"/>
              <w:bottom w:val="nil"/>
              <w:right w:val="nil"/>
            </w:tcBorders>
            <w:shd w:val="clear" w:color="auto" w:fill="auto"/>
            <w:noWrap/>
            <w:vAlign w:val="center"/>
            <w:hideMark/>
          </w:tcPr>
          <w:p w14:paraId="71AA49FF" w14:textId="77777777" w:rsidR="00F06812" w:rsidRPr="00F06812" w:rsidRDefault="00F06812" w:rsidP="00F06812">
            <w:pPr>
              <w:widowControl/>
              <w:autoSpaceDE/>
              <w:autoSpaceDN/>
              <w:rPr>
                <w:rFonts w:ascii="Times New Roman" w:eastAsia="Times New Roman" w:hAnsi="Times New Roman" w:cs="Times New Roman"/>
                <w:sz w:val="24"/>
                <w:szCs w:val="24"/>
                <w:lang w:val="pt-BR" w:eastAsia="pt-BR"/>
              </w:rPr>
            </w:pPr>
          </w:p>
        </w:tc>
        <w:tc>
          <w:tcPr>
            <w:tcW w:w="163" w:type="dxa"/>
            <w:tcBorders>
              <w:top w:val="nil"/>
              <w:left w:val="nil"/>
              <w:bottom w:val="nil"/>
              <w:right w:val="nil"/>
            </w:tcBorders>
            <w:shd w:val="clear" w:color="auto" w:fill="auto"/>
            <w:noWrap/>
            <w:vAlign w:val="center"/>
            <w:hideMark/>
          </w:tcPr>
          <w:p w14:paraId="2CE5C030" w14:textId="77777777" w:rsidR="00F06812" w:rsidRPr="00F06812" w:rsidRDefault="00F06812" w:rsidP="00F06812">
            <w:pPr>
              <w:widowControl/>
              <w:autoSpaceDE/>
              <w:autoSpaceDN/>
              <w:rPr>
                <w:rFonts w:ascii="Times New Roman" w:eastAsia="Times New Roman" w:hAnsi="Times New Roman" w:cs="Times New Roman"/>
                <w:sz w:val="20"/>
                <w:szCs w:val="20"/>
                <w:lang w:val="pt-BR" w:eastAsia="pt-BR"/>
              </w:rPr>
            </w:pPr>
          </w:p>
        </w:tc>
        <w:tc>
          <w:tcPr>
            <w:tcW w:w="2806" w:type="dxa"/>
            <w:gridSpan w:val="3"/>
            <w:tcBorders>
              <w:top w:val="single" w:sz="4" w:space="0" w:color="auto"/>
              <w:left w:val="nil"/>
              <w:bottom w:val="single" w:sz="4" w:space="0" w:color="auto"/>
              <w:right w:val="nil"/>
            </w:tcBorders>
            <w:shd w:val="clear" w:color="auto" w:fill="auto"/>
            <w:vAlign w:val="center"/>
            <w:hideMark/>
          </w:tcPr>
          <w:p w14:paraId="050AB15B" w14:textId="77777777" w:rsidR="00F06812" w:rsidRPr="00F06812" w:rsidRDefault="00F06812" w:rsidP="00F06812">
            <w:pPr>
              <w:widowControl/>
              <w:autoSpaceDE/>
              <w:autoSpaceDN/>
              <w:jc w:val="center"/>
              <w:rPr>
                <w:rFonts w:ascii="Trebuchet MS" w:eastAsia="Times New Roman" w:hAnsi="Trebuchet MS" w:cs="Calibri"/>
                <w:b/>
                <w:bCs/>
                <w:color w:val="000000"/>
                <w:sz w:val="20"/>
                <w:szCs w:val="20"/>
                <w:lang w:val="pt-BR" w:eastAsia="pt-BR"/>
              </w:rPr>
            </w:pPr>
            <w:r w:rsidRPr="00F06812">
              <w:rPr>
                <w:rFonts w:ascii="Trebuchet MS" w:eastAsia="Times New Roman" w:hAnsi="Trebuchet MS" w:cs="Calibri"/>
                <w:b/>
                <w:bCs/>
                <w:color w:val="000000"/>
                <w:sz w:val="20"/>
                <w:szCs w:val="20"/>
                <w:lang w:val="pt-BR" w:eastAsia="pt-BR"/>
              </w:rPr>
              <w:t>Período de seis meses findos em 30 de junho</w:t>
            </w:r>
          </w:p>
        </w:tc>
        <w:tc>
          <w:tcPr>
            <w:tcW w:w="179" w:type="dxa"/>
            <w:tcBorders>
              <w:top w:val="nil"/>
              <w:left w:val="nil"/>
              <w:bottom w:val="nil"/>
              <w:right w:val="nil"/>
            </w:tcBorders>
            <w:shd w:val="clear" w:color="auto" w:fill="auto"/>
            <w:noWrap/>
            <w:vAlign w:val="center"/>
            <w:hideMark/>
          </w:tcPr>
          <w:p w14:paraId="0642A137" w14:textId="77777777" w:rsidR="00F06812" w:rsidRPr="00F06812" w:rsidRDefault="00F06812" w:rsidP="00F06812">
            <w:pPr>
              <w:widowControl/>
              <w:autoSpaceDE/>
              <w:autoSpaceDN/>
              <w:jc w:val="center"/>
              <w:rPr>
                <w:rFonts w:ascii="Trebuchet MS" w:eastAsia="Times New Roman" w:hAnsi="Trebuchet MS" w:cs="Calibri"/>
                <w:b/>
                <w:bCs/>
                <w:color w:val="000000"/>
                <w:sz w:val="20"/>
                <w:szCs w:val="20"/>
                <w:lang w:val="pt-BR" w:eastAsia="pt-BR"/>
              </w:rPr>
            </w:pPr>
          </w:p>
        </w:tc>
        <w:tc>
          <w:tcPr>
            <w:tcW w:w="2803" w:type="dxa"/>
            <w:gridSpan w:val="3"/>
            <w:tcBorders>
              <w:top w:val="single" w:sz="4" w:space="0" w:color="auto"/>
              <w:left w:val="nil"/>
              <w:bottom w:val="single" w:sz="4" w:space="0" w:color="auto"/>
              <w:right w:val="nil"/>
            </w:tcBorders>
            <w:shd w:val="clear" w:color="auto" w:fill="auto"/>
            <w:vAlign w:val="center"/>
            <w:hideMark/>
          </w:tcPr>
          <w:p w14:paraId="452F7473" w14:textId="77777777" w:rsidR="00F06812" w:rsidRPr="00F06812" w:rsidRDefault="00F06812" w:rsidP="00F06812">
            <w:pPr>
              <w:widowControl/>
              <w:autoSpaceDE/>
              <w:autoSpaceDN/>
              <w:jc w:val="center"/>
              <w:rPr>
                <w:rFonts w:ascii="Trebuchet MS" w:eastAsia="Times New Roman" w:hAnsi="Trebuchet MS" w:cs="Calibri"/>
                <w:b/>
                <w:bCs/>
                <w:color w:val="000000"/>
                <w:sz w:val="20"/>
                <w:szCs w:val="20"/>
                <w:lang w:val="pt-BR" w:eastAsia="pt-BR"/>
              </w:rPr>
            </w:pPr>
            <w:r w:rsidRPr="00F06812">
              <w:rPr>
                <w:rFonts w:ascii="Trebuchet MS" w:eastAsia="Times New Roman" w:hAnsi="Trebuchet MS" w:cs="Calibri"/>
                <w:b/>
                <w:bCs/>
                <w:color w:val="000000"/>
                <w:sz w:val="20"/>
                <w:szCs w:val="20"/>
                <w:lang w:val="pt-BR" w:eastAsia="pt-BR"/>
              </w:rPr>
              <w:t>Período de três meses findos em 30 de junho</w:t>
            </w:r>
          </w:p>
        </w:tc>
      </w:tr>
      <w:tr w:rsidR="00F06812" w:rsidRPr="00F06812" w14:paraId="7E3892B7" w14:textId="77777777" w:rsidTr="00754A8F">
        <w:trPr>
          <w:trHeight w:val="265"/>
        </w:trPr>
        <w:tc>
          <w:tcPr>
            <w:tcW w:w="2504" w:type="dxa"/>
            <w:tcBorders>
              <w:top w:val="single" w:sz="4" w:space="0" w:color="auto"/>
              <w:left w:val="nil"/>
              <w:bottom w:val="single" w:sz="4" w:space="0" w:color="auto"/>
              <w:right w:val="nil"/>
            </w:tcBorders>
            <w:shd w:val="clear" w:color="auto" w:fill="auto"/>
            <w:noWrap/>
            <w:vAlign w:val="center"/>
            <w:hideMark/>
          </w:tcPr>
          <w:p w14:paraId="54EABEFD" w14:textId="77777777" w:rsidR="00F06812" w:rsidRPr="00F06812" w:rsidRDefault="00F06812" w:rsidP="00F06812">
            <w:pPr>
              <w:widowControl/>
              <w:autoSpaceDE/>
              <w:autoSpaceDN/>
              <w:rPr>
                <w:rFonts w:ascii="Trebuchet MS" w:eastAsia="Times New Roman" w:hAnsi="Trebuchet MS" w:cs="Calibri"/>
                <w:b/>
                <w:bCs/>
                <w:color w:val="000000"/>
                <w:sz w:val="20"/>
                <w:szCs w:val="20"/>
                <w:lang w:val="pt-BR" w:eastAsia="pt-BR"/>
              </w:rPr>
            </w:pPr>
            <w:r w:rsidRPr="00F06812">
              <w:rPr>
                <w:rFonts w:ascii="Trebuchet MS" w:eastAsia="Times New Roman" w:hAnsi="Trebuchet MS" w:cs="Calibri"/>
                <w:b/>
                <w:bCs/>
                <w:color w:val="000000"/>
                <w:sz w:val="20"/>
                <w:szCs w:val="20"/>
                <w:lang w:val="pt-BR" w:eastAsia="pt-BR"/>
              </w:rPr>
              <w:t>Descrição</w:t>
            </w:r>
          </w:p>
        </w:tc>
        <w:tc>
          <w:tcPr>
            <w:tcW w:w="163" w:type="dxa"/>
            <w:tcBorders>
              <w:top w:val="nil"/>
              <w:left w:val="nil"/>
              <w:bottom w:val="nil"/>
              <w:right w:val="nil"/>
            </w:tcBorders>
            <w:shd w:val="clear" w:color="auto" w:fill="auto"/>
            <w:noWrap/>
            <w:vAlign w:val="center"/>
            <w:hideMark/>
          </w:tcPr>
          <w:p w14:paraId="4CADDC1B" w14:textId="77777777" w:rsidR="00F06812" w:rsidRPr="00F06812" w:rsidRDefault="00F06812" w:rsidP="00F06812">
            <w:pPr>
              <w:widowControl/>
              <w:autoSpaceDE/>
              <w:autoSpaceDN/>
              <w:rPr>
                <w:rFonts w:ascii="Trebuchet MS" w:eastAsia="Times New Roman" w:hAnsi="Trebuchet MS" w:cs="Calibri"/>
                <w:b/>
                <w:bCs/>
                <w:color w:val="000000"/>
                <w:sz w:val="20"/>
                <w:szCs w:val="20"/>
                <w:lang w:val="pt-BR" w:eastAsia="pt-BR"/>
              </w:rPr>
            </w:pPr>
          </w:p>
        </w:tc>
        <w:tc>
          <w:tcPr>
            <w:tcW w:w="1330" w:type="dxa"/>
            <w:tcBorders>
              <w:top w:val="nil"/>
              <w:left w:val="nil"/>
              <w:bottom w:val="single" w:sz="4" w:space="0" w:color="auto"/>
              <w:right w:val="nil"/>
            </w:tcBorders>
            <w:shd w:val="clear" w:color="auto" w:fill="auto"/>
            <w:noWrap/>
            <w:vAlign w:val="center"/>
            <w:hideMark/>
          </w:tcPr>
          <w:p w14:paraId="44E1DCBD" w14:textId="77777777" w:rsidR="00F06812" w:rsidRPr="00F06812" w:rsidRDefault="00F06812" w:rsidP="00F06812">
            <w:pPr>
              <w:widowControl/>
              <w:autoSpaceDE/>
              <w:autoSpaceDN/>
              <w:jc w:val="center"/>
              <w:rPr>
                <w:rFonts w:ascii="Trebuchet MS" w:eastAsia="Times New Roman" w:hAnsi="Trebuchet MS" w:cs="Calibri"/>
                <w:b/>
                <w:bCs/>
                <w:color w:val="000000"/>
                <w:sz w:val="20"/>
                <w:szCs w:val="20"/>
                <w:lang w:val="pt-BR" w:eastAsia="pt-BR"/>
              </w:rPr>
            </w:pPr>
            <w:r w:rsidRPr="00F06812">
              <w:rPr>
                <w:rFonts w:ascii="Trebuchet MS" w:eastAsia="Times New Roman" w:hAnsi="Trebuchet MS" w:cs="Calibri"/>
                <w:b/>
                <w:bCs/>
                <w:color w:val="000000"/>
                <w:sz w:val="20"/>
                <w:szCs w:val="20"/>
                <w:lang w:val="pt-BR" w:eastAsia="pt-BR"/>
              </w:rPr>
              <w:t>2023</w:t>
            </w:r>
          </w:p>
        </w:tc>
        <w:tc>
          <w:tcPr>
            <w:tcW w:w="143" w:type="dxa"/>
            <w:tcBorders>
              <w:top w:val="nil"/>
              <w:left w:val="nil"/>
              <w:bottom w:val="nil"/>
              <w:right w:val="nil"/>
            </w:tcBorders>
            <w:shd w:val="clear" w:color="auto" w:fill="auto"/>
            <w:noWrap/>
            <w:vAlign w:val="center"/>
            <w:hideMark/>
          </w:tcPr>
          <w:p w14:paraId="27DE0BD7" w14:textId="77777777" w:rsidR="00F06812" w:rsidRPr="00F06812" w:rsidRDefault="00F06812" w:rsidP="00F06812">
            <w:pPr>
              <w:widowControl/>
              <w:autoSpaceDE/>
              <w:autoSpaceDN/>
              <w:jc w:val="center"/>
              <w:rPr>
                <w:rFonts w:ascii="Trebuchet MS" w:eastAsia="Times New Roman" w:hAnsi="Trebuchet MS" w:cs="Calibri"/>
                <w:b/>
                <w:bCs/>
                <w:color w:val="000000"/>
                <w:sz w:val="20"/>
                <w:szCs w:val="20"/>
                <w:lang w:val="pt-BR" w:eastAsia="pt-BR"/>
              </w:rPr>
            </w:pPr>
          </w:p>
        </w:tc>
        <w:tc>
          <w:tcPr>
            <w:tcW w:w="1332" w:type="dxa"/>
            <w:tcBorders>
              <w:top w:val="nil"/>
              <w:left w:val="nil"/>
              <w:bottom w:val="single" w:sz="4" w:space="0" w:color="auto"/>
              <w:right w:val="nil"/>
            </w:tcBorders>
            <w:shd w:val="clear" w:color="auto" w:fill="auto"/>
            <w:noWrap/>
            <w:vAlign w:val="center"/>
            <w:hideMark/>
          </w:tcPr>
          <w:p w14:paraId="0C78EE08" w14:textId="77777777" w:rsidR="00F06812" w:rsidRPr="00F06812" w:rsidRDefault="00F06812" w:rsidP="00F06812">
            <w:pPr>
              <w:widowControl/>
              <w:autoSpaceDE/>
              <w:autoSpaceDN/>
              <w:jc w:val="center"/>
              <w:rPr>
                <w:rFonts w:ascii="Trebuchet MS" w:eastAsia="Times New Roman" w:hAnsi="Trebuchet MS" w:cs="Calibri"/>
                <w:b/>
                <w:bCs/>
                <w:color w:val="000000"/>
                <w:sz w:val="20"/>
                <w:szCs w:val="20"/>
                <w:lang w:val="pt-BR" w:eastAsia="pt-BR"/>
              </w:rPr>
            </w:pPr>
            <w:r w:rsidRPr="00F06812">
              <w:rPr>
                <w:rFonts w:ascii="Trebuchet MS" w:eastAsia="Times New Roman" w:hAnsi="Trebuchet MS" w:cs="Calibri"/>
                <w:b/>
                <w:bCs/>
                <w:color w:val="000000"/>
                <w:sz w:val="20"/>
                <w:szCs w:val="20"/>
                <w:lang w:val="pt-BR" w:eastAsia="pt-BR"/>
              </w:rPr>
              <w:t>2022</w:t>
            </w:r>
          </w:p>
        </w:tc>
        <w:tc>
          <w:tcPr>
            <w:tcW w:w="179" w:type="dxa"/>
            <w:tcBorders>
              <w:top w:val="nil"/>
              <w:left w:val="nil"/>
              <w:bottom w:val="nil"/>
              <w:right w:val="nil"/>
            </w:tcBorders>
            <w:shd w:val="clear" w:color="auto" w:fill="auto"/>
            <w:noWrap/>
            <w:vAlign w:val="center"/>
            <w:hideMark/>
          </w:tcPr>
          <w:p w14:paraId="165061DB" w14:textId="77777777" w:rsidR="00F06812" w:rsidRPr="00F06812" w:rsidRDefault="00F06812" w:rsidP="00F06812">
            <w:pPr>
              <w:widowControl/>
              <w:autoSpaceDE/>
              <w:autoSpaceDN/>
              <w:jc w:val="center"/>
              <w:rPr>
                <w:rFonts w:ascii="Trebuchet MS" w:eastAsia="Times New Roman" w:hAnsi="Trebuchet MS" w:cs="Calibri"/>
                <w:b/>
                <w:bCs/>
                <w:color w:val="000000"/>
                <w:sz w:val="20"/>
                <w:szCs w:val="20"/>
                <w:lang w:val="pt-BR" w:eastAsia="pt-BR"/>
              </w:rPr>
            </w:pPr>
          </w:p>
        </w:tc>
        <w:tc>
          <w:tcPr>
            <w:tcW w:w="1328" w:type="dxa"/>
            <w:tcBorders>
              <w:top w:val="nil"/>
              <w:left w:val="nil"/>
              <w:bottom w:val="single" w:sz="4" w:space="0" w:color="auto"/>
              <w:right w:val="nil"/>
            </w:tcBorders>
            <w:shd w:val="clear" w:color="auto" w:fill="auto"/>
            <w:noWrap/>
            <w:vAlign w:val="center"/>
            <w:hideMark/>
          </w:tcPr>
          <w:p w14:paraId="24C6C3D6" w14:textId="77777777" w:rsidR="00F06812" w:rsidRPr="00F06812" w:rsidRDefault="00F06812" w:rsidP="00F06812">
            <w:pPr>
              <w:widowControl/>
              <w:autoSpaceDE/>
              <w:autoSpaceDN/>
              <w:jc w:val="center"/>
              <w:rPr>
                <w:rFonts w:ascii="Trebuchet MS" w:eastAsia="Times New Roman" w:hAnsi="Trebuchet MS" w:cs="Calibri"/>
                <w:b/>
                <w:bCs/>
                <w:color w:val="000000"/>
                <w:sz w:val="20"/>
                <w:szCs w:val="20"/>
                <w:lang w:val="pt-BR" w:eastAsia="pt-BR"/>
              </w:rPr>
            </w:pPr>
            <w:r w:rsidRPr="00F06812">
              <w:rPr>
                <w:rFonts w:ascii="Trebuchet MS" w:eastAsia="Times New Roman" w:hAnsi="Trebuchet MS" w:cs="Calibri"/>
                <w:b/>
                <w:bCs/>
                <w:color w:val="000000"/>
                <w:sz w:val="20"/>
                <w:szCs w:val="20"/>
                <w:lang w:val="pt-BR" w:eastAsia="pt-BR"/>
              </w:rPr>
              <w:t>2023</w:t>
            </w:r>
          </w:p>
        </w:tc>
        <w:tc>
          <w:tcPr>
            <w:tcW w:w="143" w:type="dxa"/>
            <w:tcBorders>
              <w:top w:val="nil"/>
              <w:left w:val="nil"/>
              <w:bottom w:val="nil"/>
              <w:right w:val="nil"/>
            </w:tcBorders>
            <w:shd w:val="clear" w:color="auto" w:fill="auto"/>
            <w:noWrap/>
            <w:vAlign w:val="center"/>
            <w:hideMark/>
          </w:tcPr>
          <w:p w14:paraId="7853A1D6" w14:textId="77777777" w:rsidR="00F06812" w:rsidRPr="00F06812" w:rsidRDefault="00F06812" w:rsidP="00F06812">
            <w:pPr>
              <w:widowControl/>
              <w:autoSpaceDE/>
              <w:autoSpaceDN/>
              <w:jc w:val="center"/>
              <w:rPr>
                <w:rFonts w:ascii="Trebuchet MS" w:eastAsia="Times New Roman" w:hAnsi="Trebuchet MS" w:cs="Calibri"/>
                <w:b/>
                <w:bCs/>
                <w:color w:val="000000"/>
                <w:sz w:val="20"/>
                <w:szCs w:val="20"/>
                <w:lang w:val="pt-BR" w:eastAsia="pt-BR"/>
              </w:rPr>
            </w:pPr>
          </w:p>
        </w:tc>
        <w:tc>
          <w:tcPr>
            <w:tcW w:w="1331" w:type="dxa"/>
            <w:tcBorders>
              <w:top w:val="nil"/>
              <w:left w:val="nil"/>
              <w:bottom w:val="single" w:sz="4" w:space="0" w:color="auto"/>
              <w:right w:val="nil"/>
            </w:tcBorders>
            <w:shd w:val="clear" w:color="auto" w:fill="auto"/>
            <w:noWrap/>
            <w:vAlign w:val="center"/>
            <w:hideMark/>
          </w:tcPr>
          <w:p w14:paraId="3B747851" w14:textId="77777777" w:rsidR="00F06812" w:rsidRPr="00F06812" w:rsidRDefault="00F06812" w:rsidP="00F06812">
            <w:pPr>
              <w:widowControl/>
              <w:autoSpaceDE/>
              <w:autoSpaceDN/>
              <w:jc w:val="center"/>
              <w:rPr>
                <w:rFonts w:ascii="Trebuchet MS" w:eastAsia="Times New Roman" w:hAnsi="Trebuchet MS" w:cs="Calibri"/>
                <w:b/>
                <w:bCs/>
                <w:color w:val="000000"/>
                <w:sz w:val="20"/>
                <w:szCs w:val="20"/>
                <w:lang w:val="pt-BR" w:eastAsia="pt-BR"/>
              </w:rPr>
            </w:pPr>
            <w:r w:rsidRPr="00F06812">
              <w:rPr>
                <w:rFonts w:ascii="Trebuchet MS" w:eastAsia="Times New Roman" w:hAnsi="Trebuchet MS" w:cs="Calibri"/>
                <w:b/>
                <w:bCs/>
                <w:color w:val="000000"/>
                <w:sz w:val="20"/>
                <w:szCs w:val="20"/>
                <w:lang w:val="pt-BR" w:eastAsia="pt-BR"/>
              </w:rPr>
              <w:t>2022</w:t>
            </w:r>
          </w:p>
        </w:tc>
      </w:tr>
      <w:tr w:rsidR="00F06812" w:rsidRPr="00F06812" w14:paraId="5F163D84" w14:textId="77777777" w:rsidTr="00754A8F">
        <w:trPr>
          <w:trHeight w:val="279"/>
        </w:trPr>
        <w:tc>
          <w:tcPr>
            <w:tcW w:w="2504" w:type="dxa"/>
            <w:tcBorders>
              <w:top w:val="nil"/>
              <w:left w:val="nil"/>
              <w:bottom w:val="nil"/>
              <w:right w:val="nil"/>
            </w:tcBorders>
            <w:shd w:val="clear" w:color="auto" w:fill="auto"/>
            <w:noWrap/>
            <w:vAlign w:val="center"/>
            <w:hideMark/>
          </w:tcPr>
          <w:p w14:paraId="5B6167C5" w14:textId="77777777" w:rsidR="00F06812" w:rsidRPr="00F06812" w:rsidRDefault="00F06812" w:rsidP="00F06812">
            <w:pPr>
              <w:widowControl/>
              <w:autoSpaceDE/>
              <w:autoSpaceDN/>
              <w:rPr>
                <w:rFonts w:ascii="Trebuchet MS" w:eastAsia="Times New Roman" w:hAnsi="Trebuchet MS" w:cs="Calibri"/>
                <w:color w:val="000000"/>
                <w:sz w:val="20"/>
                <w:szCs w:val="20"/>
                <w:lang w:val="pt-BR" w:eastAsia="pt-BR"/>
              </w:rPr>
            </w:pPr>
            <w:r w:rsidRPr="00F06812">
              <w:rPr>
                <w:rFonts w:ascii="Trebuchet MS" w:eastAsia="Times New Roman" w:hAnsi="Trebuchet MS" w:cs="Calibri"/>
                <w:color w:val="000000"/>
                <w:sz w:val="20"/>
                <w:szCs w:val="20"/>
                <w:lang w:val="pt-BR" w:eastAsia="pt-BR"/>
              </w:rPr>
              <w:t>Pessoal</w:t>
            </w:r>
          </w:p>
        </w:tc>
        <w:tc>
          <w:tcPr>
            <w:tcW w:w="163" w:type="dxa"/>
            <w:tcBorders>
              <w:top w:val="nil"/>
              <w:left w:val="nil"/>
              <w:bottom w:val="nil"/>
              <w:right w:val="nil"/>
            </w:tcBorders>
            <w:shd w:val="clear" w:color="auto" w:fill="auto"/>
            <w:noWrap/>
            <w:vAlign w:val="center"/>
            <w:hideMark/>
          </w:tcPr>
          <w:p w14:paraId="42D6E2FB" w14:textId="77777777" w:rsidR="00F06812" w:rsidRPr="00F06812" w:rsidRDefault="00F06812" w:rsidP="00F06812">
            <w:pPr>
              <w:widowControl/>
              <w:autoSpaceDE/>
              <w:autoSpaceDN/>
              <w:rPr>
                <w:rFonts w:ascii="Trebuchet MS" w:eastAsia="Times New Roman" w:hAnsi="Trebuchet MS" w:cs="Calibri"/>
                <w:color w:val="000000"/>
                <w:sz w:val="20"/>
                <w:szCs w:val="20"/>
                <w:lang w:val="pt-BR" w:eastAsia="pt-BR"/>
              </w:rPr>
            </w:pPr>
          </w:p>
        </w:tc>
        <w:tc>
          <w:tcPr>
            <w:tcW w:w="1330" w:type="dxa"/>
            <w:tcBorders>
              <w:top w:val="nil"/>
              <w:left w:val="nil"/>
              <w:bottom w:val="nil"/>
              <w:right w:val="nil"/>
            </w:tcBorders>
            <w:shd w:val="clear" w:color="auto" w:fill="auto"/>
            <w:noWrap/>
            <w:vAlign w:val="center"/>
            <w:hideMark/>
          </w:tcPr>
          <w:p w14:paraId="48CE9F09" w14:textId="77777777" w:rsidR="00F06812" w:rsidRPr="00F06812" w:rsidRDefault="00F06812" w:rsidP="00F06812">
            <w:pPr>
              <w:widowControl/>
              <w:autoSpaceDE/>
              <w:autoSpaceDN/>
              <w:jc w:val="right"/>
              <w:rPr>
                <w:rFonts w:ascii="Trebuchet MS" w:eastAsia="Times New Roman" w:hAnsi="Trebuchet MS" w:cs="Calibri"/>
                <w:color w:val="000000"/>
                <w:sz w:val="20"/>
                <w:szCs w:val="20"/>
                <w:lang w:val="pt-BR" w:eastAsia="pt-BR"/>
              </w:rPr>
            </w:pPr>
            <w:r w:rsidRPr="00F06812">
              <w:rPr>
                <w:rFonts w:ascii="Trebuchet MS" w:eastAsia="Times New Roman" w:hAnsi="Trebuchet MS" w:cs="Calibri"/>
                <w:color w:val="000000"/>
                <w:sz w:val="20"/>
                <w:szCs w:val="20"/>
                <w:lang w:val="pt-BR" w:eastAsia="pt-BR"/>
              </w:rPr>
              <w:t>12.889</w:t>
            </w:r>
          </w:p>
        </w:tc>
        <w:tc>
          <w:tcPr>
            <w:tcW w:w="143" w:type="dxa"/>
            <w:tcBorders>
              <w:top w:val="nil"/>
              <w:left w:val="nil"/>
              <w:bottom w:val="nil"/>
              <w:right w:val="nil"/>
            </w:tcBorders>
            <w:shd w:val="clear" w:color="auto" w:fill="auto"/>
            <w:noWrap/>
            <w:vAlign w:val="center"/>
            <w:hideMark/>
          </w:tcPr>
          <w:p w14:paraId="39B7ECAB" w14:textId="77777777" w:rsidR="00F06812" w:rsidRPr="00F06812" w:rsidRDefault="00F06812" w:rsidP="00F06812">
            <w:pPr>
              <w:widowControl/>
              <w:autoSpaceDE/>
              <w:autoSpaceDN/>
              <w:jc w:val="right"/>
              <w:rPr>
                <w:rFonts w:ascii="Trebuchet MS" w:eastAsia="Times New Roman" w:hAnsi="Trebuchet MS" w:cs="Calibri"/>
                <w:color w:val="000000"/>
                <w:sz w:val="20"/>
                <w:szCs w:val="20"/>
                <w:lang w:val="pt-BR" w:eastAsia="pt-BR"/>
              </w:rPr>
            </w:pPr>
          </w:p>
        </w:tc>
        <w:tc>
          <w:tcPr>
            <w:tcW w:w="1332" w:type="dxa"/>
            <w:tcBorders>
              <w:top w:val="nil"/>
              <w:left w:val="nil"/>
              <w:bottom w:val="nil"/>
              <w:right w:val="nil"/>
            </w:tcBorders>
            <w:shd w:val="clear" w:color="auto" w:fill="auto"/>
            <w:noWrap/>
            <w:vAlign w:val="center"/>
            <w:hideMark/>
          </w:tcPr>
          <w:p w14:paraId="5FFF3223" w14:textId="6629DF83" w:rsidR="00F06812" w:rsidRPr="00F06812" w:rsidRDefault="00F06812" w:rsidP="00F06812">
            <w:pPr>
              <w:widowControl/>
              <w:autoSpaceDE/>
              <w:autoSpaceDN/>
              <w:jc w:val="right"/>
              <w:rPr>
                <w:rFonts w:ascii="Trebuchet MS" w:eastAsia="Times New Roman" w:hAnsi="Trebuchet MS" w:cs="Calibri"/>
                <w:sz w:val="20"/>
                <w:szCs w:val="20"/>
                <w:lang w:val="pt-BR" w:eastAsia="pt-BR"/>
              </w:rPr>
            </w:pPr>
            <w:r w:rsidRPr="00F06812">
              <w:rPr>
                <w:rFonts w:ascii="Trebuchet MS" w:eastAsia="Times New Roman" w:hAnsi="Trebuchet MS" w:cs="Calibri"/>
                <w:sz w:val="20"/>
                <w:szCs w:val="20"/>
                <w:lang w:val="pt-BR" w:eastAsia="pt-BR"/>
              </w:rPr>
              <w:t>12.67</w:t>
            </w:r>
            <w:r w:rsidR="002B00C6">
              <w:rPr>
                <w:rFonts w:ascii="Trebuchet MS" w:eastAsia="Times New Roman" w:hAnsi="Trebuchet MS" w:cs="Calibri"/>
                <w:sz w:val="20"/>
                <w:szCs w:val="20"/>
                <w:lang w:val="pt-BR" w:eastAsia="pt-BR"/>
              </w:rPr>
              <w:t>7</w:t>
            </w:r>
          </w:p>
        </w:tc>
        <w:tc>
          <w:tcPr>
            <w:tcW w:w="179" w:type="dxa"/>
            <w:tcBorders>
              <w:top w:val="nil"/>
              <w:left w:val="nil"/>
              <w:bottom w:val="nil"/>
              <w:right w:val="nil"/>
            </w:tcBorders>
            <w:shd w:val="clear" w:color="auto" w:fill="auto"/>
            <w:noWrap/>
            <w:vAlign w:val="center"/>
            <w:hideMark/>
          </w:tcPr>
          <w:p w14:paraId="5C3356A2" w14:textId="77777777" w:rsidR="00F06812" w:rsidRPr="00F06812" w:rsidRDefault="00F06812" w:rsidP="00F06812">
            <w:pPr>
              <w:widowControl/>
              <w:autoSpaceDE/>
              <w:autoSpaceDN/>
              <w:jc w:val="right"/>
              <w:rPr>
                <w:rFonts w:ascii="Trebuchet MS" w:eastAsia="Times New Roman" w:hAnsi="Trebuchet MS" w:cs="Calibri"/>
                <w:sz w:val="20"/>
                <w:szCs w:val="20"/>
                <w:lang w:val="pt-BR" w:eastAsia="pt-BR"/>
              </w:rPr>
            </w:pPr>
          </w:p>
        </w:tc>
        <w:tc>
          <w:tcPr>
            <w:tcW w:w="1328" w:type="dxa"/>
            <w:tcBorders>
              <w:top w:val="nil"/>
              <w:left w:val="nil"/>
              <w:bottom w:val="nil"/>
              <w:right w:val="nil"/>
            </w:tcBorders>
            <w:shd w:val="clear" w:color="auto" w:fill="auto"/>
            <w:noWrap/>
            <w:vAlign w:val="center"/>
            <w:hideMark/>
          </w:tcPr>
          <w:p w14:paraId="388F7099" w14:textId="77777777" w:rsidR="00F06812" w:rsidRPr="00F06812" w:rsidRDefault="00F06812" w:rsidP="00F06812">
            <w:pPr>
              <w:widowControl/>
              <w:autoSpaceDE/>
              <w:autoSpaceDN/>
              <w:jc w:val="right"/>
              <w:rPr>
                <w:rFonts w:ascii="Trebuchet MS" w:eastAsia="Times New Roman" w:hAnsi="Trebuchet MS" w:cs="Calibri"/>
                <w:color w:val="000000"/>
                <w:sz w:val="20"/>
                <w:szCs w:val="20"/>
                <w:lang w:val="pt-BR" w:eastAsia="pt-BR"/>
              </w:rPr>
            </w:pPr>
            <w:r w:rsidRPr="00F06812">
              <w:rPr>
                <w:rFonts w:ascii="Trebuchet MS" w:eastAsia="Times New Roman" w:hAnsi="Trebuchet MS" w:cs="Calibri"/>
                <w:color w:val="000000"/>
                <w:sz w:val="20"/>
                <w:szCs w:val="20"/>
                <w:lang w:val="pt-BR" w:eastAsia="pt-BR"/>
              </w:rPr>
              <w:t>5.993</w:t>
            </w:r>
          </w:p>
        </w:tc>
        <w:tc>
          <w:tcPr>
            <w:tcW w:w="143" w:type="dxa"/>
            <w:tcBorders>
              <w:top w:val="nil"/>
              <w:left w:val="nil"/>
              <w:bottom w:val="nil"/>
              <w:right w:val="nil"/>
            </w:tcBorders>
            <w:shd w:val="clear" w:color="auto" w:fill="auto"/>
            <w:noWrap/>
            <w:vAlign w:val="center"/>
            <w:hideMark/>
          </w:tcPr>
          <w:p w14:paraId="71DF7F10" w14:textId="77777777" w:rsidR="00F06812" w:rsidRPr="00F06812" w:rsidRDefault="00F06812" w:rsidP="00F06812">
            <w:pPr>
              <w:widowControl/>
              <w:autoSpaceDE/>
              <w:autoSpaceDN/>
              <w:jc w:val="right"/>
              <w:rPr>
                <w:rFonts w:ascii="Trebuchet MS" w:eastAsia="Times New Roman" w:hAnsi="Trebuchet MS" w:cs="Calibri"/>
                <w:color w:val="000000"/>
                <w:sz w:val="20"/>
                <w:szCs w:val="20"/>
                <w:lang w:val="pt-BR" w:eastAsia="pt-BR"/>
              </w:rPr>
            </w:pPr>
          </w:p>
        </w:tc>
        <w:tc>
          <w:tcPr>
            <w:tcW w:w="1331" w:type="dxa"/>
            <w:tcBorders>
              <w:top w:val="nil"/>
              <w:left w:val="nil"/>
              <w:bottom w:val="nil"/>
              <w:right w:val="nil"/>
            </w:tcBorders>
            <w:shd w:val="clear" w:color="auto" w:fill="auto"/>
            <w:noWrap/>
            <w:vAlign w:val="center"/>
            <w:hideMark/>
          </w:tcPr>
          <w:p w14:paraId="261A6EB8" w14:textId="77777777" w:rsidR="00F06812" w:rsidRPr="00F06812" w:rsidRDefault="00F06812" w:rsidP="00F06812">
            <w:pPr>
              <w:widowControl/>
              <w:autoSpaceDE/>
              <w:autoSpaceDN/>
              <w:jc w:val="right"/>
              <w:rPr>
                <w:rFonts w:ascii="Trebuchet MS" w:eastAsia="Times New Roman" w:hAnsi="Trebuchet MS" w:cs="Calibri"/>
                <w:color w:val="000000"/>
                <w:sz w:val="20"/>
                <w:szCs w:val="20"/>
                <w:lang w:val="pt-BR" w:eastAsia="pt-BR"/>
              </w:rPr>
            </w:pPr>
            <w:r w:rsidRPr="00F06812">
              <w:rPr>
                <w:rFonts w:ascii="Trebuchet MS" w:eastAsia="Times New Roman" w:hAnsi="Trebuchet MS" w:cs="Calibri"/>
                <w:color w:val="000000"/>
                <w:sz w:val="20"/>
                <w:szCs w:val="20"/>
                <w:lang w:val="pt-BR" w:eastAsia="pt-BR"/>
              </w:rPr>
              <w:t>6.816</w:t>
            </w:r>
          </w:p>
        </w:tc>
      </w:tr>
      <w:tr w:rsidR="00F06812" w:rsidRPr="00F06812" w14:paraId="20E15AB8" w14:textId="77777777" w:rsidTr="00754A8F">
        <w:trPr>
          <w:trHeight w:val="265"/>
        </w:trPr>
        <w:tc>
          <w:tcPr>
            <w:tcW w:w="2504" w:type="dxa"/>
            <w:tcBorders>
              <w:top w:val="nil"/>
              <w:left w:val="nil"/>
              <w:bottom w:val="nil"/>
              <w:right w:val="nil"/>
            </w:tcBorders>
            <w:shd w:val="clear" w:color="auto" w:fill="auto"/>
            <w:noWrap/>
            <w:vAlign w:val="center"/>
            <w:hideMark/>
          </w:tcPr>
          <w:p w14:paraId="7342E564" w14:textId="77777777" w:rsidR="00F06812" w:rsidRPr="00F06812" w:rsidRDefault="00F06812" w:rsidP="00F06812">
            <w:pPr>
              <w:widowControl/>
              <w:autoSpaceDE/>
              <w:autoSpaceDN/>
              <w:rPr>
                <w:rFonts w:ascii="Trebuchet MS" w:eastAsia="Times New Roman" w:hAnsi="Trebuchet MS" w:cs="Calibri"/>
                <w:color w:val="000000"/>
                <w:sz w:val="20"/>
                <w:szCs w:val="20"/>
                <w:lang w:val="pt-BR" w:eastAsia="pt-BR"/>
              </w:rPr>
            </w:pPr>
            <w:r w:rsidRPr="00F06812">
              <w:rPr>
                <w:rFonts w:ascii="Trebuchet MS" w:eastAsia="Times New Roman" w:hAnsi="Trebuchet MS" w:cs="Calibri"/>
                <w:color w:val="000000"/>
                <w:sz w:val="20"/>
                <w:szCs w:val="20"/>
                <w:lang w:val="pt-BR" w:eastAsia="pt-BR"/>
              </w:rPr>
              <w:t>Serviços de Terceiros</w:t>
            </w:r>
          </w:p>
        </w:tc>
        <w:tc>
          <w:tcPr>
            <w:tcW w:w="163" w:type="dxa"/>
            <w:tcBorders>
              <w:top w:val="nil"/>
              <w:left w:val="nil"/>
              <w:bottom w:val="nil"/>
              <w:right w:val="nil"/>
            </w:tcBorders>
            <w:shd w:val="clear" w:color="auto" w:fill="auto"/>
            <w:noWrap/>
            <w:vAlign w:val="center"/>
            <w:hideMark/>
          </w:tcPr>
          <w:p w14:paraId="68671181" w14:textId="77777777" w:rsidR="00F06812" w:rsidRPr="00F06812" w:rsidRDefault="00F06812" w:rsidP="00F06812">
            <w:pPr>
              <w:widowControl/>
              <w:autoSpaceDE/>
              <w:autoSpaceDN/>
              <w:rPr>
                <w:rFonts w:ascii="Trebuchet MS" w:eastAsia="Times New Roman" w:hAnsi="Trebuchet MS" w:cs="Calibri"/>
                <w:color w:val="000000"/>
                <w:sz w:val="20"/>
                <w:szCs w:val="20"/>
                <w:lang w:val="pt-BR" w:eastAsia="pt-BR"/>
              </w:rPr>
            </w:pPr>
          </w:p>
        </w:tc>
        <w:tc>
          <w:tcPr>
            <w:tcW w:w="1330" w:type="dxa"/>
            <w:tcBorders>
              <w:top w:val="nil"/>
              <w:left w:val="nil"/>
              <w:bottom w:val="nil"/>
              <w:right w:val="nil"/>
            </w:tcBorders>
            <w:shd w:val="clear" w:color="auto" w:fill="auto"/>
            <w:noWrap/>
            <w:vAlign w:val="center"/>
            <w:hideMark/>
          </w:tcPr>
          <w:p w14:paraId="55177C85" w14:textId="77777777" w:rsidR="00F06812" w:rsidRPr="00F06812" w:rsidRDefault="00F06812" w:rsidP="00F06812">
            <w:pPr>
              <w:widowControl/>
              <w:autoSpaceDE/>
              <w:autoSpaceDN/>
              <w:jc w:val="right"/>
              <w:rPr>
                <w:rFonts w:ascii="Trebuchet MS" w:eastAsia="Times New Roman" w:hAnsi="Trebuchet MS" w:cs="Calibri"/>
                <w:color w:val="000000"/>
                <w:sz w:val="20"/>
                <w:szCs w:val="20"/>
                <w:lang w:val="pt-BR" w:eastAsia="pt-BR"/>
              </w:rPr>
            </w:pPr>
            <w:r w:rsidRPr="00F06812">
              <w:rPr>
                <w:rFonts w:ascii="Trebuchet MS" w:eastAsia="Times New Roman" w:hAnsi="Trebuchet MS" w:cs="Calibri"/>
                <w:color w:val="000000"/>
                <w:sz w:val="20"/>
                <w:szCs w:val="20"/>
                <w:lang w:val="pt-BR" w:eastAsia="pt-BR"/>
              </w:rPr>
              <w:t>4.670</w:t>
            </w:r>
          </w:p>
        </w:tc>
        <w:tc>
          <w:tcPr>
            <w:tcW w:w="143" w:type="dxa"/>
            <w:tcBorders>
              <w:top w:val="nil"/>
              <w:left w:val="nil"/>
              <w:bottom w:val="nil"/>
              <w:right w:val="nil"/>
            </w:tcBorders>
            <w:shd w:val="clear" w:color="auto" w:fill="auto"/>
            <w:noWrap/>
            <w:vAlign w:val="center"/>
            <w:hideMark/>
          </w:tcPr>
          <w:p w14:paraId="0110E16C" w14:textId="77777777" w:rsidR="00F06812" w:rsidRPr="00F06812" w:rsidRDefault="00F06812" w:rsidP="00F06812">
            <w:pPr>
              <w:widowControl/>
              <w:autoSpaceDE/>
              <w:autoSpaceDN/>
              <w:jc w:val="right"/>
              <w:rPr>
                <w:rFonts w:ascii="Trebuchet MS" w:eastAsia="Times New Roman" w:hAnsi="Trebuchet MS" w:cs="Calibri"/>
                <w:color w:val="000000"/>
                <w:sz w:val="20"/>
                <w:szCs w:val="20"/>
                <w:lang w:val="pt-BR" w:eastAsia="pt-BR"/>
              </w:rPr>
            </w:pPr>
          </w:p>
        </w:tc>
        <w:tc>
          <w:tcPr>
            <w:tcW w:w="1332" w:type="dxa"/>
            <w:tcBorders>
              <w:top w:val="nil"/>
              <w:left w:val="nil"/>
              <w:bottom w:val="nil"/>
              <w:right w:val="nil"/>
            </w:tcBorders>
            <w:shd w:val="clear" w:color="auto" w:fill="auto"/>
            <w:noWrap/>
            <w:vAlign w:val="center"/>
            <w:hideMark/>
          </w:tcPr>
          <w:p w14:paraId="7FA49D4F" w14:textId="77777777" w:rsidR="00F06812" w:rsidRPr="00F06812" w:rsidRDefault="00F06812" w:rsidP="00F06812">
            <w:pPr>
              <w:widowControl/>
              <w:autoSpaceDE/>
              <w:autoSpaceDN/>
              <w:jc w:val="right"/>
              <w:rPr>
                <w:rFonts w:ascii="Trebuchet MS" w:eastAsia="Times New Roman" w:hAnsi="Trebuchet MS" w:cs="Calibri"/>
                <w:sz w:val="20"/>
                <w:szCs w:val="20"/>
                <w:lang w:val="pt-BR" w:eastAsia="pt-BR"/>
              </w:rPr>
            </w:pPr>
            <w:r w:rsidRPr="00F06812">
              <w:rPr>
                <w:rFonts w:ascii="Trebuchet MS" w:eastAsia="Times New Roman" w:hAnsi="Trebuchet MS" w:cs="Calibri"/>
                <w:sz w:val="20"/>
                <w:szCs w:val="20"/>
                <w:lang w:val="pt-BR" w:eastAsia="pt-BR"/>
              </w:rPr>
              <w:t>4.451</w:t>
            </w:r>
          </w:p>
        </w:tc>
        <w:tc>
          <w:tcPr>
            <w:tcW w:w="179" w:type="dxa"/>
            <w:tcBorders>
              <w:top w:val="nil"/>
              <w:left w:val="nil"/>
              <w:bottom w:val="nil"/>
              <w:right w:val="nil"/>
            </w:tcBorders>
            <w:shd w:val="clear" w:color="auto" w:fill="auto"/>
            <w:noWrap/>
            <w:vAlign w:val="center"/>
            <w:hideMark/>
          </w:tcPr>
          <w:p w14:paraId="6933DEED" w14:textId="77777777" w:rsidR="00F06812" w:rsidRPr="00F06812" w:rsidRDefault="00F06812" w:rsidP="00F06812">
            <w:pPr>
              <w:widowControl/>
              <w:autoSpaceDE/>
              <w:autoSpaceDN/>
              <w:jc w:val="right"/>
              <w:rPr>
                <w:rFonts w:ascii="Trebuchet MS" w:eastAsia="Times New Roman" w:hAnsi="Trebuchet MS" w:cs="Calibri"/>
                <w:sz w:val="20"/>
                <w:szCs w:val="20"/>
                <w:lang w:val="pt-BR" w:eastAsia="pt-BR"/>
              </w:rPr>
            </w:pPr>
          </w:p>
        </w:tc>
        <w:tc>
          <w:tcPr>
            <w:tcW w:w="1328" w:type="dxa"/>
            <w:tcBorders>
              <w:top w:val="nil"/>
              <w:left w:val="nil"/>
              <w:bottom w:val="nil"/>
              <w:right w:val="nil"/>
            </w:tcBorders>
            <w:shd w:val="clear" w:color="auto" w:fill="auto"/>
            <w:noWrap/>
            <w:vAlign w:val="center"/>
            <w:hideMark/>
          </w:tcPr>
          <w:p w14:paraId="05FC1FD0" w14:textId="77777777" w:rsidR="00F06812" w:rsidRPr="00F06812" w:rsidRDefault="00F06812" w:rsidP="00F06812">
            <w:pPr>
              <w:widowControl/>
              <w:autoSpaceDE/>
              <w:autoSpaceDN/>
              <w:jc w:val="right"/>
              <w:rPr>
                <w:rFonts w:ascii="Trebuchet MS" w:eastAsia="Times New Roman" w:hAnsi="Trebuchet MS" w:cs="Calibri"/>
                <w:color w:val="000000"/>
                <w:sz w:val="20"/>
                <w:szCs w:val="20"/>
                <w:lang w:val="pt-BR" w:eastAsia="pt-BR"/>
              </w:rPr>
            </w:pPr>
            <w:r w:rsidRPr="00F06812">
              <w:rPr>
                <w:rFonts w:ascii="Trebuchet MS" w:eastAsia="Times New Roman" w:hAnsi="Trebuchet MS" w:cs="Calibri"/>
                <w:color w:val="000000"/>
                <w:sz w:val="20"/>
                <w:szCs w:val="20"/>
                <w:lang w:val="pt-BR" w:eastAsia="pt-BR"/>
              </w:rPr>
              <w:t>2.342</w:t>
            </w:r>
          </w:p>
        </w:tc>
        <w:tc>
          <w:tcPr>
            <w:tcW w:w="143" w:type="dxa"/>
            <w:tcBorders>
              <w:top w:val="nil"/>
              <w:left w:val="nil"/>
              <w:bottom w:val="nil"/>
              <w:right w:val="nil"/>
            </w:tcBorders>
            <w:shd w:val="clear" w:color="auto" w:fill="auto"/>
            <w:noWrap/>
            <w:vAlign w:val="center"/>
            <w:hideMark/>
          </w:tcPr>
          <w:p w14:paraId="345D2FC0" w14:textId="77777777" w:rsidR="00F06812" w:rsidRPr="00F06812" w:rsidRDefault="00F06812" w:rsidP="00F06812">
            <w:pPr>
              <w:widowControl/>
              <w:autoSpaceDE/>
              <w:autoSpaceDN/>
              <w:jc w:val="right"/>
              <w:rPr>
                <w:rFonts w:ascii="Trebuchet MS" w:eastAsia="Times New Roman" w:hAnsi="Trebuchet MS" w:cs="Calibri"/>
                <w:color w:val="000000"/>
                <w:sz w:val="20"/>
                <w:szCs w:val="20"/>
                <w:lang w:val="pt-BR" w:eastAsia="pt-BR"/>
              </w:rPr>
            </w:pPr>
          </w:p>
        </w:tc>
        <w:tc>
          <w:tcPr>
            <w:tcW w:w="1331" w:type="dxa"/>
            <w:tcBorders>
              <w:top w:val="nil"/>
              <w:left w:val="nil"/>
              <w:bottom w:val="nil"/>
              <w:right w:val="nil"/>
            </w:tcBorders>
            <w:shd w:val="clear" w:color="auto" w:fill="auto"/>
            <w:noWrap/>
            <w:vAlign w:val="center"/>
            <w:hideMark/>
          </w:tcPr>
          <w:p w14:paraId="75FDB3A3" w14:textId="77777777" w:rsidR="00F06812" w:rsidRPr="00F06812" w:rsidRDefault="00F06812" w:rsidP="00F06812">
            <w:pPr>
              <w:widowControl/>
              <w:autoSpaceDE/>
              <w:autoSpaceDN/>
              <w:jc w:val="right"/>
              <w:rPr>
                <w:rFonts w:ascii="Trebuchet MS" w:eastAsia="Times New Roman" w:hAnsi="Trebuchet MS" w:cs="Calibri"/>
                <w:color w:val="000000"/>
                <w:sz w:val="20"/>
                <w:szCs w:val="20"/>
                <w:lang w:val="pt-BR" w:eastAsia="pt-BR"/>
              </w:rPr>
            </w:pPr>
            <w:r w:rsidRPr="00F06812">
              <w:rPr>
                <w:rFonts w:ascii="Trebuchet MS" w:eastAsia="Times New Roman" w:hAnsi="Trebuchet MS" w:cs="Calibri"/>
                <w:color w:val="000000"/>
                <w:sz w:val="20"/>
                <w:szCs w:val="20"/>
                <w:lang w:val="pt-BR" w:eastAsia="pt-BR"/>
              </w:rPr>
              <w:t>2.165</w:t>
            </w:r>
          </w:p>
        </w:tc>
      </w:tr>
      <w:tr w:rsidR="00F06812" w:rsidRPr="00F06812" w14:paraId="40E97846" w14:textId="77777777" w:rsidTr="00754A8F">
        <w:trPr>
          <w:trHeight w:val="265"/>
        </w:trPr>
        <w:tc>
          <w:tcPr>
            <w:tcW w:w="2504" w:type="dxa"/>
            <w:tcBorders>
              <w:top w:val="nil"/>
              <w:left w:val="nil"/>
              <w:bottom w:val="nil"/>
              <w:right w:val="nil"/>
            </w:tcBorders>
            <w:shd w:val="clear" w:color="auto" w:fill="auto"/>
            <w:noWrap/>
            <w:vAlign w:val="center"/>
            <w:hideMark/>
          </w:tcPr>
          <w:p w14:paraId="00620AE8" w14:textId="77777777" w:rsidR="00F06812" w:rsidRPr="00F06812" w:rsidRDefault="00F06812" w:rsidP="00F06812">
            <w:pPr>
              <w:widowControl/>
              <w:autoSpaceDE/>
              <w:autoSpaceDN/>
              <w:rPr>
                <w:rFonts w:ascii="Trebuchet MS" w:eastAsia="Times New Roman" w:hAnsi="Trebuchet MS" w:cs="Calibri"/>
                <w:color w:val="000000"/>
                <w:sz w:val="20"/>
                <w:szCs w:val="20"/>
                <w:lang w:val="pt-BR" w:eastAsia="pt-BR"/>
              </w:rPr>
            </w:pPr>
            <w:r w:rsidRPr="00F06812">
              <w:rPr>
                <w:rFonts w:ascii="Trebuchet MS" w:eastAsia="Times New Roman" w:hAnsi="Trebuchet MS" w:cs="Calibri"/>
                <w:color w:val="000000"/>
                <w:sz w:val="20"/>
                <w:szCs w:val="20"/>
                <w:lang w:val="pt-BR" w:eastAsia="pt-BR"/>
              </w:rPr>
              <w:t>Utilidades</w:t>
            </w:r>
          </w:p>
        </w:tc>
        <w:tc>
          <w:tcPr>
            <w:tcW w:w="163" w:type="dxa"/>
            <w:tcBorders>
              <w:top w:val="nil"/>
              <w:left w:val="nil"/>
              <w:bottom w:val="nil"/>
              <w:right w:val="nil"/>
            </w:tcBorders>
            <w:shd w:val="clear" w:color="auto" w:fill="auto"/>
            <w:noWrap/>
            <w:vAlign w:val="center"/>
            <w:hideMark/>
          </w:tcPr>
          <w:p w14:paraId="4C491363" w14:textId="77777777" w:rsidR="00F06812" w:rsidRPr="00F06812" w:rsidRDefault="00F06812" w:rsidP="00F06812">
            <w:pPr>
              <w:widowControl/>
              <w:autoSpaceDE/>
              <w:autoSpaceDN/>
              <w:rPr>
                <w:rFonts w:ascii="Trebuchet MS" w:eastAsia="Times New Roman" w:hAnsi="Trebuchet MS" w:cs="Calibri"/>
                <w:color w:val="000000"/>
                <w:sz w:val="20"/>
                <w:szCs w:val="20"/>
                <w:lang w:val="pt-BR" w:eastAsia="pt-BR"/>
              </w:rPr>
            </w:pPr>
          </w:p>
        </w:tc>
        <w:tc>
          <w:tcPr>
            <w:tcW w:w="1330" w:type="dxa"/>
            <w:tcBorders>
              <w:top w:val="nil"/>
              <w:left w:val="nil"/>
              <w:bottom w:val="nil"/>
              <w:right w:val="nil"/>
            </w:tcBorders>
            <w:shd w:val="clear" w:color="auto" w:fill="auto"/>
            <w:noWrap/>
            <w:vAlign w:val="center"/>
            <w:hideMark/>
          </w:tcPr>
          <w:p w14:paraId="2A79A425" w14:textId="77777777" w:rsidR="00F06812" w:rsidRPr="00F06812" w:rsidRDefault="00F06812" w:rsidP="00F06812">
            <w:pPr>
              <w:widowControl/>
              <w:autoSpaceDE/>
              <w:autoSpaceDN/>
              <w:jc w:val="right"/>
              <w:rPr>
                <w:rFonts w:ascii="Trebuchet MS" w:eastAsia="Times New Roman" w:hAnsi="Trebuchet MS" w:cs="Calibri"/>
                <w:color w:val="000000"/>
                <w:sz w:val="20"/>
                <w:szCs w:val="20"/>
                <w:lang w:val="pt-BR" w:eastAsia="pt-BR"/>
              </w:rPr>
            </w:pPr>
            <w:r w:rsidRPr="00F06812">
              <w:rPr>
                <w:rFonts w:ascii="Trebuchet MS" w:eastAsia="Times New Roman" w:hAnsi="Trebuchet MS" w:cs="Calibri"/>
                <w:color w:val="000000"/>
                <w:sz w:val="20"/>
                <w:szCs w:val="20"/>
                <w:lang w:val="pt-BR" w:eastAsia="pt-BR"/>
              </w:rPr>
              <w:t>146</w:t>
            </w:r>
          </w:p>
        </w:tc>
        <w:tc>
          <w:tcPr>
            <w:tcW w:w="143" w:type="dxa"/>
            <w:tcBorders>
              <w:top w:val="nil"/>
              <w:left w:val="nil"/>
              <w:bottom w:val="nil"/>
              <w:right w:val="nil"/>
            </w:tcBorders>
            <w:shd w:val="clear" w:color="auto" w:fill="auto"/>
            <w:noWrap/>
            <w:vAlign w:val="center"/>
            <w:hideMark/>
          </w:tcPr>
          <w:p w14:paraId="179AE5E0" w14:textId="77777777" w:rsidR="00F06812" w:rsidRPr="00F06812" w:rsidRDefault="00F06812" w:rsidP="00F06812">
            <w:pPr>
              <w:widowControl/>
              <w:autoSpaceDE/>
              <w:autoSpaceDN/>
              <w:jc w:val="right"/>
              <w:rPr>
                <w:rFonts w:ascii="Trebuchet MS" w:eastAsia="Times New Roman" w:hAnsi="Trebuchet MS" w:cs="Calibri"/>
                <w:color w:val="000000"/>
                <w:sz w:val="20"/>
                <w:szCs w:val="20"/>
                <w:lang w:val="pt-BR" w:eastAsia="pt-BR"/>
              </w:rPr>
            </w:pPr>
          </w:p>
        </w:tc>
        <w:tc>
          <w:tcPr>
            <w:tcW w:w="1332" w:type="dxa"/>
            <w:tcBorders>
              <w:top w:val="nil"/>
              <w:left w:val="nil"/>
              <w:bottom w:val="nil"/>
              <w:right w:val="nil"/>
            </w:tcBorders>
            <w:shd w:val="clear" w:color="auto" w:fill="auto"/>
            <w:noWrap/>
            <w:vAlign w:val="center"/>
            <w:hideMark/>
          </w:tcPr>
          <w:p w14:paraId="2C719253" w14:textId="77777777" w:rsidR="00F06812" w:rsidRPr="00F06812" w:rsidRDefault="00F06812" w:rsidP="00F06812">
            <w:pPr>
              <w:widowControl/>
              <w:autoSpaceDE/>
              <w:autoSpaceDN/>
              <w:jc w:val="right"/>
              <w:rPr>
                <w:rFonts w:ascii="Trebuchet MS" w:eastAsia="Times New Roman" w:hAnsi="Trebuchet MS" w:cs="Calibri"/>
                <w:sz w:val="20"/>
                <w:szCs w:val="20"/>
                <w:lang w:val="pt-BR" w:eastAsia="pt-BR"/>
              </w:rPr>
            </w:pPr>
            <w:r w:rsidRPr="00F06812">
              <w:rPr>
                <w:rFonts w:ascii="Trebuchet MS" w:eastAsia="Times New Roman" w:hAnsi="Trebuchet MS" w:cs="Calibri"/>
                <w:sz w:val="20"/>
                <w:szCs w:val="20"/>
                <w:lang w:val="pt-BR" w:eastAsia="pt-BR"/>
              </w:rPr>
              <w:t>307</w:t>
            </w:r>
          </w:p>
        </w:tc>
        <w:tc>
          <w:tcPr>
            <w:tcW w:w="179" w:type="dxa"/>
            <w:tcBorders>
              <w:top w:val="nil"/>
              <w:left w:val="nil"/>
              <w:bottom w:val="nil"/>
              <w:right w:val="nil"/>
            </w:tcBorders>
            <w:shd w:val="clear" w:color="auto" w:fill="auto"/>
            <w:noWrap/>
            <w:vAlign w:val="center"/>
            <w:hideMark/>
          </w:tcPr>
          <w:p w14:paraId="1C074CBA" w14:textId="77777777" w:rsidR="00F06812" w:rsidRPr="00F06812" w:rsidRDefault="00F06812" w:rsidP="00F06812">
            <w:pPr>
              <w:widowControl/>
              <w:autoSpaceDE/>
              <w:autoSpaceDN/>
              <w:jc w:val="right"/>
              <w:rPr>
                <w:rFonts w:ascii="Trebuchet MS" w:eastAsia="Times New Roman" w:hAnsi="Trebuchet MS" w:cs="Calibri"/>
                <w:sz w:val="20"/>
                <w:szCs w:val="20"/>
                <w:lang w:val="pt-BR" w:eastAsia="pt-BR"/>
              </w:rPr>
            </w:pPr>
          </w:p>
        </w:tc>
        <w:tc>
          <w:tcPr>
            <w:tcW w:w="1328" w:type="dxa"/>
            <w:tcBorders>
              <w:top w:val="nil"/>
              <w:left w:val="nil"/>
              <w:bottom w:val="nil"/>
              <w:right w:val="nil"/>
            </w:tcBorders>
            <w:shd w:val="clear" w:color="auto" w:fill="auto"/>
            <w:noWrap/>
            <w:vAlign w:val="center"/>
            <w:hideMark/>
          </w:tcPr>
          <w:p w14:paraId="5F17357D" w14:textId="77777777" w:rsidR="00F06812" w:rsidRPr="00F06812" w:rsidRDefault="00F06812" w:rsidP="00F06812">
            <w:pPr>
              <w:widowControl/>
              <w:autoSpaceDE/>
              <w:autoSpaceDN/>
              <w:jc w:val="right"/>
              <w:rPr>
                <w:rFonts w:ascii="Trebuchet MS" w:eastAsia="Times New Roman" w:hAnsi="Trebuchet MS" w:cs="Calibri"/>
                <w:color w:val="000000"/>
                <w:sz w:val="20"/>
                <w:szCs w:val="20"/>
                <w:lang w:val="pt-BR" w:eastAsia="pt-BR"/>
              </w:rPr>
            </w:pPr>
            <w:r w:rsidRPr="00F06812">
              <w:rPr>
                <w:rFonts w:ascii="Trebuchet MS" w:eastAsia="Times New Roman" w:hAnsi="Trebuchet MS" w:cs="Calibri"/>
                <w:color w:val="000000"/>
                <w:sz w:val="20"/>
                <w:szCs w:val="20"/>
                <w:lang w:val="pt-BR" w:eastAsia="pt-BR"/>
              </w:rPr>
              <w:t>55</w:t>
            </w:r>
          </w:p>
        </w:tc>
        <w:tc>
          <w:tcPr>
            <w:tcW w:w="143" w:type="dxa"/>
            <w:tcBorders>
              <w:top w:val="nil"/>
              <w:left w:val="nil"/>
              <w:bottom w:val="nil"/>
              <w:right w:val="nil"/>
            </w:tcBorders>
            <w:shd w:val="clear" w:color="auto" w:fill="auto"/>
            <w:noWrap/>
            <w:vAlign w:val="center"/>
            <w:hideMark/>
          </w:tcPr>
          <w:p w14:paraId="186BE5E9" w14:textId="77777777" w:rsidR="00F06812" w:rsidRPr="00F06812" w:rsidRDefault="00F06812" w:rsidP="00F06812">
            <w:pPr>
              <w:widowControl/>
              <w:autoSpaceDE/>
              <w:autoSpaceDN/>
              <w:jc w:val="right"/>
              <w:rPr>
                <w:rFonts w:ascii="Trebuchet MS" w:eastAsia="Times New Roman" w:hAnsi="Trebuchet MS" w:cs="Calibri"/>
                <w:color w:val="000000"/>
                <w:sz w:val="20"/>
                <w:szCs w:val="20"/>
                <w:lang w:val="pt-BR" w:eastAsia="pt-BR"/>
              </w:rPr>
            </w:pPr>
          </w:p>
        </w:tc>
        <w:tc>
          <w:tcPr>
            <w:tcW w:w="1331" w:type="dxa"/>
            <w:tcBorders>
              <w:top w:val="nil"/>
              <w:left w:val="nil"/>
              <w:bottom w:val="nil"/>
              <w:right w:val="nil"/>
            </w:tcBorders>
            <w:shd w:val="clear" w:color="auto" w:fill="auto"/>
            <w:noWrap/>
            <w:vAlign w:val="center"/>
            <w:hideMark/>
          </w:tcPr>
          <w:p w14:paraId="7E5FEBE4" w14:textId="77777777" w:rsidR="00F06812" w:rsidRPr="00F06812" w:rsidRDefault="00F06812" w:rsidP="00F06812">
            <w:pPr>
              <w:widowControl/>
              <w:autoSpaceDE/>
              <w:autoSpaceDN/>
              <w:jc w:val="right"/>
              <w:rPr>
                <w:rFonts w:ascii="Trebuchet MS" w:eastAsia="Times New Roman" w:hAnsi="Trebuchet MS" w:cs="Calibri"/>
                <w:color w:val="000000"/>
                <w:sz w:val="20"/>
                <w:szCs w:val="20"/>
                <w:lang w:val="pt-BR" w:eastAsia="pt-BR"/>
              </w:rPr>
            </w:pPr>
            <w:r w:rsidRPr="00F06812">
              <w:rPr>
                <w:rFonts w:ascii="Trebuchet MS" w:eastAsia="Times New Roman" w:hAnsi="Trebuchet MS" w:cs="Calibri"/>
                <w:color w:val="000000"/>
                <w:sz w:val="20"/>
                <w:szCs w:val="20"/>
                <w:lang w:val="pt-BR" w:eastAsia="pt-BR"/>
              </w:rPr>
              <w:t>99</w:t>
            </w:r>
          </w:p>
        </w:tc>
      </w:tr>
      <w:tr w:rsidR="00F06812" w:rsidRPr="00F06812" w14:paraId="4742F8E5" w14:textId="77777777" w:rsidTr="00754A8F">
        <w:trPr>
          <w:trHeight w:val="265"/>
        </w:trPr>
        <w:tc>
          <w:tcPr>
            <w:tcW w:w="2504" w:type="dxa"/>
            <w:tcBorders>
              <w:top w:val="nil"/>
              <w:left w:val="nil"/>
              <w:bottom w:val="nil"/>
              <w:right w:val="nil"/>
            </w:tcBorders>
            <w:shd w:val="clear" w:color="auto" w:fill="auto"/>
            <w:noWrap/>
            <w:vAlign w:val="center"/>
            <w:hideMark/>
          </w:tcPr>
          <w:p w14:paraId="57B7E561" w14:textId="77777777" w:rsidR="00F06812" w:rsidRPr="00F06812" w:rsidRDefault="00F06812" w:rsidP="00F06812">
            <w:pPr>
              <w:widowControl/>
              <w:autoSpaceDE/>
              <w:autoSpaceDN/>
              <w:rPr>
                <w:rFonts w:ascii="Trebuchet MS" w:eastAsia="Times New Roman" w:hAnsi="Trebuchet MS" w:cs="Calibri"/>
                <w:color w:val="000000"/>
                <w:sz w:val="20"/>
                <w:szCs w:val="20"/>
                <w:lang w:val="pt-BR" w:eastAsia="pt-BR"/>
              </w:rPr>
            </w:pPr>
            <w:r w:rsidRPr="00F06812">
              <w:rPr>
                <w:rFonts w:ascii="Trebuchet MS" w:eastAsia="Times New Roman" w:hAnsi="Trebuchet MS" w:cs="Calibri"/>
                <w:color w:val="000000"/>
                <w:sz w:val="20"/>
                <w:szCs w:val="20"/>
                <w:lang w:val="pt-BR" w:eastAsia="pt-BR"/>
              </w:rPr>
              <w:t>Despesas Gerais</w:t>
            </w:r>
          </w:p>
        </w:tc>
        <w:tc>
          <w:tcPr>
            <w:tcW w:w="163" w:type="dxa"/>
            <w:tcBorders>
              <w:top w:val="nil"/>
              <w:left w:val="nil"/>
              <w:bottom w:val="nil"/>
              <w:right w:val="nil"/>
            </w:tcBorders>
            <w:shd w:val="clear" w:color="auto" w:fill="auto"/>
            <w:noWrap/>
            <w:vAlign w:val="center"/>
            <w:hideMark/>
          </w:tcPr>
          <w:p w14:paraId="44E78CCF" w14:textId="77777777" w:rsidR="00F06812" w:rsidRPr="00F06812" w:rsidRDefault="00F06812" w:rsidP="00F06812">
            <w:pPr>
              <w:widowControl/>
              <w:autoSpaceDE/>
              <w:autoSpaceDN/>
              <w:rPr>
                <w:rFonts w:ascii="Trebuchet MS" w:eastAsia="Times New Roman" w:hAnsi="Trebuchet MS" w:cs="Calibri"/>
                <w:color w:val="000000"/>
                <w:sz w:val="20"/>
                <w:szCs w:val="20"/>
                <w:lang w:val="pt-BR" w:eastAsia="pt-BR"/>
              </w:rPr>
            </w:pPr>
          </w:p>
        </w:tc>
        <w:tc>
          <w:tcPr>
            <w:tcW w:w="1330" w:type="dxa"/>
            <w:tcBorders>
              <w:top w:val="nil"/>
              <w:left w:val="nil"/>
              <w:bottom w:val="nil"/>
              <w:right w:val="nil"/>
            </w:tcBorders>
            <w:shd w:val="clear" w:color="auto" w:fill="auto"/>
            <w:noWrap/>
            <w:vAlign w:val="center"/>
            <w:hideMark/>
          </w:tcPr>
          <w:p w14:paraId="0211C17C" w14:textId="77777777" w:rsidR="00F06812" w:rsidRPr="00F06812" w:rsidRDefault="00F06812" w:rsidP="00F06812">
            <w:pPr>
              <w:widowControl/>
              <w:autoSpaceDE/>
              <w:autoSpaceDN/>
              <w:jc w:val="right"/>
              <w:rPr>
                <w:rFonts w:ascii="Trebuchet MS" w:eastAsia="Times New Roman" w:hAnsi="Trebuchet MS" w:cs="Calibri"/>
                <w:color w:val="000000"/>
                <w:sz w:val="20"/>
                <w:szCs w:val="20"/>
                <w:lang w:val="pt-BR" w:eastAsia="pt-BR"/>
              </w:rPr>
            </w:pPr>
            <w:r w:rsidRPr="00F06812">
              <w:rPr>
                <w:rFonts w:ascii="Trebuchet MS" w:eastAsia="Times New Roman" w:hAnsi="Trebuchet MS" w:cs="Calibri"/>
                <w:color w:val="000000"/>
                <w:sz w:val="20"/>
                <w:szCs w:val="20"/>
                <w:lang w:val="pt-BR" w:eastAsia="pt-BR"/>
              </w:rPr>
              <w:t>1.048</w:t>
            </w:r>
          </w:p>
        </w:tc>
        <w:tc>
          <w:tcPr>
            <w:tcW w:w="143" w:type="dxa"/>
            <w:tcBorders>
              <w:top w:val="nil"/>
              <w:left w:val="nil"/>
              <w:bottom w:val="nil"/>
              <w:right w:val="nil"/>
            </w:tcBorders>
            <w:shd w:val="clear" w:color="auto" w:fill="auto"/>
            <w:noWrap/>
            <w:vAlign w:val="center"/>
            <w:hideMark/>
          </w:tcPr>
          <w:p w14:paraId="7E38752E" w14:textId="77777777" w:rsidR="00F06812" w:rsidRPr="00F06812" w:rsidRDefault="00F06812" w:rsidP="00F06812">
            <w:pPr>
              <w:widowControl/>
              <w:autoSpaceDE/>
              <w:autoSpaceDN/>
              <w:jc w:val="right"/>
              <w:rPr>
                <w:rFonts w:ascii="Trebuchet MS" w:eastAsia="Times New Roman" w:hAnsi="Trebuchet MS" w:cs="Calibri"/>
                <w:color w:val="000000"/>
                <w:sz w:val="20"/>
                <w:szCs w:val="20"/>
                <w:lang w:val="pt-BR" w:eastAsia="pt-BR"/>
              </w:rPr>
            </w:pPr>
          </w:p>
        </w:tc>
        <w:tc>
          <w:tcPr>
            <w:tcW w:w="1332" w:type="dxa"/>
            <w:tcBorders>
              <w:top w:val="nil"/>
              <w:left w:val="nil"/>
              <w:bottom w:val="nil"/>
              <w:right w:val="nil"/>
            </w:tcBorders>
            <w:shd w:val="clear" w:color="auto" w:fill="auto"/>
            <w:noWrap/>
            <w:vAlign w:val="center"/>
            <w:hideMark/>
          </w:tcPr>
          <w:p w14:paraId="56F45C53" w14:textId="77777777" w:rsidR="00F06812" w:rsidRPr="00F06812" w:rsidRDefault="00F06812" w:rsidP="00F06812">
            <w:pPr>
              <w:widowControl/>
              <w:autoSpaceDE/>
              <w:autoSpaceDN/>
              <w:jc w:val="right"/>
              <w:rPr>
                <w:rFonts w:ascii="Trebuchet MS" w:eastAsia="Times New Roman" w:hAnsi="Trebuchet MS" w:cs="Calibri"/>
                <w:sz w:val="20"/>
                <w:szCs w:val="20"/>
                <w:lang w:val="pt-BR" w:eastAsia="pt-BR"/>
              </w:rPr>
            </w:pPr>
            <w:r w:rsidRPr="00F06812">
              <w:rPr>
                <w:rFonts w:ascii="Trebuchet MS" w:eastAsia="Times New Roman" w:hAnsi="Trebuchet MS" w:cs="Calibri"/>
                <w:sz w:val="20"/>
                <w:szCs w:val="20"/>
                <w:lang w:val="pt-BR" w:eastAsia="pt-BR"/>
              </w:rPr>
              <w:t>1.138</w:t>
            </w:r>
          </w:p>
        </w:tc>
        <w:tc>
          <w:tcPr>
            <w:tcW w:w="179" w:type="dxa"/>
            <w:tcBorders>
              <w:top w:val="nil"/>
              <w:left w:val="nil"/>
              <w:bottom w:val="nil"/>
              <w:right w:val="nil"/>
            </w:tcBorders>
            <w:shd w:val="clear" w:color="auto" w:fill="auto"/>
            <w:noWrap/>
            <w:vAlign w:val="center"/>
            <w:hideMark/>
          </w:tcPr>
          <w:p w14:paraId="7786BB3C" w14:textId="77777777" w:rsidR="00F06812" w:rsidRPr="00F06812" w:rsidRDefault="00F06812" w:rsidP="00F06812">
            <w:pPr>
              <w:widowControl/>
              <w:autoSpaceDE/>
              <w:autoSpaceDN/>
              <w:jc w:val="right"/>
              <w:rPr>
                <w:rFonts w:ascii="Trebuchet MS" w:eastAsia="Times New Roman" w:hAnsi="Trebuchet MS" w:cs="Calibri"/>
                <w:sz w:val="20"/>
                <w:szCs w:val="20"/>
                <w:lang w:val="pt-BR" w:eastAsia="pt-BR"/>
              </w:rPr>
            </w:pPr>
          </w:p>
        </w:tc>
        <w:tc>
          <w:tcPr>
            <w:tcW w:w="1328" w:type="dxa"/>
            <w:tcBorders>
              <w:top w:val="nil"/>
              <w:left w:val="nil"/>
              <w:bottom w:val="nil"/>
              <w:right w:val="nil"/>
            </w:tcBorders>
            <w:shd w:val="clear" w:color="auto" w:fill="auto"/>
            <w:noWrap/>
            <w:vAlign w:val="center"/>
            <w:hideMark/>
          </w:tcPr>
          <w:p w14:paraId="06C9D9E5" w14:textId="77777777" w:rsidR="00F06812" w:rsidRPr="00F06812" w:rsidRDefault="00F06812" w:rsidP="00F06812">
            <w:pPr>
              <w:widowControl/>
              <w:autoSpaceDE/>
              <w:autoSpaceDN/>
              <w:jc w:val="right"/>
              <w:rPr>
                <w:rFonts w:ascii="Trebuchet MS" w:eastAsia="Times New Roman" w:hAnsi="Trebuchet MS" w:cs="Calibri"/>
                <w:color w:val="000000"/>
                <w:sz w:val="20"/>
                <w:szCs w:val="20"/>
                <w:lang w:val="pt-BR" w:eastAsia="pt-BR"/>
              </w:rPr>
            </w:pPr>
            <w:r w:rsidRPr="00F06812">
              <w:rPr>
                <w:rFonts w:ascii="Trebuchet MS" w:eastAsia="Times New Roman" w:hAnsi="Trebuchet MS" w:cs="Calibri"/>
                <w:color w:val="000000"/>
                <w:sz w:val="20"/>
                <w:szCs w:val="20"/>
                <w:lang w:val="pt-BR" w:eastAsia="pt-BR"/>
              </w:rPr>
              <w:t>555</w:t>
            </w:r>
          </w:p>
        </w:tc>
        <w:tc>
          <w:tcPr>
            <w:tcW w:w="143" w:type="dxa"/>
            <w:tcBorders>
              <w:top w:val="nil"/>
              <w:left w:val="nil"/>
              <w:bottom w:val="nil"/>
              <w:right w:val="nil"/>
            </w:tcBorders>
            <w:shd w:val="clear" w:color="auto" w:fill="auto"/>
            <w:noWrap/>
            <w:vAlign w:val="center"/>
            <w:hideMark/>
          </w:tcPr>
          <w:p w14:paraId="08B8EBA7" w14:textId="77777777" w:rsidR="00F06812" w:rsidRPr="00F06812" w:rsidRDefault="00F06812" w:rsidP="00F06812">
            <w:pPr>
              <w:widowControl/>
              <w:autoSpaceDE/>
              <w:autoSpaceDN/>
              <w:jc w:val="right"/>
              <w:rPr>
                <w:rFonts w:ascii="Trebuchet MS" w:eastAsia="Times New Roman" w:hAnsi="Trebuchet MS" w:cs="Calibri"/>
                <w:color w:val="000000"/>
                <w:sz w:val="20"/>
                <w:szCs w:val="20"/>
                <w:lang w:val="pt-BR" w:eastAsia="pt-BR"/>
              </w:rPr>
            </w:pPr>
          </w:p>
        </w:tc>
        <w:tc>
          <w:tcPr>
            <w:tcW w:w="1331" w:type="dxa"/>
            <w:tcBorders>
              <w:top w:val="nil"/>
              <w:left w:val="nil"/>
              <w:bottom w:val="nil"/>
              <w:right w:val="nil"/>
            </w:tcBorders>
            <w:shd w:val="clear" w:color="auto" w:fill="auto"/>
            <w:noWrap/>
            <w:vAlign w:val="center"/>
            <w:hideMark/>
          </w:tcPr>
          <w:p w14:paraId="393527C1" w14:textId="77777777" w:rsidR="00F06812" w:rsidRPr="00F06812" w:rsidRDefault="00F06812" w:rsidP="00F06812">
            <w:pPr>
              <w:widowControl/>
              <w:autoSpaceDE/>
              <w:autoSpaceDN/>
              <w:jc w:val="right"/>
              <w:rPr>
                <w:rFonts w:ascii="Trebuchet MS" w:eastAsia="Times New Roman" w:hAnsi="Trebuchet MS" w:cs="Calibri"/>
                <w:color w:val="000000"/>
                <w:sz w:val="20"/>
                <w:szCs w:val="20"/>
                <w:lang w:val="pt-BR" w:eastAsia="pt-BR"/>
              </w:rPr>
            </w:pPr>
            <w:r w:rsidRPr="00F06812">
              <w:rPr>
                <w:rFonts w:ascii="Trebuchet MS" w:eastAsia="Times New Roman" w:hAnsi="Trebuchet MS" w:cs="Calibri"/>
                <w:color w:val="000000"/>
                <w:sz w:val="20"/>
                <w:szCs w:val="20"/>
                <w:lang w:val="pt-BR" w:eastAsia="pt-BR"/>
              </w:rPr>
              <w:t>572</w:t>
            </w:r>
          </w:p>
        </w:tc>
      </w:tr>
      <w:tr w:rsidR="00F06812" w:rsidRPr="00F06812" w14:paraId="3C6F9FAC" w14:textId="77777777" w:rsidTr="00754A8F">
        <w:trPr>
          <w:trHeight w:val="265"/>
        </w:trPr>
        <w:tc>
          <w:tcPr>
            <w:tcW w:w="2504" w:type="dxa"/>
            <w:tcBorders>
              <w:top w:val="nil"/>
              <w:left w:val="nil"/>
              <w:bottom w:val="nil"/>
              <w:right w:val="nil"/>
            </w:tcBorders>
            <w:shd w:val="clear" w:color="auto" w:fill="auto"/>
            <w:noWrap/>
            <w:vAlign w:val="center"/>
            <w:hideMark/>
          </w:tcPr>
          <w:p w14:paraId="6F53449A" w14:textId="77777777" w:rsidR="00F06812" w:rsidRPr="00F06812" w:rsidRDefault="00F06812" w:rsidP="00F06812">
            <w:pPr>
              <w:widowControl/>
              <w:autoSpaceDE/>
              <w:autoSpaceDN/>
              <w:rPr>
                <w:rFonts w:ascii="Trebuchet MS" w:eastAsia="Times New Roman" w:hAnsi="Trebuchet MS" w:cs="Calibri"/>
                <w:color w:val="000000"/>
                <w:sz w:val="20"/>
                <w:szCs w:val="20"/>
                <w:lang w:val="pt-BR" w:eastAsia="pt-BR"/>
              </w:rPr>
            </w:pPr>
            <w:r w:rsidRPr="00F06812">
              <w:rPr>
                <w:rFonts w:ascii="Trebuchet MS" w:eastAsia="Times New Roman" w:hAnsi="Trebuchet MS" w:cs="Calibri"/>
                <w:color w:val="000000"/>
                <w:sz w:val="20"/>
                <w:szCs w:val="20"/>
                <w:lang w:val="pt-BR" w:eastAsia="pt-BR"/>
              </w:rPr>
              <w:lastRenderedPageBreak/>
              <w:t>Depreciação</w:t>
            </w:r>
          </w:p>
        </w:tc>
        <w:tc>
          <w:tcPr>
            <w:tcW w:w="163" w:type="dxa"/>
            <w:tcBorders>
              <w:top w:val="nil"/>
              <w:left w:val="nil"/>
              <w:bottom w:val="nil"/>
              <w:right w:val="nil"/>
            </w:tcBorders>
            <w:shd w:val="clear" w:color="auto" w:fill="auto"/>
            <w:noWrap/>
            <w:vAlign w:val="center"/>
            <w:hideMark/>
          </w:tcPr>
          <w:p w14:paraId="687BB8DC" w14:textId="77777777" w:rsidR="00F06812" w:rsidRPr="00F06812" w:rsidRDefault="00F06812" w:rsidP="00F06812">
            <w:pPr>
              <w:widowControl/>
              <w:autoSpaceDE/>
              <w:autoSpaceDN/>
              <w:rPr>
                <w:rFonts w:ascii="Trebuchet MS" w:eastAsia="Times New Roman" w:hAnsi="Trebuchet MS" w:cs="Calibri"/>
                <w:color w:val="000000"/>
                <w:sz w:val="20"/>
                <w:szCs w:val="20"/>
                <w:lang w:val="pt-BR" w:eastAsia="pt-BR"/>
              </w:rPr>
            </w:pPr>
          </w:p>
        </w:tc>
        <w:tc>
          <w:tcPr>
            <w:tcW w:w="1330" w:type="dxa"/>
            <w:tcBorders>
              <w:top w:val="nil"/>
              <w:left w:val="nil"/>
              <w:bottom w:val="nil"/>
              <w:right w:val="nil"/>
            </w:tcBorders>
            <w:shd w:val="clear" w:color="auto" w:fill="auto"/>
            <w:noWrap/>
            <w:vAlign w:val="center"/>
            <w:hideMark/>
          </w:tcPr>
          <w:p w14:paraId="6D6FC5EE" w14:textId="77777777" w:rsidR="00F06812" w:rsidRPr="00F06812" w:rsidRDefault="00F06812" w:rsidP="00F06812">
            <w:pPr>
              <w:widowControl/>
              <w:autoSpaceDE/>
              <w:autoSpaceDN/>
              <w:jc w:val="right"/>
              <w:rPr>
                <w:rFonts w:ascii="Trebuchet MS" w:eastAsia="Times New Roman" w:hAnsi="Trebuchet MS" w:cs="Calibri"/>
                <w:color w:val="000000"/>
                <w:sz w:val="20"/>
                <w:szCs w:val="20"/>
                <w:lang w:val="pt-BR" w:eastAsia="pt-BR"/>
              </w:rPr>
            </w:pPr>
            <w:r w:rsidRPr="00F06812">
              <w:rPr>
                <w:rFonts w:ascii="Trebuchet MS" w:eastAsia="Times New Roman" w:hAnsi="Trebuchet MS" w:cs="Calibri"/>
                <w:color w:val="000000"/>
                <w:sz w:val="20"/>
                <w:szCs w:val="20"/>
                <w:lang w:val="pt-BR" w:eastAsia="pt-BR"/>
              </w:rPr>
              <w:t>458</w:t>
            </w:r>
          </w:p>
        </w:tc>
        <w:tc>
          <w:tcPr>
            <w:tcW w:w="143" w:type="dxa"/>
            <w:tcBorders>
              <w:top w:val="nil"/>
              <w:left w:val="nil"/>
              <w:bottom w:val="nil"/>
              <w:right w:val="nil"/>
            </w:tcBorders>
            <w:shd w:val="clear" w:color="auto" w:fill="auto"/>
            <w:noWrap/>
            <w:vAlign w:val="center"/>
            <w:hideMark/>
          </w:tcPr>
          <w:p w14:paraId="74093EE2" w14:textId="77777777" w:rsidR="00F06812" w:rsidRPr="00F06812" w:rsidRDefault="00F06812" w:rsidP="00F06812">
            <w:pPr>
              <w:widowControl/>
              <w:autoSpaceDE/>
              <w:autoSpaceDN/>
              <w:jc w:val="right"/>
              <w:rPr>
                <w:rFonts w:ascii="Trebuchet MS" w:eastAsia="Times New Roman" w:hAnsi="Trebuchet MS" w:cs="Calibri"/>
                <w:color w:val="000000"/>
                <w:sz w:val="20"/>
                <w:szCs w:val="20"/>
                <w:lang w:val="pt-BR" w:eastAsia="pt-BR"/>
              </w:rPr>
            </w:pPr>
          </w:p>
        </w:tc>
        <w:tc>
          <w:tcPr>
            <w:tcW w:w="1332" w:type="dxa"/>
            <w:tcBorders>
              <w:top w:val="nil"/>
              <w:left w:val="nil"/>
              <w:bottom w:val="nil"/>
              <w:right w:val="nil"/>
            </w:tcBorders>
            <w:shd w:val="clear" w:color="auto" w:fill="auto"/>
            <w:noWrap/>
            <w:vAlign w:val="center"/>
            <w:hideMark/>
          </w:tcPr>
          <w:p w14:paraId="21BE5505" w14:textId="77777777" w:rsidR="00F06812" w:rsidRPr="00F06812" w:rsidRDefault="00F06812" w:rsidP="00F06812">
            <w:pPr>
              <w:widowControl/>
              <w:autoSpaceDE/>
              <w:autoSpaceDN/>
              <w:jc w:val="right"/>
              <w:rPr>
                <w:rFonts w:ascii="Trebuchet MS" w:eastAsia="Times New Roman" w:hAnsi="Trebuchet MS" w:cs="Calibri"/>
                <w:sz w:val="20"/>
                <w:szCs w:val="20"/>
                <w:lang w:val="pt-BR" w:eastAsia="pt-BR"/>
              </w:rPr>
            </w:pPr>
            <w:r w:rsidRPr="00F06812">
              <w:rPr>
                <w:rFonts w:ascii="Trebuchet MS" w:eastAsia="Times New Roman" w:hAnsi="Trebuchet MS" w:cs="Calibri"/>
                <w:sz w:val="20"/>
                <w:szCs w:val="20"/>
                <w:lang w:val="pt-BR" w:eastAsia="pt-BR"/>
              </w:rPr>
              <w:t>601</w:t>
            </w:r>
          </w:p>
        </w:tc>
        <w:tc>
          <w:tcPr>
            <w:tcW w:w="179" w:type="dxa"/>
            <w:tcBorders>
              <w:top w:val="nil"/>
              <w:left w:val="nil"/>
              <w:bottom w:val="nil"/>
              <w:right w:val="nil"/>
            </w:tcBorders>
            <w:shd w:val="clear" w:color="auto" w:fill="auto"/>
            <w:noWrap/>
            <w:vAlign w:val="center"/>
            <w:hideMark/>
          </w:tcPr>
          <w:p w14:paraId="1DD07078" w14:textId="77777777" w:rsidR="00F06812" w:rsidRPr="00F06812" w:rsidRDefault="00F06812" w:rsidP="00F06812">
            <w:pPr>
              <w:widowControl/>
              <w:autoSpaceDE/>
              <w:autoSpaceDN/>
              <w:jc w:val="right"/>
              <w:rPr>
                <w:rFonts w:ascii="Trebuchet MS" w:eastAsia="Times New Roman" w:hAnsi="Trebuchet MS" w:cs="Calibri"/>
                <w:sz w:val="20"/>
                <w:szCs w:val="20"/>
                <w:lang w:val="pt-BR" w:eastAsia="pt-BR"/>
              </w:rPr>
            </w:pPr>
          </w:p>
        </w:tc>
        <w:tc>
          <w:tcPr>
            <w:tcW w:w="1328" w:type="dxa"/>
            <w:tcBorders>
              <w:top w:val="nil"/>
              <w:left w:val="nil"/>
              <w:bottom w:val="nil"/>
              <w:right w:val="nil"/>
            </w:tcBorders>
            <w:shd w:val="clear" w:color="auto" w:fill="auto"/>
            <w:noWrap/>
            <w:vAlign w:val="center"/>
            <w:hideMark/>
          </w:tcPr>
          <w:p w14:paraId="6077624A" w14:textId="77777777" w:rsidR="00F06812" w:rsidRPr="00F06812" w:rsidRDefault="00F06812" w:rsidP="00F06812">
            <w:pPr>
              <w:widowControl/>
              <w:autoSpaceDE/>
              <w:autoSpaceDN/>
              <w:jc w:val="right"/>
              <w:rPr>
                <w:rFonts w:ascii="Trebuchet MS" w:eastAsia="Times New Roman" w:hAnsi="Trebuchet MS" w:cs="Calibri"/>
                <w:color w:val="000000"/>
                <w:sz w:val="20"/>
                <w:szCs w:val="20"/>
                <w:lang w:val="pt-BR" w:eastAsia="pt-BR"/>
              </w:rPr>
            </w:pPr>
            <w:r w:rsidRPr="00F06812">
              <w:rPr>
                <w:rFonts w:ascii="Trebuchet MS" w:eastAsia="Times New Roman" w:hAnsi="Trebuchet MS" w:cs="Calibri"/>
                <w:color w:val="000000"/>
                <w:sz w:val="20"/>
                <w:szCs w:val="20"/>
                <w:lang w:val="pt-BR" w:eastAsia="pt-BR"/>
              </w:rPr>
              <w:t>230</w:t>
            </w:r>
          </w:p>
        </w:tc>
        <w:tc>
          <w:tcPr>
            <w:tcW w:w="143" w:type="dxa"/>
            <w:tcBorders>
              <w:top w:val="nil"/>
              <w:left w:val="nil"/>
              <w:bottom w:val="nil"/>
              <w:right w:val="nil"/>
            </w:tcBorders>
            <w:shd w:val="clear" w:color="auto" w:fill="auto"/>
            <w:noWrap/>
            <w:vAlign w:val="center"/>
            <w:hideMark/>
          </w:tcPr>
          <w:p w14:paraId="5F02A1A6" w14:textId="77777777" w:rsidR="00F06812" w:rsidRPr="00F06812" w:rsidRDefault="00F06812" w:rsidP="00F06812">
            <w:pPr>
              <w:widowControl/>
              <w:autoSpaceDE/>
              <w:autoSpaceDN/>
              <w:jc w:val="right"/>
              <w:rPr>
                <w:rFonts w:ascii="Trebuchet MS" w:eastAsia="Times New Roman" w:hAnsi="Trebuchet MS" w:cs="Calibri"/>
                <w:color w:val="000000"/>
                <w:sz w:val="20"/>
                <w:szCs w:val="20"/>
                <w:lang w:val="pt-BR" w:eastAsia="pt-BR"/>
              </w:rPr>
            </w:pPr>
          </w:p>
        </w:tc>
        <w:tc>
          <w:tcPr>
            <w:tcW w:w="1331" w:type="dxa"/>
            <w:tcBorders>
              <w:top w:val="nil"/>
              <w:left w:val="nil"/>
              <w:bottom w:val="nil"/>
              <w:right w:val="nil"/>
            </w:tcBorders>
            <w:shd w:val="clear" w:color="auto" w:fill="auto"/>
            <w:noWrap/>
            <w:vAlign w:val="center"/>
            <w:hideMark/>
          </w:tcPr>
          <w:p w14:paraId="0300454F" w14:textId="77777777" w:rsidR="00F06812" w:rsidRPr="00F06812" w:rsidRDefault="00F06812" w:rsidP="00F06812">
            <w:pPr>
              <w:widowControl/>
              <w:autoSpaceDE/>
              <w:autoSpaceDN/>
              <w:jc w:val="right"/>
              <w:rPr>
                <w:rFonts w:ascii="Trebuchet MS" w:eastAsia="Times New Roman" w:hAnsi="Trebuchet MS" w:cs="Calibri"/>
                <w:color w:val="000000"/>
                <w:sz w:val="20"/>
                <w:szCs w:val="20"/>
                <w:lang w:val="pt-BR" w:eastAsia="pt-BR"/>
              </w:rPr>
            </w:pPr>
            <w:r w:rsidRPr="00F06812">
              <w:rPr>
                <w:rFonts w:ascii="Trebuchet MS" w:eastAsia="Times New Roman" w:hAnsi="Trebuchet MS" w:cs="Calibri"/>
                <w:color w:val="000000"/>
                <w:sz w:val="20"/>
                <w:szCs w:val="20"/>
                <w:lang w:val="pt-BR" w:eastAsia="pt-BR"/>
              </w:rPr>
              <w:t>307</w:t>
            </w:r>
          </w:p>
        </w:tc>
      </w:tr>
      <w:tr w:rsidR="00F06812" w:rsidRPr="00F06812" w14:paraId="4201AEEC" w14:textId="77777777" w:rsidTr="00754A8F">
        <w:trPr>
          <w:trHeight w:val="265"/>
        </w:trPr>
        <w:tc>
          <w:tcPr>
            <w:tcW w:w="2504" w:type="dxa"/>
            <w:tcBorders>
              <w:top w:val="single" w:sz="4" w:space="0" w:color="auto"/>
              <w:left w:val="nil"/>
              <w:bottom w:val="single" w:sz="4" w:space="0" w:color="auto"/>
              <w:right w:val="nil"/>
            </w:tcBorders>
            <w:shd w:val="clear" w:color="auto" w:fill="auto"/>
            <w:noWrap/>
            <w:vAlign w:val="center"/>
            <w:hideMark/>
          </w:tcPr>
          <w:p w14:paraId="214D5744" w14:textId="77777777" w:rsidR="00F06812" w:rsidRPr="00F06812" w:rsidRDefault="00F06812" w:rsidP="00F06812">
            <w:pPr>
              <w:widowControl/>
              <w:autoSpaceDE/>
              <w:autoSpaceDN/>
              <w:rPr>
                <w:rFonts w:ascii="Trebuchet MS" w:eastAsia="Times New Roman" w:hAnsi="Trebuchet MS" w:cs="Calibri"/>
                <w:b/>
                <w:bCs/>
                <w:color w:val="000000"/>
                <w:sz w:val="20"/>
                <w:szCs w:val="20"/>
                <w:lang w:val="pt-BR" w:eastAsia="pt-BR"/>
              </w:rPr>
            </w:pPr>
            <w:r w:rsidRPr="00F06812">
              <w:rPr>
                <w:rFonts w:ascii="Trebuchet MS" w:eastAsia="Times New Roman" w:hAnsi="Trebuchet MS" w:cs="Calibri"/>
                <w:b/>
                <w:bCs/>
                <w:color w:val="000000"/>
                <w:sz w:val="20"/>
                <w:szCs w:val="20"/>
                <w:lang w:val="pt-BR" w:eastAsia="pt-BR"/>
              </w:rPr>
              <w:t>Total</w:t>
            </w:r>
          </w:p>
        </w:tc>
        <w:tc>
          <w:tcPr>
            <w:tcW w:w="163" w:type="dxa"/>
            <w:tcBorders>
              <w:top w:val="nil"/>
              <w:left w:val="nil"/>
              <w:bottom w:val="nil"/>
              <w:right w:val="nil"/>
            </w:tcBorders>
            <w:shd w:val="clear" w:color="auto" w:fill="auto"/>
            <w:noWrap/>
            <w:vAlign w:val="center"/>
            <w:hideMark/>
          </w:tcPr>
          <w:p w14:paraId="2F1984A6" w14:textId="77777777" w:rsidR="00F06812" w:rsidRPr="00F06812" w:rsidRDefault="00F06812" w:rsidP="00F06812">
            <w:pPr>
              <w:widowControl/>
              <w:autoSpaceDE/>
              <w:autoSpaceDN/>
              <w:rPr>
                <w:rFonts w:ascii="Trebuchet MS" w:eastAsia="Times New Roman" w:hAnsi="Trebuchet MS" w:cs="Calibri"/>
                <w:b/>
                <w:bCs/>
                <w:color w:val="000000"/>
                <w:sz w:val="20"/>
                <w:szCs w:val="20"/>
                <w:lang w:val="pt-BR" w:eastAsia="pt-BR"/>
              </w:rPr>
            </w:pPr>
          </w:p>
        </w:tc>
        <w:tc>
          <w:tcPr>
            <w:tcW w:w="1330" w:type="dxa"/>
            <w:tcBorders>
              <w:top w:val="single" w:sz="4" w:space="0" w:color="auto"/>
              <w:left w:val="nil"/>
              <w:bottom w:val="single" w:sz="4" w:space="0" w:color="auto"/>
              <w:right w:val="nil"/>
            </w:tcBorders>
            <w:shd w:val="clear" w:color="auto" w:fill="auto"/>
            <w:noWrap/>
            <w:vAlign w:val="center"/>
            <w:hideMark/>
          </w:tcPr>
          <w:p w14:paraId="0102AFF2" w14:textId="7E640937" w:rsidR="00F06812" w:rsidRPr="00F06812" w:rsidRDefault="00F06812" w:rsidP="00F06812">
            <w:pPr>
              <w:widowControl/>
              <w:autoSpaceDE/>
              <w:autoSpaceDN/>
              <w:jc w:val="right"/>
              <w:rPr>
                <w:rFonts w:ascii="Trebuchet MS" w:eastAsia="Times New Roman" w:hAnsi="Trebuchet MS" w:cs="Calibri"/>
                <w:b/>
                <w:bCs/>
                <w:color w:val="000000"/>
                <w:sz w:val="20"/>
                <w:szCs w:val="20"/>
                <w:lang w:val="pt-BR" w:eastAsia="pt-BR"/>
              </w:rPr>
            </w:pPr>
            <w:r w:rsidRPr="00F06812">
              <w:rPr>
                <w:rFonts w:ascii="Trebuchet MS" w:eastAsia="Times New Roman" w:hAnsi="Trebuchet MS" w:cs="Calibri"/>
                <w:b/>
                <w:bCs/>
                <w:color w:val="000000"/>
                <w:sz w:val="20"/>
                <w:szCs w:val="20"/>
                <w:lang w:val="pt-BR" w:eastAsia="pt-BR"/>
              </w:rPr>
              <w:t>19.21</w:t>
            </w:r>
            <w:r w:rsidR="002B00C6">
              <w:rPr>
                <w:rFonts w:ascii="Trebuchet MS" w:eastAsia="Times New Roman" w:hAnsi="Trebuchet MS" w:cs="Calibri"/>
                <w:b/>
                <w:bCs/>
                <w:color w:val="000000"/>
                <w:sz w:val="20"/>
                <w:szCs w:val="20"/>
                <w:lang w:val="pt-BR" w:eastAsia="pt-BR"/>
              </w:rPr>
              <w:t>1</w:t>
            </w:r>
          </w:p>
        </w:tc>
        <w:tc>
          <w:tcPr>
            <w:tcW w:w="143" w:type="dxa"/>
            <w:tcBorders>
              <w:top w:val="nil"/>
              <w:left w:val="nil"/>
              <w:bottom w:val="nil"/>
              <w:right w:val="nil"/>
            </w:tcBorders>
            <w:shd w:val="clear" w:color="auto" w:fill="auto"/>
            <w:noWrap/>
            <w:vAlign w:val="center"/>
            <w:hideMark/>
          </w:tcPr>
          <w:p w14:paraId="5F249002" w14:textId="77777777" w:rsidR="00F06812" w:rsidRPr="00F06812" w:rsidRDefault="00F06812" w:rsidP="00F06812">
            <w:pPr>
              <w:widowControl/>
              <w:autoSpaceDE/>
              <w:autoSpaceDN/>
              <w:jc w:val="right"/>
              <w:rPr>
                <w:rFonts w:ascii="Trebuchet MS" w:eastAsia="Times New Roman" w:hAnsi="Trebuchet MS" w:cs="Calibri"/>
                <w:b/>
                <w:bCs/>
                <w:color w:val="000000"/>
                <w:sz w:val="20"/>
                <w:szCs w:val="20"/>
                <w:lang w:val="pt-BR" w:eastAsia="pt-BR"/>
              </w:rPr>
            </w:pPr>
          </w:p>
        </w:tc>
        <w:tc>
          <w:tcPr>
            <w:tcW w:w="1332" w:type="dxa"/>
            <w:tcBorders>
              <w:top w:val="single" w:sz="4" w:space="0" w:color="auto"/>
              <w:left w:val="nil"/>
              <w:bottom w:val="single" w:sz="4" w:space="0" w:color="auto"/>
              <w:right w:val="nil"/>
            </w:tcBorders>
            <w:shd w:val="clear" w:color="auto" w:fill="auto"/>
            <w:noWrap/>
            <w:vAlign w:val="center"/>
            <w:hideMark/>
          </w:tcPr>
          <w:p w14:paraId="18B5864E" w14:textId="77777777" w:rsidR="00F06812" w:rsidRPr="00F06812" w:rsidRDefault="00F06812" w:rsidP="00F06812">
            <w:pPr>
              <w:widowControl/>
              <w:autoSpaceDE/>
              <w:autoSpaceDN/>
              <w:jc w:val="right"/>
              <w:rPr>
                <w:rFonts w:ascii="Trebuchet MS" w:eastAsia="Times New Roman" w:hAnsi="Trebuchet MS" w:cs="Calibri"/>
                <w:b/>
                <w:bCs/>
                <w:color w:val="000000"/>
                <w:sz w:val="20"/>
                <w:szCs w:val="20"/>
                <w:lang w:val="pt-BR" w:eastAsia="pt-BR"/>
              </w:rPr>
            </w:pPr>
            <w:r w:rsidRPr="00F06812">
              <w:rPr>
                <w:rFonts w:ascii="Trebuchet MS" w:eastAsia="Times New Roman" w:hAnsi="Trebuchet MS" w:cs="Calibri"/>
                <w:b/>
                <w:bCs/>
                <w:color w:val="000000"/>
                <w:sz w:val="20"/>
                <w:szCs w:val="20"/>
                <w:lang w:val="pt-BR" w:eastAsia="pt-BR"/>
              </w:rPr>
              <w:t>19.174</w:t>
            </w:r>
          </w:p>
        </w:tc>
        <w:tc>
          <w:tcPr>
            <w:tcW w:w="179" w:type="dxa"/>
            <w:tcBorders>
              <w:top w:val="nil"/>
              <w:left w:val="nil"/>
              <w:bottom w:val="nil"/>
              <w:right w:val="nil"/>
            </w:tcBorders>
            <w:shd w:val="clear" w:color="auto" w:fill="auto"/>
            <w:noWrap/>
            <w:vAlign w:val="center"/>
            <w:hideMark/>
          </w:tcPr>
          <w:p w14:paraId="06EE1AA8" w14:textId="77777777" w:rsidR="00F06812" w:rsidRPr="00F06812" w:rsidRDefault="00F06812" w:rsidP="00F06812">
            <w:pPr>
              <w:widowControl/>
              <w:autoSpaceDE/>
              <w:autoSpaceDN/>
              <w:jc w:val="right"/>
              <w:rPr>
                <w:rFonts w:ascii="Trebuchet MS" w:eastAsia="Times New Roman" w:hAnsi="Trebuchet MS" w:cs="Calibri"/>
                <w:b/>
                <w:bCs/>
                <w:color w:val="000000"/>
                <w:sz w:val="20"/>
                <w:szCs w:val="20"/>
                <w:lang w:val="pt-BR" w:eastAsia="pt-BR"/>
              </w:rPr>
            </w:pPr>
          </w:p>
        </w:tc>
        <w:tc>
          <w:tcPr>
            <w:tcW w:w="1328" w:type="dxa"/>
            <w:tcBorders>
              <w:top w:val="single" w:sz="4" w:space="0" w:color="auto"/>
              <w:left w:val="nil"/>
              <w:bottom w:val="single" w:sz="4" w:space="0" w:color="auto"/>
              <w:right w:val="nil"/>
            </w:tcBorders>
            <w:shd w:val="clear" w:color="auto" w:fill="auto"/>
            <w:noWrap/>
            <w:vAlign w:val="center"/>
            <w:hideMark/>
          </w:tcPr>
          <w:p w14:paraId="77815AF9" w14:textId="77777777" w:rsidR="00F06812" w:rsidRPr="00F06812" w:rsidRDefault="00F06812" w:rsidP="00F06812">
            <w:pPr>
              <w:widowControl/>
              <w:autoSpaceDE/>
              <w:autoSpaceDN/>
              <w:jc w:val="right"/>
              <w:rPr>
                <w:rFonts w:ascii="Trebuchet MS" w:eastAsia="Times New Roman" w:hAnsi="Trebuchet MS" w:cs="Calibri"/>
                <w:b/>
                <w:bCs/>
                <w:color w:val="000000"/>
                <w:sz w:val="20"/>
                <w:szCs w:val="20"/>
                <w:lang w:val="pt-BR" w:eastAsia="pt-BR"/>
              </w:rPr>
            </w:pPr>
            <w:r w:rsidRPr="00F06812">
              <w:rPr>
                <w:rFonts w:ascii="Trebuchet MS" w:eastAsia="Times New Roman" w:hAnsi="Trebuchet MS" w:cs="Calibri"/>
                <w:b/>
                <w:bCs/>
                <w:color w:val="000000"/>
                <w:sz w:val="20"/>
                <w:szCs w:val="20"/>
                <w:lang w:val="pt-BR" w:eastAsia="pt-BR"/>
              </w:rPr>
              <w:t>9.175</w:t>
            </w:r>
          </w:p>
        </w:tc>
        <w:tc>
          <w:tcPr>
            <w:tcW w:w="143" w:type="dxa"/>
            <w:tcBorders>
              <w:top w:val="nil"/>
              <w:left w:val="nil"/>
              <w:bottom w:val="nil"/>
              <w:right w:val="nil"/>
            </w:tcBorders>
            <w:shd w:val="clear" w:color="auto" w:fill="auto"/>
            <w:noWrap/>
            <w:vAlign w:val="center"/>
            <w:hideMark/>
          </w:tcPr>
          <w:p w14:paraId="388BE849" w14:textId="77777777" w:rsidR="00F06812" w:rsidRPr="00F06812" w:rsidRDefault="00F06812" w:rsidP="00F06812">
            <w:pPr>
              <w:widowControl/>
              <w:autoSpaceDE/>
              <w:autoSpaceDN/>
              <w:jc w:val="right"/>
              <w:rPr>
                <w:rFonts w:ascii="Trebuchet MS" w:eastAsia="Times New Roman" w:hAnsi="Trebuchet MS" w:cs="Calibri"/>
                <w:b/>
                <w:bCs/>
                <w:color w:val="000000"/>
                <w:sz w:val="20"/>
                <w:szCs w:val="20"/>
                <w:lang w:val="pt-BR" w:eastAsia="pt-BR"/>
              </w:rPr>
            </w:pPr>
          </w:p>
        </w:tc>
        <w:tc>
          <w:tcPr>
            <w:tcW w:w="1331" w:type="dxa"/>
            <w:tcBorders>
              <w:top w:val="single" w:sz="4" w:space="0" w:color="auto"/>
              <w:left w:val="nil"/>
              <w:bottom w:val="single" w:sz="4" w:space="0" w:color="auto"/>
              <w:right w:val="nil"/>
            </w:tcBorders>
            <w:shd w:val="clear" w:color="auto" w:fill="auto"/>
            <w:noWrap/>
            <w:vAlign w:val="center"/>
            <w:hideMark/>
          </w:tcPr>
          <w:p w14:paraId="6A5B0CA9" w14:textId="77777777" w:rsidR="00F06812" w:rsidRPr="00F06812" w:rsidRDefault="00F06812" w:rsidP="00F06812">
            <w:pPr>
              <w:widowControl/>
              <w:autoSpaceDE/>
              <w:autoSpaceDN/>
              <w:jc w:val="right"/>
              <w:rPr>
                <w:rFonts w:ascii="Trebuchet MS" w:eastAsia="Times New Roman" w:hAnsi="Trebuchet MS" w:cs="Calibri"/>
                <w:b/>
                <w:bCs/>
                <w:color w:val="000000"/>
                <w:sz w:val="20"/>
                <w:szCs w:val="20"/>
                <w:lang w:val="pt-BR" w:eastAsia="pt-BR"/>
              </w:rPr>
            </w:pPr>
            <w:r w:rsidRPr="00F06812">
              <w:rPr>
                <w:rFonts w:ascii="Trebuchet MS" w:eastAsia="Times New Roman" w:hAnsi="Trebuchet MS" w:cs="Calibri"/>
                <w:b/>
                <w:bCs/>
                <w:color w:val="000000"/>
                <w:sz w:val="20"/>
                <w:szCs w:val="20"/>
                <w:lang w:val="pt-BR" w:eastAsia="pt-BR"/>
              </w:rPr>
              <w:t>9.959</w:t>
            </w:r>
          </w:p>
        </w:tc>
      </w:tr>
    </w:tbl>
    <w:p w14:paraId="1E565F86" w14:textId="77777777" w:rsidR="00AB245C" w:rsidRDefault="00AB245C" w:rsidP="00AB245C">
      <w:pPr>
        <w:adjustRightInd w:val="0"/>
        <w:spacing w:after="120"/>
        <w:jc w:val="center"/>
        <w:rPr>
          <w:rFonts w:ascii="Trebuchet MS" w:eastAsiaTheme="minorHAnsi" w:hAnsi="Trebuchet MS"/>
          <w:bCs/>
          <w:sz w:val="20"/>
          <w:szCs w:val="20"/>
        </w:rPr>
      </w:pPr>
    </w:p>
    <w:p w14:paraId="729B59D7" w14:textId="26E07175" w:rsidR="00AB245C" w:rsidRPr="00AB245C" w:rsidRDefault="00072E97" w:rsidP="00AB245C">
      <w:pPr>
        <w:adjustRightInd w:val="0"/>
        <w:spacing w:after="120"/>
        <w:ind w:firstLine="708"/>
        <w:jc w:val="both"/>
        <w:rPr>
          <w:rFonts w:ascii="Trebuchet MS" w:hAnsi="Trebuchet MS"/>
          <w:bCs/>
          <w:sz w:val="20"/>
          <w:szCs w:val="20"/>
          <w:lang w:val="pt-BR"/>
        </w:rPr>
      </w:pPr>
      <w:r>
        <w:rPr>
          <w:rFonts w:ascii="Trebuchet MS" w:hAnsi="Trebuchet MS"/>
          <w:bCs/>
          <w:sz w:val="20"/>
          <w:szCs w:val="20"/>
          <w:lang w:val="pt-BR"/>
        </w:rPr>
        <w:t xml:space="preserve">Não foi observado variação relevante </w:t>
      </w:r>
      <w:r w:rsidR="00ED3325">
        <w:rPr>
          <w:rFonts w:ascii="Trebuchet MS" w:hAnsi="Trebuchet MS"/>
          <w:bCs/>
          <w:sz w:val="20"/>
          <w:szCs w:val="20"/>
          <w:lang w:val="pt-BR"/>
        </w:rPr>
        <w:t>no semestre</w:t>
      </w:r>
      <w:r w:rsidR="00AB245C" w:rsidRPr="00AB245C">
        <w:rPr>
          <w:rFonts w:ascii="Trebuchet MS" w:hAnsi="Trebuchet MS"/>
          <w:bCs/>
          <w:sz w:val="20"/>
          <w:szCs w:val="20"/>
          <w:lang w:val="pt-BR"/>
        </w:rPr>
        <w:t>,</w:t>
      </w:r>
      <w:r w:rsidR="00ED3325">
        <w:rPr>
          <w:rFonts w:ascii="Trebuchet MS" w:hAnsi="Trebuchet MS"/>
          <w:bCs/>
          <w:sz w:val="20"/>
          <w:szCs w:val="20"/>
          <w:lang w:val="pt-BR"/>
        </w:rPr>
        <w:t xml:space="preserve"> </w:t>
      </w:r>
      <w:r w:rsidR="00AB245C" w:rsidRPr="00AB245C">
        <w:rPr>
          <w:rFonts w:ascii="Trebuchet MS" w:hAnsi="Trebuchet MS"/>
          <w:bCs/>
          <w:sz w:val="20"/>
          <w:szCs w:val="20"/>
          <w:lang w:val="pt-BR"/>
        </w:rPr>
        <w:t xml:space="preserve">sendo verificado que a principal variação ocorreu no grupo de </w:t>
      </w:r>
      <w:r w:rsidR="00EE135E">
        <w:rPr>
          <w:rFonts w:ascii="Trebuchet MS" w:hAnsi="Trebuchet MS"/>
          <w:bCs/>
          <w:sz w:val="20"/>
          <w:szCs w:val="20"/>
          <w:lang w:val="pt-BR"/>
        </w:rPr>
        <w:t>utilidades</w:t>
      </w:r>
      <w:r w:rsidR="00236071">
        <w:rPr>
          <w:rFonts w:ascii="Trebuchet MS" w:hAnsi="Trebuchet MS"/>
          <w:bCs/>
          <w:sz w:val="20"/>
          <w:szCs w:val="20"/>
          <w:lang w:val="pt-BR"/>
        </w:rPr>
        <w:t xml:space="preserve"> e despesas gerais</w:t>
      </w:r>
      <w:r w:rsidR="00AB245C" w:rsidRPr="00AB245C">
        <w:rPr>
          <w:rFonts w:ascii="Trebuchet MS" w:hAnsi="Trebuchet MS"/>
          <w:bCs/>
          <w:sz w:val="20"/>
          <w:szCs w:val="20"/>
          <w:lang w:val="pt-BR"/>
        </w:rPr>
        <w:t>, em função de transferência de</w:t>
      </w:r>
      <w:r w:rsidR="00236071">
        <w:rPr>
          <w:rFonts w:ascii="Trebuchet MS" w:hAnsi="Trebuchet MS"/>
          <w:bCs/>
          <w:sz w:val="20"/>
          <w:szCs w:val="20"/>
          <w:lang w:val="pt-BR"/>
        </w:rPr>
        <w:t xml:space="preserve"> </w:t>
      </w:r>
      <w:r w:rsidR="006F1F22">
        <w:rPr>
          <w:rFonts w:ascii="Trebuchet MS" w:hAnsi="Trebuchet MS"/>
          <w:bCs/>
          <w:sz w:val="20"/>
          <w:szCs w:val="20"/>
          <w:lang w:val="pt-BR"/>
        </w:rPr>
        <w:t xml:space="preserve">despesas com software do grupo de utilidades para despesas gerais, além da redução dos gatos em função do arrendamento do </w:t>
      </w:r>
      <w:proofErr w:type="spellStart"/>
      <w:r w:rsidR="006F1F22">
        <w:rPr>
          <w:rFonts w:ascii="Trebuchet MS" w:hAnsi="Trebuchet MS"/>
          <w:bCs/>
          <w:sz w:val="20"/>
          <w:szCs w:val="20"/>
          <w:lang w:val="pt-BR"/>
        </w:rPr>
        <w:t>Tersab</w:t>
      </w:r>
      <w:proofErr w:type="spellEnd"/>
      <w:r w:rsidR="00AB245C" w:rsidRPr="00AB245C">
        <w:rPr>
          <w:rFonts w:ascii="Trebuchet MS" w:hAnsi="Trebuchet MS"/>
          <w:bCs/>
          <w:sz w:val="20"/>
          <w:szCs w:val="20"/>
          <w:lang w:val="pt-BR"/>
        </w:rPr>
        <w:t xml:space="preserve">. </w:t>
      </w:r>
    </w:p>
    <w:p w14:paraId="4CD275DB" w14:textId="77777777" w:rsidR="00AB245C" w:rsidRPr="00AB245C" w:rsidRDefault="00AB245C" w:rsidP="00AB245C">
      <w:pPr>
        <w:adjustRightInd w:val="0"/>
        <w:spacing w:after="120"/>
        <w:ind w:firstLine="708"/>
        <w:jc w:val="both"/>
        <w:rPr>
          <w:rFonts w:ascii="Trebuchet MS" w:hAnsi="Trebuchet MS"/>
          <w:bCs/>
          <w:sz w:val="20"/>
          <w:szCs w:val="20"/>
          <w:lang w:val="pt-BR"/>
        </w:rPr>
      </w:pPr>
      <w:r w:rsidRPr="00AB245C">
        <w:rPr>
          <w:rFonts w:ascii="Trebuchet MS" w:hAnsi="Trebuchet MS"/>
          <w:bCs/>
          <w:sz w:val="20"/>
          <w:szCs w:val="20"/>
          <w:lang w:val="pt-BR"/>
        </w:rPr>
        <w:t xml:space="preserve">  </w:t>
      </w:r>
    </w:p>
    <w:p w14:paraId="41002A00" w14:textId="77777777" w:rsidR="00AB245C" w:rsidRPr="00AB245C" w:rsidRDefault="00AB245C" w:rsidP="00674CFD">
      <w:pPr>
        <w:pStyle w:val="PargrafodaLista"/>
        <w:numPr>
          <w:ilvl w:val="0"/>
          <w:numId w:val="27"/>
        </w:numPr>
        <w:tabs>
          <w:tab w:val="left" w:pos="426"/>
        </w:tabs>
        <w:adjustRightInd w:val="0"/>
        <w:spacing w:after="120" w:line="360" w:lineRule="auto"/>
        <w:ind w:left="0" w:firstLine="0"/>
        <w:contextualSpacing/>
        <w:jc w:val="both"/>
        <w:rPr>
          <w:rFonts w:ascii="Trebuchet MS" w:hAnsi="Trebuchet MS"/>
          <w:b/>
          <w:bCs/>
          <w:sz w:val="20"/>
          <w:szCs w:val="20"/>
          <w:lang w:val="pt-BR"/>
        </w:rPr>
      </w:pPr>
      <w:r w:rsidRPr="00AB245C">
        <w:rPr>
          <w:rFonts w:ascii="Trebuchet MS" w:hAnsi="Trebuchet MS"/>
          <w:b/>
          <w:bCs/>
          <w:sz w:val="20"/>
          <w:szCs w:val="20"/>
          <w:lang w:val="pt-BR"/>
        </w:rPr>
        <w:t>Despesas com perdas estimadas sobre créditos</w:t>
      </w:r>
    </w:p>
    <w:p w14:paraId="3E581ADE" w14:textId="77777777" w:rsidR="00AB245C" w:rsidRPr="00AB245C" w:rsidRDefault="00AB245C" w:rsidP="00AB245C">
      <w:pPr>
        <w:pStyle w:val="PargrafodaLista"/>
        <w:adjustRightInd w:val="0"/>
        <w:spacing w:after="120"/>
        <w:ind w:firstLine="200"/>
        <w:jc w:val="both"/>
        <w:rPr>
          <w:rFonts w:ascii="Trebuchet MS" w:hAnsi="Trebuchet MS"/>
          <w:bCs/>
          <w:sz w:val="20"/>
          <w:szCs w:val="20"/>
          <w:lang w:val="pt-BR"/>
        </w:rPr>
      </w:pPr>
      <w:r w:rsidRPr="00AB245C">
        <w:rPr>
          <w:rFonts w:ascii="Trebuchet MS" w:hAnsi="Trebuchet MS"/>
          <w:bCs/>
          <w:sz w:val="20"/>
          <w:szCs w:val="20"/>
          <w:lang w:val="pt-BR"/>
        </w:rPr>
        <w:t>Refere-se às Perdas Estimadas Sobre Créditos de Liquidação Duvidosa - PECLD de valores a receber de clientes, bem como aos valores de provisões para depósitos e bloqueios judiciais, de acordo com as notas 3.4 e 5.</w:t>
      </w:r>
    </w:p>
    <w:p w14:paraId="550B7A75" w14:textId="77777777" w:rsidR="00AB245C" w:rsidRPr="00AB245C" w:rsidRDefault="00AB245C" w:rsidP="00AB245C">
      <w:pPr>
        <w:pStyle w:val="PargrafodaLista"/>
        <w:adjustRightInd w:val="0"/>
        <w:spacing w:after="120"/>
        <w:ind w:firstLine="200"/>
        <w:jc w:val="center"/>
        <w:rPr>
          <w:rFonts w:ascii="Trebuchet MS" w:hAnsi="Trebuchet MS"/>
          <w:bCs/>
          <w:sz w:val="20"/>
          <w:szCs w:val="20"/>
          <w:lang w:val="pt-BR"/>
        </w:rPr>
      </w:pPr>
    </w:p>
    <w:p w14:paraId="3465C31B" w14:textId="77777777" w:rsidR="00AB245C" w:rsidRDefault="00AB245C" w:rsidP="00674CFD">
      <w:pPr>
        <w:pStyle w:val="PargrafodaLista"/>
        <w:numPr>
          <w:ilvl w:val="0"/>
          <w:numId w:val="27"/>
        </w:numPr>
        <w:tabs>
          <w:tab w:val="left" w:pos="426"/>
        </w:tabs>
        <w:adjustRightInd w:val="0"/>
        <w:spacing w:after="120" w:line="276" w:lineRule="auto"/>
        <w:ind w:left="0" w:firstLine="0"/>
        <w:contextualSpacing/>
        <w:jc w:val="both"/>
        <w:rPr>
          <w:rFonts w:ascii="Trebuchet MS" w:hAnsi="Trebuchet MS"/>
          <w:b/>
          <w:bCs/>
          <w:sz w:val="20"/>
          <w:szCs w:val="20"/>
        </w:rPr>
      </w:pPr>
      <w:proofErr w:type="spellStart"/>
      <w:r>
        <w:rPr>
          <w:rFonts w:ascii="Trebuchet MS" w:hAnsi="Trebuchet MS"/>
          <w:b/>
          <w:bCs/>
          <w:sz w:val="20"/>
          <w:szCs w:val="20"/>
        </w:rPr>
        <w:t>Provisões</w:t>
      </w:r>
      <w:proofErr w:type="spellEnd"/>
      <w:r>
        <w:rPr>
          <w:rFonts w:ascii="Trebuchet MS" w:hAnsi="Trebuchet MS"/>
          <w:b/>
          <w:bCs/>
          <w:sz w:val="20"/>
          <w:szCs w:val="20"/>
        </w:rPr>
        <w:t>/</w:t>
      </w:r>
      <w:proofErr w:type="spellStart"/>
      <w:r>
        <w:rPr>
          <w:rFonts w:ascii="Trebuchet MS" w:hAnsi="Trebuchet MS"/>
          <w:b/>
          <w:bCs/>
          <w:sz w:val="20"/>
          <w:szCs w:val="20"/>
        </w:rPr>
        <w:t>Reversões</w:t>
      </w:r>
      <w:proofErr w:type="spellEnd"/>
      <w:r>
        <w:rPr>
          <w:rFonts w:ascii="Trebuchet MS" w:hAnsi="Trebuchet MS"/>
          <w:b/>
          <w:bCs/>
          <w:sz w:val="20"/>
          <w:szCs w:val="20"/>
        </w:rPr>
        <w:t xml:space="preserve"> para </w:t>
      </w:r>
      <w:proofErr w:type="spellStart"/>
      <w:r>
        <w:rPr>
          <w:rFonts w:ascii="Trebuchet MS" w:hAnsi="Trebuchet MS"/>
          <w:b/>
          <w:bCs/>
          <w:sz w:val="20"/>
          <w:szCs w:val="20"/>
        </w:rPr>
        <w:t>passivos</w:t>
      </w:r>
      <w:proofErr w:type="spellEnd"/>
      <w:r>
        <w:rPr>
          <w:rFonts w:ascii="Trebuchet MS" w:hAnsi="Trebuchet MS"/>
          <w:b/>
          <w:bCs/>
          <w:sz w:val="20"/>
          <w:szCs w:val="20"/>
        </w:rPr>
        <w:t xml:space="preserve"> </w:t>
      </w:r>
      <w:proofErr w:type="spellStart"/>
      <w:r>
        <w:rPr>
          <w:rFonts w:ascii="Trebuchet MS" w:hAnsi="Trebuchet MS"/>
          <w:b/>
          <w:bCs/>
          <w:sz w:val="20"/>
          <w:szCs w:val="20"/>
        </w:rPr>
        <w:t>contingentes</w:t>
      </w:r>
      <w:proofErr w:type="spellEnd"/>
    </w:p>
    <w:p w14:paraId="31AB9A6E" w14:textId="527C2EAE" w:rsidR="00AB245C" w:rsidRPr="00AB245C" w:rsidRDefault="00AB245C" w:rsidP="00AB245C">
      <w:pPr>
        <w:adjustRightInd w:val="0"/>
        <w:spacing w:after="120"/>
        <w:ind w:firstLine="708"/>
        <w:jc w:val="both"/>
        <w:rPr>
          <w:rFonts w:ascii="Trebuchet MS" w:hAnsi="Trebuchet MS"/>
          <w:bCs/>
          <w:sz w:val="20"/>
          <w:szCs w:val="20"/>
          <w:lang w:val="pt-BR"/>
        </w:rPr>
      </w:pPr>
      <w:r w:rsidRPr="00AB245C">
        <w:rPr>
          <w:rFonts w:ascii="Trebuchet MS" w:hAnsi="Trebuchet MS"/>
          <w:bCs/>
          <w:sz w:val="20"/>
          <w:szCs w:val="20"/>
          <w:lang w:val="pt-BR"/>
        </w:rPr>
        <w:t>Refere-se à processos trabalhistas, cíveis ou fiscais de provável perda, registrados na contabilidade, bem como de Reversão de Provisões relativas a processos com êxito para a Companhia.</w:t>
      </w:r>
    </w:p>
    <w:tbl>
      <w:tblPr>
        <w:tblW w:w="9416" w:type="dxa"/>
        <w:tblCellMar>
          <w:left w:w="70" w:type="dxa"/>
          <w:right w:w="70" w:type="dxa"/>
        </w:tblCellMar>
        <w:tblLook w:val="04A0" w:firstRow="1" w:lastRow="0" w:firstColumn="1" w:lastColumn="0" w:noHBand="0" w:noVBand="1"/>
      </w:tblPr>
      <w:tblGrid>
        <w:gridCol w:w="3071"/>
        <w:gridCol w:w="219"/>
        <w:gridCol w:w="1376"/>
        <w:gridCol w:w="219"/>
        <w:gridCol w:w="1380"/>
        <w:gridCol w:w="193"/>
        <w:gridCol w:w="1539"/>
        <w:gridCol w:w="219"/>
        <w:gridCol w:w="1200"/>
      </w:tblGrid>
      <w:tr w:rsidR="00C648A6" w:rsidRPr="00C648A6" w14:paraId="1BD03806" w14:textId="77777777" w:rsidTr="003E6737">
        <w:trPr>
          <w:trHeight w:val="607"/>
        </w:trPr>
        <w:tc>
          <w:tcPr>
            <w:tcW w:w="3071" w:type="dxa"/>
            <w:tcBorders>
              <w:top w:val="nil"/>
              <w:left w:val="nil"/>
              <w:bottom w:val="nil"/>
              <w:right w:val="nil"/>
            </w:tcBorders>
            <w:shd w:val="clear" w:color="auto" w:fill="auto"/>
            <w:noWrap/>
            <w:vAlign w:val="bottom"/>
            <w:hideMark/>
          </w:tcPr>
          <w:p w14:paraId="6944267D" w14:textId="77777777" w:rsidR="00C648A6" w:rsidRPr="00C648A6" w:rsidRDefault="00C648A6" w:rsidP="00C648A6">
            <w:pPr>
              <w:widowControl/>
              <w:autoSpaceDE/>
              <w:autoSpaceDN/>
              <w:rPr>
                <w:rFonts w:ascii="Times New Roman" w:eastAsia="Times New Roman" w:hAnsi="Times New Roman" w:cs="Times New Roman"/>
                <w:sz w:val="24"/>
                <w:szCs w:val="24"/>
                <w:lang w:val="pt-BR" w:eastAsia="pt-BR"/>
              </w:rPr>
            </w:pPr>
          </w:p>
        </w:tc>
        <w:tc>
          <w:tcPr>
            <w:tcW w:w="219" w:type="dxa"/>
            <w:tcBorders>
              <w:top w:val="nil"/>
              <w:left w:val="nil"/>
              <w:bottom w:val="nil"/>
              <w:right w:val="nil"/>
            </w:tcBorders>
            <w:shd w:val="clear" w:color="auto" w:fill="auto"/>
            <w:noWrap/>
            <w:vAlign w:val="bottom"/>
            <w:hideMark/>
          </w:tcPr>
          <w:p w14:paraId="768570BC" w14:textId="77777777" w:rsidR="00C648A6" w:rsidRPr="00C648A6" w:rsidRDefault="00C648A6" w:rsidP="00C648A6">
            <w:pPr>
              <w:widowControl/>
              <w:autoSpaceDE/>
              <w:autoSpaceDN/>
              <w:rPr>
                <w:rFonts w:ascii="Times New Roman" w:eastAsia="Times New Roman" w:hAnsi="Times New Roman" w:cs="Times New Roman"/>
                <w:sz w:val="20"/>
                <w:szCs w:val="20"/>
                <w:lang w:val="pt-BR" w:eastAsia="pt-BR"/>
              </w:rPr>
            </w:pPr>
          </w:p>
        </w:tc>
        <w:tc>
          <w:tcPr>
            <w:tcW w:w="2975" w:type="dxa"/>
            <w:gridSpan w:val="3"/>
            <w:tcBorders>
              <w:top w:val="single" w:sz="4" w:space="0" w:color="auto"/>
              <w:left w:val="nil"/>
              <w:bottom w:val="single" w:sz="4" w:space="0" w:color="auto"/>
              <w:right w:val="nil"/>
            </w:tcBorders>
            <w:shd w:val="clear" w:color="auto" w:fill="auto"/>
            <w:vAlign w:val="bottom"/>
            <w:hideMark/>
          </w:tcPr>
          <w:p w14:paraId="7842C8A4" w14:textId="77777777" w:rsidR="00C648A6" w:rsidRPr="00C648A6" w:rsidRDefault="00C648A6" w:rsidP="00C648A6">
            <w:pPr>
              <w:widowControl/>
              <w:autoSpaceDE/>
              <w:autoSpaceDN/>
              <w:jc w:val="center"/>
              <w:rPr>
                <w:rFonts w:ascii="Trebuchet MS" w:eastAsia="Times New Roman" w:hAnsi="Trebuchet MS" w:cs="Calibri"/>
                <w:b/>
                <w:bCs/>
                <w:sz w:val="20"/>
                <w:szCs w:val="20"/>
                <w:lang w:val="pt-BR" w:eastAsia="pt-BR"/>
              </w:rPr>
            </w:pPr>
            <w:r w:rsidRPr="00C648A6">
              <w:rPr>
                <w:rFonts w:ascii="Trebuchet MS" w:eastAsia="Times New Roman" w:hAnsi="Trebuchet MS" w:cs="Calibri"/>
                <w:b/>
                <w:bCs/>
                <w:sz w:val="20"/>
                <w:szCs w:val="20"/>
                <w:lang w:val="pt-BR" w:eastAsia="pt-BR"/>
              </w:rPr>
              <w:t>Período de seis meses findos em 30 de junho</w:t>
            </w:r>
          </w:p>
        </w:tc>
        <w:tc>
          <w:tcPr>
            <w:tcW w:w="193" w:type="dxa"/>
            <w:tcBorders>
              <w:top w:val="nil"/>
              <w:left w:val="nil"/>
              <w:bottom w:val="nil"/>
              <w:right w:val="nil"/>
            </w:tcBorders>
            <w:shd w:val="clear" w:color="auto" w:fill="auto"/>
            <w:noWrap/>
            <w:vAlign w:val="center"/>
            <w:hideMark/>
          </w:tcPr>
          <w:p w14:paraId="35182E98" w14:textId="77777777" w:rsidR="00C648A6" w:rsidRPr="00C648A6" w:rsidRDefault="00C648A6" w:rsidP="00C648A6">
            <w:pPr>
              <w:widowControl/>
              <w:autoSpaceDE/>
              <w:autoSpaceDN/>
              <w:jc w:val="center"/>
              <w:rPr>
                <w:rFonts w:ascii="Trebuchet MS" w:eastAsia="Times New Roman" w:hAnsi="Trebuchet MS" w:cs="Calibri"/>
                <w:b/>
                <w:bCs/>
                <w:sz w:val="20"/>
                <w:szCs w:val="20"/>
                <w:lang w:val="pt-BR" w:eastAsia="pt-BR"/>
              </w:rPr>
            </w:pPr>
          </w:p>
        </w:tc>
        <w:tc>
          <w:tcPr>
            <w:tcW w:w="2958" w:type="dxa"/>
            <w:gridSpan w:val="3"/>
            <w:tcBorders>
              <w:top w:val="single" w:sz="4" w:space="0" w:color="auto"/>
              <w:left w:val="nil"/>
              <w:bottom w:val="single" w:sz="4" w:space="0" w:color="auto"/>
              <w:right w:val="nil"/>
            </w:tcBorders>
            <w:shd w:val="clear" w:color="auto" w:fill="auto"/>
            <w:vAlign w:val="bottom"/>
            <w:hideMark/>
          </w:tcPr>
          <w:p w14:paraId="7BC05029" w14:textId="77777777" w:rsidR="00C648A6" w:rsidRPr="00C648A6" w:rsidRDefault="00C648A6" w:rsidP="00C648A6">
            <w:pPr>
              <w:widowControl/>
              <w:autoSpaceDE/>
              <w:autoSpaceDN/>
              <w:jc w:val="center"/>
              <w:rPr>
                <w:rFonts w:ascii="Trebuchet MS" w:eastAsia="Times New Roman" w:hAnsi="Trebuchet MS" w:cs="Calibri"/>
                <w:b/>
                <w:bCs/>
                <w:sz w:val="20"/>
                <w:szCs w:val="20"/>
                <w:lang w:val="pt-BR" w:eastAsia="pt-BR"/>
              </w:rPr>
            </w:pPr>
            <w:r w:rsidRPr="00C648A6">
              <w:rPr>
                <w:rFonts w:ascii="Trebuchet MS" w:eastAsia="Times New Roman" w:hAnsi="Trebuchet MS" w:cs="Calibri"/>
                <w:b/>
                <w:bCs/>
                <w:sz w:val="20"/>
                <w:szCs w:val="20"/>
                <w:lang w:val="pt-BR" w:eastAsia="pt-BR"/>
              </w:rPr>
              <w:t>Período de três meses findos em 30 de junho</w:t>
            </w:r>
          </w:p>
        </w:tc>
      </w:tr>
      <w:tr w:rsidR="0099515D" w:rsidRPr="00C648A6" w14:paraId="0DD1F549" w14:textId="77777777" w:rsidTr="003E6737">
        <w:trPr>
          <w:trHeight w:val="273"/>
        </w:trPr>
        <w:tc>
          <w:tcPr>
            <w:tcW w:w="3071" w:type="dxa"/>
            <w:tcBorders>
              <w:top w:val="single" w:sz="4" w:space="0" w:color="auto"/>
              <w:left w:val="nil"/>
              <w:bottom w:val="single" w:sz="4" w:space="0" w:color="auto"/>
              <w:right w:val="nil"/>
            </w:tcBorders>
            <w:shd w:val="clear" w:color="auto" w:fill="auto"/>
            <w:noWrap/>
            <w:vAlign w:val="bottom"/>
            <w:hideMark/>
          </w:tcPr>
          <w:p w14:paraId="1E01ECDD" w14:textId="77777777" w:rsidR="00C648A6" w:rsidRPr="00C648A6" w:rsidRDefault="00C648A6" w:rsidP="00C648A6">
            <w:pPr>
              <w:widowControl/>
              <w:autoSpaceDE/>
              <w:autoSpaceDN/>
              <w:rPr>
                <w:rFonts w:ascii="Trebuchet MS" w:eastAsia="Times New Roman" w:hAnsi="Trebuchet MS" w:cs="Calibri"/>
                <w:b/>
                <w:bCs/>
                <w:sz w:val="20"/>
                <w:szCs w:val="20"/>
                <w:lang w:val="pt-BR" w:eastAsia="pt-BR"/>
              </w:rPr>
            </w:pPr>
            <w:r w:rsidRPr="00C648A6">
              <w:rPr>
                <w:rFonts w:ascii="Trebuchet MS" w:eastAsia="Times New Roman" w:hAnsi="Trebuchet MS" w:cs="Calibri"/>
                <w:b/>
                <w:bCs/>
                <w:sz w:val="20"/>
                <w:szCs w:val="20"/>
                <w:lang w:val="pt-BR" w:eastAsia="pt-BR"/>
              </w:rPr>
              <w:t>Descrição</w:t>
            </w:r>
          </w:p>
        </w:tc>
        <w:tc>
          <w:tcPr>
            <w:tcW w:w="219" w:type="dxa"/>
            <w:tcBorders>
              <w:top w:val="single" w:sz="4" w:space="0" w:color="auto"/>
              <w:left w:val="nil"/>
              <w:bottom w:val="single" w:sz="4" w:space="0" w:color="auto"/>
              <w:right w:val="nil"/>
            </w:tcBorders>
            <w:shd w:val="clear" w:color="auto" w:fill="auto"/>
            <w:noWrap/>
            <w:vAlign w:val="bottom"/>
            <w:hideMark/>
          </w:tcPr>
          <w:p w14:paraId="4AE893FB" w14:textId="77777777" w:rsidR="00C648A6" w:rsidRPr="00C648A6" w:rsidRDefault="00C648A6" w:rsidP="00C648A6">
            <w:pPr>
              <w:widowControl/>
              <w:autoSpaceDE/>
              <w:autoSpaceDN/>
              <w:rPr>
                <w:rFonts w:ascii="Trebuchet MS" w:eastAsia="Times New Roman" w:hAnsi="Trebuchet MS" w:cs="Calibri"/>
                <w:sz w:val="20"/>
                <w:szCs w:val="20"/>
                <w:lang w:val="pt-BR" w:eastAsia="pt-BR"/>
              </w:rPr>
            </w:pPr>
            <w:r w:rsidRPr="00C648A6">
              <w:rPr>
                <w:rFonts w:ascii="Trebuchet MS" w:eastAsia="Times New Roman" w:hAnsi="Trebuchet MS" w:cs="Calibri"/>
                <w:sz w:val="20"/>
                <w:szCs w:val="20"/>
                <w:lang w:val="pt-BR" w:eastAsia="pt-BR"/>
              </w:rPr>
              <w:t> </w:t>
            </w:r>
          </w:p>
        </w:tc>
        <w:tc>
          <w:tcPr>
            <w:tcW w:w="1376" w:type="dxa"/>
            <w:tcBorders>
              <w:top w:val="nil"/>
              <w:left w:val="nil"/>
              <w:bottom w:val="single" w:sz="4" w:space="0" w:color="auto"/>
              <w:right w:val="nil"/>
            </w:tcBorders>
            <w:shd w:val="clear" w:color="auto" w:fill="auto"/>
            <w:noWrap/>
            <w:vAlign w:val="bottom"/>
            <w:hideMark/>
          </w:tcPr>
          <w:p w14:paraId="5781D8C7" w14:textId="77777777" w:rsidR="00C648A6" w:rsidRPr="00C648A6" w:rsidRDefault="00C648A6" w:rsidP="00C648A6">
            <w:pPr>
              <w:widowControl/>
              <w:autoSpaceDE/>
              <w:autoSpaceDN/>
              <w:jc w:val="center"/>
              <w:rPr>
                <w:rFonts w:ascii="Trebuchet MS" w:eastAsia="Times New Roman" w:hAnsi="Trebuchet MS" w:cs="Calibri"/>
                <w:b/>
                <w:bCs/>
                <w:color w:val="000000"/>
                <w:sz w:val="20"/>
                <w:szCs w:val="20"/>
                <w:lang w:val="pt-BR" w:eastAsia="pt-BR"/>
              </w:rPr>
            </w:pPr>
            <w:r w:rsidRPr="00C648A6">
              <w:rPr>
                <w:rFonts w:ascii="Trebuchet MS" w:eastAsia="Times New Roman" w:hAnsi="Trebuchet MS" w:cs="Calibri"/>
                <w:b/>
                <w:bCs/>
                <w:color w:val="000000"/>
                <w:sz w:val="20"/>
                <w:szCs w:val="20"/>
                <w:lang w:val="pt-BR" w:eastAsia="pt-BR"/>
              </w:rPr>
              <w:t>2023</w:t>
            </w:r>
          </w:p>
        </w:tc>
        <w:tc>
          <w:tcPr>
            <w:tcW w:w="219" w:type="dxa"/>
            <w:tcBorders>
              <w:top w:val="nil"/>
              <w:left w:val="nil"/>
              <w:bottom w:val="nil"/>
              <w:right w:val="nil"/>
            </w:tcBorders>
            <w:shd w:val="clear" w:color="auto" w:fill="auto"/>
            <w:noWrap/>
            <w:vAlign w:val="bottom"/>
            <w:hideMark/>
          </w:tcPr>
          <w:p w14:paraId="2B6626E8" w14:textId="77777777" w:rsidR="00C648A6" w:rsidRPr="00C648A6" w:rsidRDefault="00C648A6" w:rsidP="00C648A6">
            <w:pPr>
              <w:widowControl/>
              <w:autoSpaceDE/>
              <w:autoSpaceDN/>
              <w:jc w:val="center"/>
              <w:rPr>
                <w:rFonts w:ascii="Trebuchet MS" w:eastAsia="Times New Roman" w:hAnsi="Trebuchet MS" w:cs="Calibri"/>
                <w:b/>
                <w:bCs/>
                <w:color w:val="000000"/>
                <w:sz w:val="20"/>
                <w:szCs w:val="20"/>
                <w:lang w:val="pt-BR" w:eastAsia="pt-BR"/>
              </w:rPr>
            </w:pPr>
          </w:p>
        </w:tc>
        <w:tc>
          <w:tcPr>
            <w:tcW w:w="1378" w:type="dxa"/>
            <w:tcBorders>
              <w:top w:val="nil"/>
              <w:left w:val="nil"/>
              <w:bottom w:val="single" w:sz="4" w:space="0" w:color="auto"/>
              <w:right w:val="nil"/>
            </w:tcBorders>
            <w:shd w:val="clear" w:color="auto" w:fill="auto"/>
            <w:noWrap/>
            <w:vAlign w:val="bottom"/>
            <w:hideMark/>
          </w:tcPr>
          <w:p w14:paraId="08EF593E" w14:textId="77777777" w:rsidR="00C648A6" w:rsidRPr="00C648A6" w:rsidRDefault="00C648A6" w:rsidP="00C648A6">
            <w:pPr>
              <w:widowControl/>
              <w:autoSpaceDE/>
              <w:autoSpaceDN/>
              <w:jc w:val="center"/>
              <w:rPr>
                <w:rFonts w:ascii="Trebuchet MS" w:eastAsia="Times New Roman" w:hAnsi="Trebuchet MS" w:cs="Calibri"/>
                <w:b/>
                <w:bCs/>
                <w:color w:val="000000"/>
                <w:sz w:val="20"/>
                <w:szCs w:val="20"/>
                <w:lang w:val="pt-BR" w:eastAsia="pt-BR"/>
              </w:rPr>
            </w:pPr>
            <w:r w:rsidRPr="00C648A6">
              <w:rPr>
                <w:rFonts w:ascii="Trebuchet MS" w:eastAsia="Times New Roman" w:hAnsi="Trebuchet MS" w:cs="Calibri"/>
                <w:b/>
                <w:bCs/>
                <w:color w:val="000000"/>
                <w:sz w:val="20"/>
                <w:szCs w:val="20"/>
                <w:lang w:val="pt-BR" w:eastAsia="pt-BR"/>
              </w:rPr>
              <w:t>2022</w:t>
            </w:r>
          </w:p>
        </w:tc>
        <w:tc>
          <w:tcPr>
            <w:tcW w:w="193" w:type="dxa"/>
            <w:tcBorders>
              <w:top w:val="nil"/>
              <w:left w:val="nil"/>
              <w:bottom w:val="nil"/>
              <w:right w:val="nil"/>
            </w:tcBorders>
            <w:shd w:val="clear" w:color="auto" w:fill="auto"/>
            <w:noWrap/>
            <w:vAlign w:val="center"/>
            <w:hideMark/>
          </w:tcPr>
          <w:p w14:paraId="613F5386" w14:textId="77777777" w:rsidR="00C648A6" w:rsidRPr="00C648A6" w:rsidRDefault="00C648A6" w:rsidP="00C648A6">
            <w:pPr>
              <w:widowControl/>
              <w:autoSpaceDE/>
              <w:autoSpaceDN/>
              <w:jc w:val="center"/>
              <w:rPr>
                <w:rFonts w:ascii="Trebuchet MS" w:eastAsia="Times New Roman" w:hAnsi="Trebuchet MS" w:cs="Calibri"/>
                <w:b/>
                <w:bCs/>
                <w:color w:val="000000"/>
                <w:sz w:val="20"/>
                <w:szCs w:val="20"/>
                <w:lang w:val="pt-BR" w:eastAsia="pt-BR"/>
              </w:rPr>
            </w:pPr>
          </w:p>
        </w:tc>
        <w:tc>
          <w:tcPr>
            <w:tcW w:w="1539" w:type="dxa"/>
            <w:tcBorders>
              <w:top w:val="nil"/>
              <w:left w:val="nil"/>
              <w:bottom w:val="single" w:sz="4" w:space="0" w:color="auto"/>
              <w:right w:val="nil"/>
            </w:tcBorders>
            <w:shd w:val="clear" w:color="auto" w:fill="auto"/>
            <w:noWrap/>
            <w:vAlign w:val="bottom"/>
            <w:hideMark/>
          </w:tcPr>
          <w:p w14:paraId="557417C4" w14:textId="77777777" w:rsidR="00C648A6" w:rsidRPr="00C648A6" w:rsidRDefault="00C648A6" w:rsidP="00C648A6">
            <w:pPr>
              <w:widowControl/>
              <w:autoSpaceDE/>
              <w:autoSpaceDN/>
              <w:jc w:val="center"/>
              <w:rPr>
                <w:rFonts w:ascii="Trebuchet MS" w:eastAsia="Times New Roman" w:hAnsi="Trebuchet MS" w:cs="Calibri"/>
                <w:b/>
                <w:bCs/>
                <w:color w:val="000000"/>
                <w:sz w:val="20"/>
                <w:szCs w:val="20"/>
                <w:lang w:val="pt-BR" w:eastAsia="pt-BR"/>
              </w:rPr>
            </w:pPr>
            <w:r w:rsidRPr="00C648A6">
              <w:rPr>
                <w:rFonts w:ascii="Trebuchet MS" w:eastAsia="Times New Roman" w:hAnsi="Trebuchet MS" w:cs="Calibri"/>
                <w:b/>
                <w:bCs/>
                <w:color w:val="000000"/>
                <w:sz w:val="20"/>
                <w:szCs w:val="20"/>
                <w:lang w:val="pt-BR" w:eastAsia="pt-BR"/>
              </w:rPr>
              <w:t>2023</w:t>
            </w:r>
          </w:p>
        </w:tc>
        <w:tc>
          <w:tcPr>
            <w:tcW w:w="219" w:type="dxa"/>
            <w:tcBorders>
              <w:top w:val="nil"/>
              <w:left w:val="nil"/>
              <w:bottom w:val="nil"/>
              <w:right w:val="nil"/>
            </w:tcBorders>
            <w:shd w:val="clear" w:color="auto" w:fill="auto"/>
            <w:noWrap/>
            <w:vAlign w:val="bottom"/>
            <w:hideMark/>
          </w:tcPr>
          <w:p w14:paraId="61C09D1B" w14:textId="77777777" w:rsidR="00C648A6" w:rsidRPr="00C648A6" w:rsidRDefault="00C648A6" w:rsidP="00C648A6">
            <w:pPr>
              <w:widowControl/>
              <w:autoSpaceDE/>
              <w:autoSpaceDN/>
              <w:jc w:val="center"/>
              <w:rPr>
                <w:rFonts w:ascii="Trebuchet MS" w:eastAsia="Times New Roman" w:hAnsi="Trebuchet MS" w:cs="Calibri"/>
                <w:b/>
                <w:bCs/>
                <w:color w:val="000000"/>
                <w:sz w:val="20"/>
                <w:szCs w:val="20"/>
                <w:lang w:val="pt-BR" w:eastAsia="pt-BR"/>
              </w:rPr>
            </w:pPr>
          </w:p>
        </w:tc>
        <w:tc>
          <w:tcPr>
            <w:tcW w:w="1199" w:type="dxa"/>
            <w:tcBorders>
              <w:top w:val="nil"/>
              <w:left w:val="nil"/>
              <w:bottom w:val="single" w:sz="4" w:space="0" w:color="auto"/>
              <w:right w:val="nil"/>
            </w:tcBorders>
            <w:shd w:val="clear" w:color="auto" w:fill="auto"/>
            <w:noWrap/>
            <w:vAlign w:val="bottom"/>
            <w:hideMark/>
          </w:tcPr>
          <w:p w14:paraId="35580C05" w14:textId="77777777" w:rsidR="00C648A6" w:rsidRPr="00C648A6" w:rsidRDefault="00C648A6" w:rsidP="00C648A6">
            <w:pPr>
              <w:widowControl/>
              <w:autoSpaceDE/>
              <w:autoSpaceDN/>
              <w:jc w:val="center"/>
              <w:rPr>
                <w:rFonts w:ascii="Trebuchet MS" w:eastAsia="Times New Roman" w:hAnsi="Trebuchet MS" w:cs="Calibri"/>
                <w:b/>
                <w:bCs/>
                <w:color w:val="000000"/>
                <w:sz w:val="20"/>
                <w:szCs w:val="20"/>
                <w:lang w:val="pt-BR" w:eastAsia="pt-BR"/>
              </w:rPr>
            </w:pPr>
            <w:r w:rsidRPr="00C648A6">
              <w:rPr>
                <w:rFonts w:ascii="Trebuchet MS" w:eastAsia="Times New Roman" w:hAnsi="Trebuchet MS" w:cs="Calibri"/>
                <w:b/>
                <w:bCs/>
                <w:color w:val="000000"/>
                <w:sz w:val="20"/>
                <w:szCs w:val="20"/>
                <w:lang w:val="pt-BR" w:eastAsia="pt-BR"/>
              </w:rPr>
              <w:t>2022</w:t>
            </w:r>
          </w:p>
        </w:tc>
      </w:tr>
      <w:tr w:rsidR="0099515D" w:rsidRPr="00C648A6" w14:paraId="147B4D87" w14:textId="77777777" w:rsidTr="003E6737">
        <w:trPr>
          <w:trHeight w:val="273"/>
        </w:trPr>
        <w:tc>
          <w:tcPr>
            <w:tcW w:w="3071" w:type="dxa"/>
            <w:tcBorders>
              <w:top w:val="nil"/>
              <w:left w:val="nil"/>
              <w:bottom w:val="nil"/>
              <w:right w:val="nil"/>
            </w:tcBorders>
            <w:shd w:val="clear" w:color="auto" w:fill="auto"/>
            <w:noWrap/>
            <w:vAlign w:val="bottom"/>
            <w:hideMark/>
          </w:tcPr>
          <w:p w14:paraId="4ABBA059" w14:textId="77777777" w:rsidR="00C648A6" w:rsidRPr="00C648A6" w:rsidRDefault="00C648A6" w:rsidP="00C648A6">
            <w:pPr>
              <w:widowControl/>
              <w:autoSpaceDE/>
              <w:autoSpaceDN/>
              <w:rPr>
                <w:rFonts w:ascii="Trebuchet MS" w:eastAsia="Times New Roman" w:hAnsi="Trebuchet MS" w:cs="Calibri"/>
                <w:sz w:val="20"/>
                <w:szCs w:val="20"/>
                <w:lang w:val="pt-BR" w:eastAsia="pt-BR"/>
              </w:rPr>
            </w:pPr>
            <w:r w:rsidRPr="00C648A6">
              <w:rPr>
                <w:rFonts w:ascii="Trebuchet MS" w:eastAsia="Times New Roman" w:hAnsi="Trebuchet MS" w:cs="Calibri"/>
                <w:sz w:val="20"/>
                <w:szCs w:val="20"/>
                <w:lang w:val="pt-BR" w:eastAsia="pt-BR"/>
              </w:rPr>
              <w:t>Provisão para contingências</w:t>
            </w:r>
          </w:p>
        </w:tc>
        <w:tc>
          <w:tcPr>
            <w:tcW w:w="219" w:type="dxa"/>
            <w:tcBorders>
              <w:top w:val="nil"/>
              <w:left w:val="nil"/>
              <w:bottom w:val="nil"/>
              <w:right w:val="nil"/>
            </w:tcBorders>
            <w:shd w:val="clear" w:color="auto" w:fill="auto"/>
            <w:noWrap/>
            <w:vAlign w:val="bottom"/>
            <w:hideMark/>
          </w:tcPr>
          <w:p w14:paraId="1B036454" w14:textId="77777777" w:rsidR="00C648A6" w:rsidRPr="00C648A6" w:rsidRDefault="00C648A6" w:rsidP="00C648A6">
            <w:pPr>
              <w:widowControl/>
              <w:autoSpaceDE/>
              <w:autoSpaceDN/>
              <w:rPr>
                <w:rFonts w:ascii="Trebuchet MS" w:eastAsia="Times New Roman" w:hAnsi="Trebuchet MS" w:cs="Calibri"/>
                <w:sz w:val="20"/>
                <w:szCs w:val="20"/>
                <w:lang w:val="pt-BR" w:eastAsia="pt-BR"/>
              </w:rPr>
            </w:pPr>
          </w:p>
        </w:tc>
        <w:tc>
          <w:tcPr>
            <w:tcW w:w="1376" w:type="dxa"/>
            <w:tcBorders>
              <w:top w:val="nil"/>
              <w:left w:val="nil"/>
              <w:bottom w:val="nil"/>
              <w:right w:val="nil"/>
            </w:tcBorders>
            <w:shd w:val="clear" w:color="auto" w:fill="auto"/>
            <w:noWrap/>
            <w:vAlign w:val="bottom"/>
            <w:hideMark/>
          </w:tcPr>
          <w:p w14:paraId="6C2CB6DD" w14:textId="4E130111" w:rsidR="00C648A6" w:rsidRPr="00C648A6" w:rsidRDefault="00C648A6" w:rsidP="00C648A6">
            <w:pPr>
              <w:widowControl/>
              <w:autoSpaceDE/>
              <w:autoSpaceDN/>
              <w:jc w:val="right"/>
              <w:rPr>
                <w:rFonts w:ascii="Trebuchet MS" w:eastAsia="Times New Roman" w:hAnsi="Trebuchet MS" w:cs="Calibri"/>
                <w:sz w:val="20"/>
                <w:szCs w:val="20"/>
                <w:lang w:val="pt-BR" w:eastAsia="pt-BR"/>
              </w:rPr>
            </w:pPr>
            <w:r w:rsidRPr="00C648A6">
              <w:rPr>
                <w:rFonts w:ascii="Trebuchet MS" w:eastAsia="Times New Roman" w:hAnsi="Trebuchet MS" w:cs="Calibri"/>
                <w:sz w:val="20"/>
                <w:szCs w:val="20"/>
                <w:lang w:val="pt-BR" w:eastAsia="pt-BR"/>
              </w:rPr>
              <w:t>(6.94</w:t>
            </w:r>
            <w:r w:rsidR="002B00C6">
              <w:rPr>
                <w:rFonts w:ascii="Trebuchet MS" w:eastAsia="Times New Roman" w:hAnsi="Trebuchet MS" w:cs="Calibri"/>
                <w:sz w:val="20"/>
                <w:szCs w:val="20"/>
                <w:lang w:val="pt-BR" w:eastAsia="pt-BR"/>
              </w:rPr>
              <w:t>8</w:t>
            </w:r>
            <w:r w:rsidRPr="00C648A6">
              <w:rPr>
                <w:rFonts w:ascii="Trebuchet MS" w:eastAsia="Times New Roman" w:hAnsi="Trebuchet MS" w:cs="Calibri"/>
                <w:sz w:val="20"/>
                <w:szCs w:val="20"/>
                <w:lang w:val="pt-BR" w:eastAsia="pt-BR"/>
              </w:rPr>
              <w:t>)</w:t>
            </w:r>
          </w:p>
        </w:tc>
        <w:tc>
          <w:tcPr>
            <w:tcW w:w="219" w:type="dxa"/>
            <w:tcBorders>
              <w:top w:val="nil"/>
              <w:left w:val="nil"/>
              <w:bottom w:val="nil"/>
              <w:right w:val="nil"/>
            </w:tcBorders>
            <w:shd w:val="clear" w:color="auto" w:fill="auto"/>
            <w:noWrap/>
            <w:vAlign w:val="bottom"/>
            <w:hideMark/>
          </w:tcPr>
          <w:p w14:paraId="0A704003" w14:textId="77777777" w:rsidR="00C648A6" w:rsidRPr="00C648A6" w:rsidRDefault="00C648A6" w:rsidP="00C648A6">
            <w:pPr>
              <w:widowControl/>
              <w:autoSpaceDE/>
              <w:autoSpaceDN/>
              <w:jc w:val="right"/>
              <w:rPr>
                <w:rFonts w:ascii="Trebuchet MS" w:eastAsia="Times New Roman" w:hAnsi="Trebuchet MS" w:cs="Calibri"/>
                <w:sz w:val="20"/>
                <w:szCs w:val="20"/>
                <w:lang w:val="pt-BR" w:eastAsia="pt-BR"/>
              </w:rPr>
            </w:pPr>
          </w:p>
        </w:tc>
        <w:tc>
          <w:tcPr>
            <w:tcW w:w="1378" w:type="dxa"/>
            <w:tcBorders>
              <w:top w:val="nil"/>
              <w:left w:val="nil"/>
              <w:bottom w:val="nil"/>
              <w:right w:val="nil"/>
            </w:tcBorders>
            <w:shd w:val="clear" w:color="auto" w:fill="auto"/>
            <w:noWrap/>
            <w:vAlign w:val="bottom"/>
            <w:hideMark/>
          </w:tcPr>
          <w:p w14:paraId="0F547328" w14:textId="77777777" w:rsidR="00C648A6" w:rsidRPr="00C648A6" w:rsidRDefault="00C648A6" w:rsidP="00C648A6">
            <w:pPr>
              <w:widowControl/>
              <w:autoSpaceDE/>
              <w:autoSpaceDN/>
              <w:jc w:val="right"/>
              <w:rPr>
                <w:rFonts w:ascii="Trebuchet MS" w:eastAsia="Times New Roman" w:hAnsi="Trebuchet MS" w:cs="Calibri"/>
                <w:sz w:val="20"/>
                <w:szCs w:val="20"/>
                <w:lang w:val="pt-BR" w:eastAsia="pt-BR"/>
              </w:rPr>
            </w:pPr>
            <w:r w:rsidRPr="00C648A6">
              <w:rPr>
                <w:rFonts w:ascii="Trebuchet MS" w:eastAsia="Times New Roman" w:hAnsi="Trebuchet MS" w:cs="Calibri"/>
                <w:sz w:val="20"/>
                <w:szCs w:val="20"/>
                <w:lang w:val="pt-BR" w:eastAsia="pt-BR"/>
              </w:rPr>
              <w:t>(4.430)</w:t>
            </w:r>
          </w:p>
        </w:tc>
        <w:tc>
          <w:tcPr>
            <w:tcW w:w="193" w:type="dxa"/>
            <w:tcBorders>
              <w:top w:val="nil"/>
              <w:left w:val="nil"/>
              <w:bottom w:val="nil"/>
              <w:right w:val="nil"/>
            </w:tcBorders>
            <w:shd w:val="clear" w:color="auto" w:fill="auto"/>
            <w:noWrap/>
            <w:vAlign w:val="center"/>
            <w:hideMark/>
          </w:tcPr>
          <w:p w14:paraId="35D2849F" w14:textId="77777777" w:rsidR="00C648A6" w:rsidRPr="00C648A6" w:rsidRDefault="00C648A6" w:rsidP="00C648A6">
            <w:pPr>
              <w:widowControl/>
              <w:autoSpaceDE/>
              <w:autoSpaceDN/>
              <w:jc w:val="right"/>
              <w:rPr>
                <w:rFonts w:ascii="Trebuchet MS" w:eastAsia="Times New Roman" w:hAnsi="Trebuchet MS" w:cs="Calibri"/>
                <w:sz w:val="20"/>
                <w:szCs w:val="20"/>
                <w:lang w:val="pt-BR" w:eastAsia="pt-BR"/>
              </w:rPr>
            </w:pPr>
          </w:p>
        </w:tc>
        <w:tc>
          <w:tcPr>
            <w:tcW w:w="1539" w:type="dxa"/>
            <w:tcBorders>
              <w:top w:val="nil"/>
              <w:left w:val="nil"/>
              <w:bottom w:val="nil"/>
              <w:right w:val="nil"/>
            </w:tcBorders>
            <w:shd w:val="clear" w:color="auto" w:fill="auto"/>
            <w:noWrap/>
            <w:vAlign w:val="bottom"/>
            <w:hideMark/>
          </w:tcPr>
          <w:p w14:paraId="68369F5A" w14:textId="7831C43B" w:rsidR="00C648A6" w:rsidRPr="00C648A6" w:rsidRDefault="00C648A6" w:rsidP="00C648A6">
            <w:pPr>
              <w:widowControl/>
              <w:autoSpaceDE/>
              <w:autoSpaceDN/>
              <w:jc w:val="right"/>
              <w:rPr>
                <w:rFonts w:ascii="Trebuchet MS" w:eastAsia="Times New Roman" w:hAnsi="Trebuchet MS" w:cs="Calibri"/>
                <w:sz w:val="20"/>
                <w:szCs w:val="20"/>
                <w:lang w:val="pt-BR" w:eastAsia="pt-BR"/>
              </w:rPr>
            </w:pPr>
            <w:r w:rsidRPr="00C648A6">
              <w:rPr>
                <w:rFonts w:ascii="Trebuchet MS" w:eastAsia="Times New Roman" w:hAnsi="Trebuchet MS" w:cs="Calibri"/>
                <w:sz w:val="20"/>
                <w:szCs w:val="20"/>
                <w:lang w:val="pt-BR" w:eastAsia="pt-BR"/>
              </w:rPr>
              <w:t>(6.6</w:t>
            </w:r>
            <w:r w:rsidR="003E6737">
              <w:rPr>
                <w:rFonts w:ascii="Trebuchet MS" w:eastAsia="Times New Roman" w:hAnsi="Trebuchet MS" w:cs="Calibri"/>
                <w:sz w:val="20"/>
                <w:szCs w:val="20"/>
                <w:lang w:val="pt-BR" w:eastAsia="pt-BR"/>
              </w:rPr>
              <w:t>29</w:t>
            </w:r>
            <w:r w:rsidRPr="00C648A6">
              <w:rPr>
                <w:rFonts w:ascii="Trebuchet MS" w:eastAsia="Times New Roman" w:hAnsi="Trebuchet MS" w:cs="Calibri"/>
                <w:sz w:val="20"/>
                <w:szCs w:val="20"/>
                <w:lang w:val="pt-BR" w:eastAsia="pt-BR"/>
              </w:rPr>
              <w:t>)</w:t>
            </w:r>
          </w:p>
        </w:tc>
        <w:tc>
          <w:tcPr>
            <w:tcW w:w="219" w:type="dxa"/>
            <w:tcBorders>
              <w:top w:val="nil"/>
              <w:left w:val="nil"/>
              <w:bottom w:val="nil"/>
              <w:right w:val="nil"/>
            </w:tcBorders>
            <w:shd w:val="clear" w:color="auto" w:fill="auto"/>
            <w:noWrap/>
            <w:vAlign w:val="bottom"/>
            <w:hideMark/>
          </w:tcPr>
          <w:p w14:paraId="128C2680" w14:textId="77777777" w:rsidR="00C648A6" w:rsidRPr="00C648A6" w:rsidRDefault="00C648A6" w:rsidP="00C648A6">
            <w:pPr>
              <w:widowControl/>
              <w:autoSpaceDE/>
              <w:autoSpaceDN/>
              <w:jc w:val="right"/>
              <w:rPr>
                <w:rFonts w:ascii="Trebuchet MS" w:eastAsia="Times New Roman" w:hAnsi="Trebuchet MS" w:cs="Calibri"/>
                <w:sz w:val="20"/>
                <w:szCs w:val="20"/>
                <w:lang w:val="pt-BR" w:eastAsia="pt-BR"/>
              </w:rPr>
            </w:pPr>
          </w:p>
        </w:tc>
        <w:tc>
          <w:tcPr>
            <w:tcW w:w="1199" w:type="dxa"/>
            <w:tcBorders>
              <w:top w:val="nil"/>
              <w:left w:val="nil"/>
              <w:bottom w:val="nil"/>
              <w:right w:val="nil"/>
            </w:tcBorders>
            <w:shd w:val="clear" w:color="auto" w:fill="auto"/>
            <w:noWrap/>
            <w:vAlign w:val="bottom"/>
            <w:hideMark/>
          </w:tcPr>
          <w:p w14:paraId="25ADB812" w14:textId="77777777" w:rsidR="00C648A6" w:rsidRPr="00C648A6" w:rsidRDefault="00C648A6" w:rsidP="00C648A6">
            <w:pPr>
              <w:widowControl/>
              <w:autoSpaceDE/>
              <w:autoSpaceDN/>
              <w:jc w:val="right"/>
              <w:rPr>
                <w:rFonts w:ascii="Trebuchet MS" w:eastAsia="Times New Roman" w:hAnsi="Trebuchet MS" w:cs="Calibri"/>
                <w:sz w:val="20"/>
                <w:szCs w:val="20"/>
                <w:lang w:val="pt-BR" w:eastAsia="pt-BR"/>
              </w:rPr>
            </w:pPr>
            <w:r w:rsidRPr="00C648A6">
              <w:rPr>
                <w:rFonts w:ascii="Trebuchet MS" w:eastAsia="Times New Roman" w:hAnsi="Trebuchet MS" w:cs="Calibri"/>
                <w:sz w:val="20"/>
                <w:szCs w:val="20"/>
                <w:lang w:val="pt-BR" w:eastAsia="pt-BR"/>
              </w:rPr>
              <w:t>(357)</w:t>
            </w:r>
          </w:p>
        </w:tc>
      </w:tr>
      <w:tr w:rsidR="0099515D" w:rsidRPr="00C648A6" w14:paraId="6A0E592E" w14:textId="77777777" w:rsidTr="003E6737">
        <w:trPr>
          <w:trHeight w:val="273"/>
        </w:trPr>
        <w:tc>
          <w:tcPr>
            <w:tcW w:w="3071" w:type="dxa"/>
            <w:tcBorders>
              <w:top w:val="nil"/>
              <w:left w:val="nil"/>
              <w:bottom w:val="nil"/>
              <w:right w:val="nil"/>
            </w:tcBorders>
            <w:shd w:val="clear" w:color="auto" w:fill="auto"/>
            <w:noWrap/>
            <w:vAlign w:val="bottom"/>
            <w:hideMark/>
          </w:tcPr>
          <w:p w14:paraId="5959F65A" w14:textId="77777777" w:rsidR="00C648A6" w:rsidRPr="00C648A6" w:rsidRDefault="00C648A6" w:rsidP="00C648A6">
            <w:pPr>
              <w:widowControl/>
              <w:autoSpaceDE/>
              <w:autoSpaceDN/>
              <w:rPr>
                <w:rFonts w:ascii="Trebuchet MS" w:eastAsia="Times New Roman" w:hAnsi="Trebuchet MS" w:cs="Calibri"/>
                <w:sz w:val="20"/>
                <w:szCs w:val="20"/>
                <w:lang w:val="pt-BR" w:eastAsia="pt-BR"/>
              </w:rPr>
            </w:pPr>
            <w:r w:rsidRPr="00C648A6">
              <w:rPr>
                <w:rFonts w:ascii="Trebuchet MS" w:eastAsia="Times New Roman" w:hAnsi="Trebuchet MS" w:cs="Calibri"/>
                <w:sz w:val="20"/>
                <w:szCs w:val="20"/>
                <w:lang w:val="pt-BR" w:eastAsia="pt-BR"/>
              </w:rPr>
              <w:t>Reversão de provisões</w:t>
            </w:r>
          </w:p>
        </w:tc>
        <w:tc>
          <w:tcPr>
            <w:tcW w:w="219" w:type="dxa"/>
            <w:tcBorders>
              <w:top w:val="nil"/>
              <w:left w:val="nil"/>
              <w:bottom w:val="nil"/>
              <w:right w:val="nil"/>
            </w:tcBorders>
            <w:shd w:val="clear" w:color="auto" w:fill="auto"/>
            <w:noWrap/>
            <w:vAlign w:val="bottom"/>
            <w:hideMark/>
          </w:tcPr>
          <w:p w14:paraId="6B4CD161" w14:textId="77777777" w:rsidR="00C648A6" w:rsidRPr="00C648A6" w:rsidRDefault="00C648A6" w:rsidP="00C648A6">
            <w:pPr>
              <w:widowControl/>
              <w:autoSpaceDE/>
              <w:autoSpaceDN/>
              <w:rPr>
                <w:rFonts w:ascii="Trebuchet MS" w:eastAsia="Times New Roman" w:hAnsi="Trebuchet MS" w:cs="Calibri"/>
                <w:sz w:val="20"/>
                <w:szCs w:val="20"/>
                <w:lang w:val="pt-BR" w:eastAsia="pt-BR"/>
              </w:rPr>
            </w:pPr>
          </w:p>
        </w:tc>
        <w:tc>
          <w:tcPr>
            <w:tcW w:w="1376" w:type="dxa"/>
            <w:tcBorders>
              <w:top w:val="nil"/>
              <w:left w:val="nil"/>
              <w:bottom w:val="nil"/>
              <w:right w:val="nil"/>
            </w:tcBorders>
            <w:shd w:val="clear" w:color="auto" w:fill="auto"/>
            <w:noWrap/>
            <w:vAlign w:val="bottom"/>
            <w:hideMark/>
          </w:tcPr>
          <w:p w14:paraId="7D096BA6" w14:textId="77777777" w:rsidR="00C648A6" w:rsidRPr="00C648A6" w:rsidRDefault="00C648A6" w:rsidP="00C648A6">
            <w:pPr>
              <w:widowControl/>
              <w:autoSpaceDE/>
              <w:autoSpaceDN/>
              <w:jc w:val="right"/>
              <w:rPr>
                <w:rFonts w:ascii="Trebuchet MS" w:eastAsia="Times New Roman" w:hAnsi="Trebuchet MS" w:cs="Calibri"/>
                <w:sz w:val="20"/>
                <w:szCs w:val="20"/>
                <w:lang w:val="pt-BR" w:eastAsia="pt-BR"/>
              </w:rPr>
            </w:pPr>
            <w:r w:rsidRPr="00C648A6">
              <w:rPr>
                <w:rFonts w:ascii="Trebuchet MS" w:eastAsia="Times New Roman" w:hAnsi="Trebuchet MS" w:cs="Calibri"/>
                <w:sz w:val="20"/>
                <w:szCs w:val="20"/>
                <w:lang w:val="pt-BR" w:eastAsia="pt-BR"/>
              </w:rPr>
              <w:t>7.987</w:t>
            </w:r>
          </w:p>
        </w:tc>
        <w:tc>
          <w:tcPr>
            <w:tcW w:w="219" w:type="dxa"/>
            <w:tcBorders>
              <w:top w:val="nil"/>
              <w:left w:val="nil"/>
              <w:bottom w:val="nil"/>
              <w:right w:val="nil"/>
            </w:tcBorders>
            <w:shd w:val="clear" w:color="auto" w:fill="auto"/>
            <w:noWrap/>
            <w:vAlign w:val="bottom"/>
            <w:hideMark/>
          </w:tcPr>
          <w:p w14:paraId="6D73B16B" w14:textId="77777777" w:rsidR="00C648A6" w:rsidRPr="00C648A6" w:rsidRDefault="00C648A6" w:rsidP="00C648A6">
            <w:pPr>
              <w:widowControl/>
              <w:autoSpaceDE/>
              <w:autoSpaceDN/>
              <w:jc w:val="right"/>
              <w:rPr>
                <w:rFonts w:ascii="Trebuchet MS" w:eastAsia="Times New Roman" w:hAnsi="Trebuchet MS" w:cs="Calibri"/>
                <w:sz w:val="20"/>
                <w:szCs w:val="20"/>
                <w:lang w:val="pt-BR" w:eastAsia="pt-BR"/>
              </w:rPr>
            </w:pPr>
          </w:p>
        </w:tc>
        <w:tc>
          <w:tcPr>
            <w:tcW w:w="1378" w:type="dxa"/>
            <w:tcBorders>
              <w:top w:val="nil"/>
              <w:left w:val="nil"/>
              <w:bottom w:val="nil"/>
              <w:right w:val="nil"/>
            </w:tcBorders>
            <w:shd w:val="clear" w:color="auto" w:fill="auto"/>
            <w:noWrap/>
            <w:vAlign w:val="bottom"/>
            <w:hideMark/>
          </w:tcPr>
          <w:p w14:paraId="0A6A484A" w14:textId="77777777" w:rsidR="00C648A6" w:rsidRPr="00C648A6" w:rsidRDefault="00C648A6" w:rsidP="00C648A6">
            <w:pPr>
              <w:widowControl/>
              <w:autoSpaceDE/>
              <w:autoSpaceDN/>
              <w:jc w:val="right"/>
              <w:rPr>
                <w:rFonts w:ascii="Trebuchet MS" w:eastAsia="Times New Roman" w:hAnsi="Trebuchet MS" w:cs="Calibri"/>
                <w:sz w:val="20"/>
                <w:szCs w:val="20"/>
                <w:lang w:val="pt-BR" w:eastAsia="pt-BR"/>
              </w:rPr>
            </w:pPr>
            <w:r w:rsidRPr="00C648A6">
              <w:rPr>
                <w:rFonts w:ascii="Trebuchet MS" w:eastAsia="Times New Roman" w:hAnsi="Trebuchet MS" w:cs="Calibri"/>
                <w:sz w:val="20"/>
                <w:szCs w:val="20"/>
                <w:lang w:val="pt-BR" w:eastAsia="pt-BR"/>
              </w:rPr>
              <w:t>10.910</w:t>
            </w:r>
          </w:p>
        </w:tc>
        <w:tc>
          <w:tcPr>
            <w:tcW w:w="193" w:type="dxa"/>
            <w:tcBorders>
              <w:top w:val="nil"/>
              <w:left w:val="nil"/>
              <w:bottom w:val="nil"/>
              <w:right w:val="nil"/>
            </w:tcBorders>
            <w:shd w:val="clear" w:color="auto" w:fill="auto"/>
            <w:noWrap/>
            <w:vAlign w:val="center"/>
            <w:hideMark/>
          </w:tcPr>
          <w:p w14:paraId="2A640072" w14:textId="77777777" w:rsidR="00C648A6" w:rsidRPr="00C648A6" w:rsidRDefault="00C648A6" w:rsidP="00C648A6">
            <w:pPr>
              <w:widowControl/>
              <w:autoSpaceDE/>
              <w:autoSpaceDN/>
              <w:jc w:val="right"/>
              <w:rPr>
                <w:rFonts w:ascii="Trebuchet MS" w:eastAsia="Times New Roman" w:hAnsi="Trebuchet MS" w:cs="Calibri"/>
                <w:sz w:val="20"/>
                <w:szCs w:val="20"/>
                <w:lang w:val="pt-BR" w:eastAsia="pt-BR"/>
              </w:rPr>
            </w:pPr>
          </w:p>
        </w:tc>
        <w:tc>
          <w:tcPr>
            <w:tcW w:w="1539" w:type="dxa"/>
            <w:tcBorders>
              <w:top w:val="nil"/>
              <w:left w:val="nil"/>
              <w:bottom w:val="nil"/>
              <w:right w:val="nil"/>
            </w:tcBorders>
            <w:shd w:val="clear" w:color="auto" w:fill="auto"/>
            <w:noWrap/>
            <w:vAlign w:val="bottom"/>
            <w:hideMark/>
          </w:tcPr>
          <w:p w14:paraId="5971ECC7" w14:textId="77777777" w:rsidR="00C648A6" w:rsidRPr="00C648A6" w:rsidRDefault="00C648A6" w:rsidP="00C648A6">
            <w:pPr>
              <w:widowControl/>
              <w:autoSpaceDE/>
              <w:autoSpaceDN/>
              <w:jc w:val="right"/>
              <w:rPr>
                <w:rFonts w:ascii="Trebuchet MS" w:eastAsia="Times New Roman" w:hAnsi="Trebuchet MS" w:cs="Calibri"/>
                <w:sz w:val="20"/>
                <w:szCs w:val="20"/>
                <w:lang w:val="pt-BR" w:eastAsia="pt-BR"/>
              </w:rPr>
            </w:pPr>
            <w:r w:rsidRPr="00C648A6">
              <w:rPr>
                <w:rFonts w:ascii="Trebuchet MS" w:eastAsia="Times New Roman" w:hAnsi="Trebuchet MS" w:cs="Calibri"/>
                <w:sz w:val="20"/>
                <w:szCs w:val="20"/>
                <w:lang w:val="pt-BR" w:eastAsia="pt-BR"/>
              </w:rPr>
              <w:t>7.985</w:t>
            </w:r>
          </w:p>
        </w:tc>
        <w:tc>
          <w:tcPr>
            <w:tcW w:w="219" w:type="dxa"/>
            <w:tcBorders>
              <w:top w:val="nil"/>
              <w:left w:val="nil"/>
              <w:bottom w:val="nil"/>
              <w:right w:val="nil"/>
            </w:tcBorders>
            <w:shd w:val="clear" w:color="auto" w:fill="auto"/>
            <w:noWrap/>
            <w:vAlign w:val="bottom"/>
            <w:hideMark/>
          </w:tcPr>
          <w:p w14:paraId="0295868F" w14:textId="77777777" w:rsidR="00C648A6" w:rsidRPr="00C648A6" w:rsidRDefault="00C648A6" w:rsidP="00C648A6">
            <w:pPr>
              <w:widowControl/>
              <w:autoSpaceDE/>
              <w:autoSpaceDN/>
              <w:jc w:val="right"/>
              <w:rPr>
                <w:rFonts w:ascii="Trebuchet MS" w:eastAsia="Times New Roman" w:hAnsi="Trebuchet MS" w:cs="Calibri"/>
                <w:sz w:val="20"/>
                <w:szCs w:val="20"/>
                <w:lang w:val="pt-BR" w:eastAsia="pt-BR"/>
              </w:rPr>
            </w:pPr>
          </w:p>
        </w:tc>
        <w:tc>
          <w:tcPr>
            <w:tcW w:w="1199" w:type="dxa"/>
            <w:tcBorders>
              <w:top w:val="nil"/>
              <w:left w:val="nil"/>
              <w:bottom w:val="nil"/>
              <w:right w:val="nil"/>
            </w:tcBorders>
            <w:shd w:val="clear" w:color="auto" w:fill="auto"/>
            <w:noWrap/>
            <w:vAlign w:val="bottom"/>
            <w:hideMark/>
          </w:tcPr>
          <w:p w14:paraId="3D57BD85" w14:textId="77777777" w:rsidR="00C648A6" w:rsidRPr="00C648A6" w:rsidRDefault="00C648A6" w:rsidP="00C648A6">
            <w:pPr>
              <w:widowControl/>
              <w:autoSpaceDE/>
              <w:autoSpaceDN/>
              <w:jc w:val="right"/>
              <w:rPr>
                <w:rFonts w:ascii="Trebuchet MS" w:eastAsia="Times New Roman" w:hAnsi="Trebuchet MS" w:cs="Calibri"/>
                <w:sz w:val="20"/>
                <w:szCs w:val="20"/>
                <w:lang w:val="pt-BR" w:eastAsia="pt-BR"/>
              </w:rPr>
            </w:pPr>
            <w:r w:rsidRPr="00C648A6">
              <w:rPr>
                <w:rFonts w:ascii="Trebuchet MS" w:eastAsia="Times New Roman" w:hAnsi="Trebuchet MS" w:cs="Calibri"/>
                <w:sz w:val="20"/>
                <w:szCs w:val="20"/>
                <w:lang w:val="pt-BR" w:eastAsia="pt-BR"/>
              </w:rPr>
              <w:t>(21)</w:t>
            </w:r>
          </w:p>
        </w:tc>
      </w:tr>
      <w:tr w:rsidR="0099515D" w:rsidRPr="00C648A6" w14:paraId="6AEC260A" w14:textId="77777777" w:rsidTr="003E6737">
        <w:trPr>
          <w:trHeight w:val="273"/>
        </w:trPr>
        <w:tc>
          <w:tcPr>
            <w:tcW w:w="3071" w:type="dxa"/>
            <w:tcBorders>
              <w:top w:val="single" w:sz="4" w:space="0" w:color="auto"/>
              <w:left w:val="nil"/>
              <w:bottom w:val="single" w:sz="4" w:space="0" w:color="auto"/>
              <w:right w:val="nil"/>
            </w:tcBorders>
            <w:shd w:val="clear" w:color="auto" w:fill="auto"/>
            <w:noWrap/>
            <w:vAlign w:val="bottom"/>
            <w:hideMark/>
          </w:tcPr>
          <w:p w14:paraId="43801D97" w14:textId="77777777" w:rsidR="00C648A6" w:rsidRPr="00C648A6" w:rsidRDefault="00C648A6" w:rsidP="00C648A6">
            <w:pPr>
              <w:widowControl/>
              <w:autoSpaceDE/>
              <w:autoSpaceDN/>
              <w:rPr>
                <w:rFonts w:ascii="Trebuchet MS" w:eastAsia="Times New Roman" w:hAnsi="Trebuchet MS" w:cs="Calibri"/>
                <w:b/>
                <w:bCs/>
                <w:sz w:val="20"/>
                <w:szCs w:val="20"/>
                <w:lang w:val="pt-BR" w:eastAsia="pt-BR"/>
              </w:rPr>
            </w:pPr>
            <w:r w:rsidRPr="00C648A6">
              <w:rPr>
                <w:rFonts w:ascii="Trebuchet MS" w:eastAsia="Times New Roman" w:hAnsi="Trebuchet MS" w:cs="Calibri"/>
                <w:b/>
                <w:bCs/>
                <w:sz w:val="20"/>
                <w:szCs w:val="20"/>
                <w:lang w:val="pt-BR" w:eastAsia="pt-BR"/>
              </w:rPr>
              <w:t>Saldo líquido de provisões constituídas</w:t>
            </w:r>
          </w:p>
        </w:tc>
        <w:tc>
          <w:tcPr>
            <w:tcW w:w="219" w:type="dxa"/>
            <w:tcBorders>
              <w:top w:val="single" w:sz="4" w:space="0" w:color="auto"/>
              <w:left w:val="nil"/>
              <w:bottom w:val="single" w:sz="4" w:space="0" w:color="auto"/>
              <w:right w:val="nil"/>
            </w:tcBorders>
            <w:shd w:val="clear" w:color="auto" w:fill="auto"/>
            <w:noWrap/>
            <w:vAlign w:val="bottom"/>
            <w:hideMark/>
          </w:tcPr>
          <w:p w14:paraId="24FC0891" w14:textId="77777777" w:rsidR="00C648A6" w:rsidRPr="00C648A6" w:rsidRDefault="00C648A6" w:rsidP="00C648A6">
            <w:pPr>
              <w:widowControl/>
              <w:autoSpaceDE/>
              <w:autoSpaceDN/>
              <w:rPr>
                <w:rFonts w:ascii="Trebuchet MS" w:eastAsia="Times New Roman" w:hAnsi="Trebuchet MS" w:cs="Calibri"/>
                <w:sz w:val="20"/>
                <w:szCs w:val="20"/>
                <w:lang w:val="pt-BR" w:eastAsia="pt-BR"/>
              </w:rPr>
            </w:pPr>
            <w:r w:rsidRPr="00C648A6">
              <w:rPr>
                <w:rFonts w:ascii="Trebuchet MS" w:eastAsia="Times New Roman" w:hAnsi="Trebuchet MS" w:cs="Calibri"/>
                <w:sz w:val="20"/>
                <w:szCs w:val="20"/>
                <w:lang w:val="pt-BR" w:eastAsia="pt-BR"/>
              </w:rPr>
              <w:t> </w:t>
            </w:r>
          </w:p>
        </w:tc>
        <w:tc>
          <w:tcPr>
            <w:tcW w:w="1376" w:type="dxa"/>
            <w:tcBorders>
              <w:top w:val="single" w:sz="4" w:space="0" w:color="auto"/>
              <w:left w:val="nil"/>
              <w:bottom w:val="single" w:sz="4" w:space="0" w:color="auto"/>
              <w:right w:val="nil"/>
            </w:tcBorders>
            <w:shd w:val="clear" w:color="auto" w:fill="auto"/>
            <w:noWrap/>
            <w:vAlign w:val="bottom"/>
            <w:hideMark/>
          </w:tcPr>
          <w:p w14:paraId="73E16CED" w14:textId="0CEE03ED" w:rsidR="00C648A6" w:rsidRPr="00C648A6" w:rsidRDefault="00C648A6" w:rsidP="00C648A6">
            <w:pPr>
              <w:widowControl/>
              <w:autoSpaceDE/>
              <w:autoSpaceDN/>
              <w:jc w:val="right"/>
              <w:rPr>
                <w:rFonts w:ascii="Trebuchet MS" w:eastAsia="Times New Roman" w:hAnsi="Trebuchet MS" w:cs="Calibri"/>
                <w:b/>
                <w:bCs/>
                <w:sz w:val="20"/>
                <w:szCs w:val="20"/>
                <w:lang w:val="pt-BR" w:eastAsia="pt-BR"/>
              </w:rPr>
            </w:pPr>
            <w:r w:rsidRPr="00C648A6">
              <w:rPr>
                <w:rFonts w:ascii="Trebuchet MS" w:eastAsia="Times New Roman" w:hAnsi="Trebuchet MS" w:cs="Calibri"/>
                <w:b/>
                <w:bCs/>
                <w:sz w:val="20"/>
                <w:szCs w:val="20"/>
                <w:lang w:val="pt-BR" w:eastAsia="pt-BR"/>
              </w:rPr>
              <w:t>1.03</w:t>
            </w:r>
            <w:r w:rsidR="003E6737">
              <w:rPr>
                <w:rFonts w:ascii="Trebuchet MS" w:eastAsia="Times New Roman" w:hAnsi="Trebuchet MS" w:cs="Calibri"/>
                <w:b/>
                <w:bCs/>
                <w:sz w:val="20"/>
                <w:szCs w:val="20"/>
                <w:lang w:val="pt-BR" w:eastAsia="pt-BR"/>
              </w:rPr>
              <w:t>9</w:t>
            </w:r>
          </w:p>
        </w:tc>
        <w:tc>
          <w:tcPr>
            <w:tcW w:w="219" w:type="dxa"/>
            <w:tcBorders>
              <w:top w:val="single" w:sz="4" w:space="0" w:color="auto"/>
              <w:left w:val="nil"/>
              <w:bottom w:val="single" w:sz="4" w:space="0" w:color="auto"/>
              <w:right w:val="nil"/>
            </w:tcBorders>
            <w:shd w:val="clear" w:color="auto" w:fill="auto"/>
            <w:noWrap/>
            <w:vAlign w:val="bottom"/>
            <w:hideMark/>
          </w:tcPr>
          <w:p w14:paraId="2A1CC087" w14:textId="77777777" w:rsidR="00C648A6" w:rsidRPr="00C648A6" w:rsidRDefault="00C648A6" w:rsidP="00C648A6">
            <w:pPr>
              <w:widowControl/>
              <w:autoSpaceDE/>
              <w:autoSpaceDN/>
              <w:jc w:val="right"/>
              <w:rPr>
                <w:rFonts w:ascii="Trebuchet MS" w:eastAsia="Times New Roman" w:hAnsi="Trebuchet MS" w:cs="Calibri"/>
                <w:sz w:val="20"/>
                <w:szCs w:val="20"/>
                <w:lang w:val="pt-BR" w:eastAsia="pt-BR"/>
              </w:rPr>
            </w:pPr>
            <w:r w:rsidRPr="00C648A6">
              <w:rPr>
                <w:rFonts w:ascii="Trebuchet MS" w:eastAsia="Times New Roman" w:hAnsi="Trebuchet MS" w:cs="Calibri"/>
                <w:sz w:val="20"/>
                <w:szCs w:val="20"/>
                <w:lang w:val="pt-BR" w:eastAsia="pt-BR"/>
              </w:rPr>
              <w:t> </w:t>
            </w:r>
          </w:p>
        </w:tc>
        <w:tc>
          <w:tcPr>
            <w:tcW w:w="1378" w:type="dxa"/>
            <w:tcBorders>
              <w:top w:val="single" w:sz="4" w:space="0" w:color="auto"/>
              <w:left w:val="nil"/>
              <w:bottom w:val="single" w:sz="4" w:space="0" w:color="auto"/>
              <w:right w:val="nil"/>
            </w:tcBorders>
            <w:shd w:val="clear" w:color="auto" w:fill="auto"/>
            <w:noWrap/>
            <w:vAlign w:val="bottom"/>
            <w:hideMark/>
          </w:tcPr>
          <w:p w14:paraId="2C12BB68" w14:textId="77777777" w:rsidR="00C648A6" w:rsidRPr="00C648A6" w:rsidRDefault="00C648A6" w:rsidP="00C648A6">
            <w:pPr>
              <w:widowControl/>
              <w:autoSpaceDE/>
              <w:autoSpaceDN/>
              <w:jc w:val="right"/>
              <w:rPr>
                <w:rFonts w:ascii="Trebuchet MS" w:eastAsia="Times New Roman" w:hAnsi="Trebuchet MS" w:cs="Calibri"/>
                <w:b/>
                <w:bCs/>
                <w:sz w:val="20"/>
                <w:szCs w:val="20"/>
                <w:lang w:val="pt-BR" w:eastAsia="pt-BR"/>
              </w:rPr>
            </w:pPr>
            <w:r w:rsidRPr="00C648A6">
              <w:rPr>
                <w:rFonts w:ascii="Trebuchet MS" w:eastAsia="Times New Roman" w:hAnsi="Trebuchet MS" w:cs="Calibri"/>
                <w:b/>
                <w:bCs/>
                <w:sz w:val="20"/>
                <w:szCs w:val="20"/>
                <w:lang w:val="pt-BR" w:eastAsia="pt-BR"/>
              </w:rPr>
              <w:t>6.480</w:t>
            </w:r>
          </w:p>
        </w:tc>
        <w:tc>
          <w:tcPr>
            <w:tcW w:w="193" w:type="dxa"/>
            <w:tcBorders>
              <w:top w:val="nil"/>
              <w:left w:val="nil"/>
              <w:bottom w:val="nil"/>
              <w:right w:val="nil"/>
            </w:tcBorders>
            <w:shd w:val="clear" w:color="auto" w:fill="auto"/>
            <w:noWrap/>
            <w:vAlign w:val="center"/>
            <w:hideMark/>
          </w:tcPr>
          <w:p w14:paraId="65AC5FBE" w14:textId="77777777" w:rsidR="00C648A6" w:rsidRPr="00C648A6" w:rsidRDefault="00C648A6" w:rsidP="00C648A6">
            <w:pPr>
              <w:widowControl/>
              <w:autoSpaceDE/>
              <w:autoSpaceDN/>
              <w:jc w:val="right"/>
              <w:rPr>
                <w:rFonts w:ascii="Trebuchet MS" w:eastAsia="Times New Roman" w:hAnsi="Trebuchet MS" w:cs="Calibri"/>
                <w:b/>
                <w:bCs/>
                <w:sz w:val="20"/>
                <w:szCs w:val="20"/>
                <w:lang w:val="pt-BR" w:eastAsia="pt-BR"/>
              </w:rPr>
            </w:pPr>
          </w:p>
        </w:tc>
        <w:tc>
          <w:tcPr>
            <w:tcW w:w="1539" w:type="dxa"/>
            <w:tcBorders>
              <w:top w:val="single" w:sz="4" w:space="0" w:color="auto"/>
              <w:left w:val="nil"/>
              <w:bottom w:val="single" w:sz="4" w:space="0" w:color="auto"/>
              <w:right w:val="nil"/>
            </w:tcBorders>
            <w:shd w:val="clear" w:color="auto" w:fill="auto"/>
            <w:noWrap/>
            <w:vAlign w:val="bottom"/>
            <w:hideMark/>
          </w:tcPr>
          <w:p w14:paraId="20E1E97F" w14:textId="77777777" w:rsidR="00C648A6" w:rsidRPr="00C648A6" w:rsidRDefault="00C648A6" w:rsidP="00C648A6">
            <w:pPr>
              <w:widowControl/>
              <w:autoSpaceDE/>
              <w:autoSpaceDN/>
              <w:jc w:val="right"/>
              <w:rPr>
                <w:rFonts w:ascii="Trebuchet MS" w:eastAsia="Times New Roman" w:hAnsi="Trebuchet MS" w:cs="Calibri"/>
                <w:b/>
                <w:bCs/>
                <w:sz w:val="20"/>
                <w:szCs w:val="20"/>
                <w:lang w:val="pt-BR" w:eastAsia="pt-BR"/>
              </w:rPr>
            </w:pPr>
            <w:r w:rsidRPr="00C648A6">
              <w:rPr>
                <w:rFonts w:ascii="Trebuchet MS" w:eastAsia="Times New Roman" w:hAnsi="Trebuchet MS" w:cs="Calibri"/>
                <w:b/>
                <w:bCs/>
                <w:sz w:val="20"/>
                <w:szCs w:val="20"/>
                <w:lang w:val="pt-BR" w:eastAsia="pt-BR"/>
              </w:rPr>
              <w:t>1.356</w:t>
            </w:r>
          </w:p>
        </w:tc>
        <w:tc>
          <w:tcPr>
            <w:tcW w:w="219" w:type="dxa"/>
            <w:tcBorders>
              <w:top w:val="single" w:sz="4" w:space="0" w:color="auto"/>
              <w:left w:val="nil"/>
              <w:bottom w:val="single" w:sz="4" w:space="0" w:color="auto"/>
              <w:right w:val="nil"/>
            </w:tcBorders>
            <w:shd w:val="clear" w:color="auto" w:fill="auto"/>
            <w:noWrap/>
            <w:vAlign w:val="bottom"/>
            <w:hideMark/>
          </w:tcPr>
          <w:p w14:paraId="15C76F14" w14:textId="77777777" w:rsidR="00C648A6" w:rsidRPr="00C648A6" w:rsidRDefault="00C648A6" w:rsidP="00C648A6">
            <w:pPr>
              <w:widowControl/>
              <w:autoSpaceDE/>
              <w:autoSpaceDN/>
              <w:jc w:val="right"/>
              <w:rPr>
                <w:rFonts w:ascii="Trebuchet MS" w:eastAsia="Times New Roman" w:hAnsi="Trebuchet MS" w:cs="Calibri"/>
                <w:sz w:val="20"/>
                <w:szCs w:val="20"/>
                <w:lang w:val="pt-BR" w:eastAsia="pt-BR"/>
              </w:rPr>
            </w:pPr>
            <w:r w:rsidRPr="00C648A6">
              <w:rPr>
                <w:rFonts w:ascii="Trebuchet MS" w:eastAsia="Times New Roman" w:hAnsi="Trebuchet MS" w:cs="Calibri"/>
                <w:sz w:val="20"/>
                <w:szCs w:val="20"/>
                <w:lang w:val="pt-BR" w:eastAsia="pt-BR"/>
              </w:rPr>
              <w:t> </w:t>
            </w:r>
          </w:p>
        </w:tc>
        <w:tc>
          <w:tcPr>
            <w:tcW w:w="1199" w:type="dxa"/>
            <w:tcBorders>
              <w:top w:val="single" w:sz="4" w:space="0" w:color="auto"/>
              <w:left w:val="nil"/>
              <w:bottom w:val="single" w:sz="4" w:space="0" w:color="auto"/>
              <w:right w:val="nil"/>
            </w:tcBorders>
            <w:shd w:val="clear" w:color="auto" w:fill="auto"/>
            <w:noWrap/>
            <w:vAlign w:val="bottom"/>
            <w:hideMark/>
          </w:tcPr>
          <w:p w14:paraId="1EFCFFC0" w14:textId="77777777" w:rsidR="00C648A6" w:rsidRPr="00C648A6" w:rsidRDefault="00C648A6" w:rsidP="00C648A6">
            <w:pPr>
              <w:widowControl/>
              <w:autoSpaceDE/>
              <w:autoSpaceDN/>
              <w:jc w:val="right"/>
              <w:rPr>
                <w:rFonts w:ascii="Trebuchet MS" w:eastAsia="Times New Roman" w:hAnsi="Trebuchet MS" w:cs="Calibri"/>
                <w:b/>
                <w:bCs/>
                <w:sz w:val="20"/>
                <w:szCs w:val="20"/>
                <w:lang w:val="pt-BR" w:eastAsia="pt-BR"/>
              </w:rPr>
            </w:pPr>
            <w:r w:rsidRPr="00C648A6">
              <w:rPr>
                <w:rFonts w:ascii="Trebuchet MS" w:eastAsia="Times New Roman" w:hAnsi="Trebuchet MS" w:cs="Calibri"/>
                <w:b/>
                <w:bCs/>
                <w:sz w:val="20"/>
                <w:szCs w:val="20"/>
                <w:lang w:val="pt-BR" w:eastAsia="pt-BR"/>
              </w:rPr>
              <w:t>(378)</w:t>
            </w:r>
          </w:p>
        </w:tc>
      </w:tr>
    </w:tbl>
    <w:p w14:paraId="6C1B054A" w14:textId="6582071F" w:rsidR="00AB245C" w:rsidRDefault="00AB245C" w:rsidP="00AB245C">
      <w:pPr>
        <w:adjustRightInd w:val="0"/>
        <w:spacing w:after="120"/>
        <w:jc w:val="center"/>
        <w:rPr>
          <w:rFonts w:ascii="Trebuchet MS" w:hAnsi="Trebuchet MS"/>
          <w:bCs/>
          <w:sz w:val="20"/>
          <w:szCs w:val="20"/>
        </w:rPr>
      </w:pPr>
      <w:r>
        <w:rPr>
          <w:noProof/>
          <w:lang w:eastAsia="pt-BR"/>
        </w:rPr>
        <w:t xml:space="preserve"> </w:t>
      </w:r>
    </w:p>
    <w:p w14:paraId="78EE2FA8" w14:textId="77777777" w:rsidR="00AB245C" w:rsidRDefault="00AB245C" w:rsidP="00754A8F">
      <w:pPr>
        <w:pStyle w:val="PargrafodaLista"/>
        <w:numPr>
          <w:ilvl w:val="0"/>
          <w:numId w:val="27"/>
        </w:numPr>
        <w:tabs>
          <w:tab w:val="left" w:pos="426"/>
        </w:tabs>
        <w:adjustRightInd w:val="0"/>
        <w:spacing w:after="120"/>
        <w:ind w:left="0" w:firstLine="0"/>
        <w:contextualSpacing/>
        <w:jc w:val="both"/>
        <w:rPr>
          <w:rFonts w:ascii="Trebuchet MS" w:hAnsi="Trebuchet MS"/>
          <w:b/>
          <w:bCs/>
          <w:sz w:val="20"/>
          <w:szCs w:val="20"/>
        </w:rPr>
      </w:pPr>
      <w:proofErr w:type="spellStart"/>
      <w:r>
        <w:rPr>
          <w:rFonts w:ascii="Trebuchet MS" w:hAnsi="Trebuchet MS"/>
          <w:b/>
          <w:bCs/>
          <w:sz w:val="20"/>
          <w:szCs w:val="20"/>
        </w:rPr>
        <w:t>Outras</w:t>
      </w:r>
      <w:proofErr w:type="spellEnd"/>
      <w:r>
        <w:rPr>
          <w:rFonts w:ascii="Trebuchet MS" w:hAnsi="Trebuchet MS"/>
          <w:b/>
          <w:bCs/>
          <w:sz w:val="20"/>
          <w:szCs w:val="20"/>
        </w:rPr>
        <w:t xml:space="preserve"> (</w:t>
      </w:r>
      <w:proofErr w:type="spellStart"/>
      <w:r>
        <w:rPr>
          <w:rFonts w:ascii="Trebuchet MS" w:hAnsi="Trebuchet MS"/>
          <w:b/>
          <w:bCs/>
          <w:sz w:val="20"/>
          <w:szCs w:val="20"/>
        </w:rPr>
        <w:t>despesas</w:t>
      </w:r>
      <w:proofErr w:type="spellEnd"/>
      <w:r>
        <w:rPr>
          <w:rFonts w:ascii="Trebuchet MS" w:hAnsi="Trebuchet MS"/>
          <w:b/>
          <w:bCs/>
          <w:sz w:val="20"/>
          <w:szCs w:val="20"/>
        </w:rPr>
        <w:t>) /</w:t>
      </w:r>
      <w:proofErr w:type="spellStart"/>
      <w:r>
        <w:rPr>
          <w:rFonts w:ascii="Trebuchet MS" w:hAnsi="Trebuchet MS"/>
          <w:b/>
          <w:bCs/>
          <w:sz w:val="20"/>
          <w:szCs w:val="20"/>
        </w:rPr>
        <w:t>receitas</w:t>
      </w:r>
      <w:proofErr w:type="spellEnd"/>
      <w:r>
        <w:rPr>
          <w:rFonts w:ascii="Trebuchet MS" w:hAnsi="Trebuchet MS"/>
          <w:b/>
          <w:bCs/>
          <w:sz w:val="20"/>
          <w:szCs w:val="20"/>
        </w:rPr>
        <w:t xml:space="preserve"> </w:t>
      </w:r>
      <w:proofErr w:type="spellStart"/>
      <w:r>
        <w:rPr>
          <w:rFonts w:ascii="Trebuchet MS" w:hAnsi="Trebuchet MS"/>
          <w:b/>
          <w:bCs/>
          <w:sz w:val="20"/>
          <w:szCs w:val="20"/>
        </w:rPr>
        <w:t>operacionais</w:t>
      </w:r>
      <w:proofErr w:type="spellEnd"/>
    </w:p>
    <w:p w14:paraId="64A74314" w14:textId="77777777" w:rsidR="00AB245C" w:rsidRDefault="00AB245C" w:rsidP="00AB245C">
      <w:pPr>
        <w:pStyle w:val="PargrafodaLista"/>
        <w:adjustRightInd w:val="0"/>
        <w:spacing w:after="120"/>
        <w:ind w:left="1069" w:firstLine="201"/>
        <w:jc w:val="both"/>
        <w:rPr>
          <w:rFonts w:ascii="Trebuchet MS" w:hAnsi="Trebuchet MS"/>
          <w:b/>
          <w:bCs/>
          <w:sz w:val="20"/>
          <w:szCs w:val="20"/>
        </w:rPr>
      </w:pPr>
    </w:p>
    <w:p w14:paraId="7FC54AA0"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Outras receitas e despesas Operacionais referem-se Receitas eventuais recebidos de clientes, reembolso de despesas ou reversão de déficit atuarial, bem como despesas eventuais como ajustes de estoques por extravios, avarias ou perdas, e multas sofridas por órgãos reguladores.</w:t>
      </w:r>
    </w:p>
    <w:tbl>
      <w:tblPr>
        <w:tblW w:w="8591" w:type="dxa"/>
        <w:tblCellMar>
          <w:left w:w="70" w:type="dxa"/>
          <w:right w:w="70" w:type="dxa"/>
        </w:tblCellMar>
        <w:tblLook w:val="04A0" w:firstRow="1" w:lastRow="0" w:firstColumn="1" w:lastColumn="0" w:noHBand="0" w:noVBand="1"/>
      </w:tblPr>
      <w:tblGrid>
        <w:gridCol w:w="2872"/>
        <w:gridCol w:w="157"/>
        <w:gridCol w:w="1249"/>
        <w:gridCol w:w="201"/>
        <w:gridCol w:w="1253"/>
        <w:gridCol w:w="169"/>
        <w:gridCol w:w="1250"/>
        <w:gridCol w:w="201"/>
        <w:gridCol w:w="1253"/>
      </w:tblGrid>
      <w:tr w:rsidR="00C24A02" w:rsidRPr="00C24A02" w14:paraId="6E9FF7AB" w14:textId="77777777" w:rsidTr="00C24A02">
        <w:trPr>
          <w:trHeight w:val="701"/>
        </w:trPr>
        <w:tc>
          <w:tcPr>
            <w:tcW w:w="2872" w:type="dxa"/>
            <w:tcBorders>
              <w:top w:val="nil"/>
              <w:left w:val="nil"/>
              <w:bottom w:val="nil"/>
              <w:right w:val="nil"/>
            </w:tcBorders>
            <w:shd w:val="clear" w:color="auto" w:fill="auto"/>
            <w:noWrap/>
            <w:vAlign w:val="center"/>
            <w:hideMark/>
          </w:tcPr>
          <w:p w14:paraId="73376445" w14:textId="77777777" w:rsidR="00C24A02" w:rsidRPr="00C24A02" w:rsidRDefault="00C24A02" w:rsidP="00C24A02">
            <w:pPr>
              <w:widowControl/>
              <w:autoSpaceDE/>
              <w:autoSpaceDN/>
              <w:rPr>
                <w:rFonts w:ascii="Times New Roman" w:eastAsia="Times New Roman" w:hAnsi="Times New Roman" w:cs="Times New Roman"/>
                <w:sz w:val="24"/>
                <w:szCs w:val="24"/>
                <w:lang w:val="pt-BR" w:eastAsia="pt-BR"/>
              </w:rPr>
            </w:pPr>
          </w:p>
        </w:tc>
        <w:tc>
          <w:tcPr>
            <w:tcW w:w="157" w:type="dxa"/>
            <w:tcBorders>
              <w:top w:val="nil"/>
              <w:left w:val="nil"/>
              <w:bottom w:val="nil"/>
              <w:right w:val="nil"/>
            </w:tcBorders>
            <w:shd w:val="clear" w:color="auto" w:fill="auto"/>
            <w:noWrap/>
            <w:vAlign w:val="center"/>
            <w:hideMark/>
          </w:tcPr>
          <w:p w14:paraId="2F0E9F95" w14:textId="77777777" w:rsidR="00C24A02" w:rsidRPr="00C24A02" w:rsidRDefault="00C24A02" w:rsidP="00C24A02">
            <w:pPr>
              <w:widowControl/>
              <w:autoSpaceDE/>
              <w:autoSpaceDN/>
              <w:rPr>
                <w:rFonts w:ascii="Times New Roman" w:eastAsia="Times New Roman" w:hAnsi="Times New Roman" w:cs="Times New Roman"/>
                <w:sz w:val="20"/>
                <w:szCs w:val="20"/>
                <w:lang w:val="pt-BR" w:eastAsia="pt-BR"/>
              </w:rPr>
            </w:pPr>
          </w:p>
        </w:tc>
        <w:tc>
          <w:tcPr>
            <w:tcW w:w="2696" w:type="dxa"/>
            <w:gridSpan w:val="3"/>
            <w:tcBorders>
              <w:top w:val="single" w:sz="4" w:space="0" w:color="auto"/>
              <w:left w:val="nil"/>
              <w:bottom w:val="single" w:sz="4" w:space="0" w:color="auto"/>
              <w:right w:val="nil"/>
            </w:tcBorders>
            <w:shd w:val="clear" w:color="auto" w:fill="auto"/>
            <w:vAlign w:val="center"/>
            <w:hideMark/>
          </w:tcPr>
          <w:p w14:paraId="5F0CDBFD" w14:textId="77777777" w:rsidR="00C24A02" w:rsidRPr="00C24A02" w:rsidRDefault="00C24A02" w:rsidP="00C24A02">
            <w:pPr>
              <w:widowControl/>
              <w:autoSpaceDE/>
              <w:autoSpaceDN/>
              <w:jc w:val="center"/>
              <w:rPr>
                <w:rFonts w:ascii="Trebuchet MS" w:eastAsia="Times New Roman" w:hAnsi="Trebuchet MS" w:cs="Calibri"/>
                <w:b/>
                <w:bCs/>
                <w:sz w:val="20"/>
                <w:szCs w:val="20"/>
                <w:lang w:val="pt-BR" w:eastAsia="pt-BR"/>
              </w:rPr>
            </w:pPr>
            <w:r w:rsidRPr="00C24A02">
              <w:rPr>
                <w:rFonts w:ascii="Trebuchet MS" w:eastAsia="Times New Roman" w:hAnsi="Trebuchet MS" w:cs="Calibri"/>
                <w:b/>
                <w:bCs/>
                <w:sz w:val="20"/>
                <w:szCs w:val="20"/>
                <w:lang w:val="pt-BR" w:eastAsia="pt-BR"/>
              </w:rPr>
              <w:t>Período de seis meses findos em 30 de junho</w:t>
            </w:r>
          </w:p>
        </w:tc>
        <w:tc>
          <w:tcPr>
            <w:tcW w:w="169" w:type="dxa"/>
            <w:tcBorders>
              <w:top w:val="nil"/>
              <w:left w:val="nil"/>
              <w:bottom w:val="nil"/>
              <w:right w:val="nil"/>
            </w:tcBorders>
            <w:shd w:val="clear" w:color="auto" w:fill="auto"/>
            <w:noWrap/>
            <w:vAlign w:val="center"/>
            <w:hideMark/>
          </w:tcPr>
          <w:p w14:paraId="0B604FFB" w14:textId="77777777" w:rsidR="00C24A02" w:rsidRPr="00C24A02" w:rsidRDefault="00C24A02" w:rsidP="00C24A02">
            <w:pPr>
              <w:widowControl/>
              <w:autoSpaceDE/>
              <w:autoSpaceDN/>
              <w:jc w:val="center"/>
              <w:rPr>
                <w:rFonts w:ascii="Trebuchet MS" w:eastAsia="Times New Roman" w:hAnsi="Trebuchet MS" w:cs="Calibri"/>
                <w:b/>
                <w:bCs/>
                <w:sz w:val="20"/>
                <w:szCs w:val="20"/>
                <w:lang w:val="pt-BR" w:eastAsia="pt-BR"/>
              </w:rPr>
            </w:pPr>
          </w:p>
        </w:tc>
        <w:tc>
          <w:tcPr>
            <w:tcW w:w="2697" w:type="dxa"/>
            <w:gridSpan w:val="3"/>
            <w:tcBorders>
              <w:top w:val="single" w:sz="4" w:space="0" w:color="auto"/>
              <w:left w:val="nil"/>
              <w:bottom w:val="single" w:sz="4" w:space="0" w:color="auto"/>
              <w:right w:val="nil"/>
            </w:tcBorders>
            <w:shd w:val="clear" w:color="auto" w:fill="auto"/>
            <w:vAlign w:val="center"/>
            <w:hideMark/>
          </w:tcPr>
          <w:p w14:paraId="08E90636" w14:textId="77777777" w:rsidR="00C24A02" w:rsidRPr="00C24A02" w:rsidRDefault="00C24A02" w:rsidP="00C24A02">
            <w:pPr>
              <w:widowControl/>
              <w:autoSpaceDE/>
              <w:autoSpaceDN/>
              <w:jc w:val="center"/>
              <w:rPr>
                <w:rFonts w:ascii="Trebuchet MS" w:eastAsia="Times New Roman" w:hAnsi="Trebuchet MS" w:cs="Calibri"/>
                <w:b/>
                <w:bCs/>
                <w:sz w:val="20"/>
                <w:szCs w:val="20"/>
                <w:lang w:val="pt-BR" w:eastAsia="pt-BR"/>
              </w:rPr>
            </w:pPr>
            <w:r w:rsidRPr="00C24A02">
              <w:rPr>
                <w:rFonts w:ascii="Trebuchet MS" w:eastAsia="Times New Roman" w:hAnsi="Trebuchet MS" w:cs="Calibri"/>
                <w:b/>
                <w:bCs/>
                <w:sz w:val="20"/>
                <w:szCs w:val="20"/>
                <w:lang w:val="pt-BR" w:eastAsia="pt-BR"/>
              </w:rPr>
              <w:t>Período de três meses findos em 30 de junho</w:t>
            </w:r>
          </w:p>
        </w:tc>
      </w:tr>
      <w:tr w:rsidR="00C24A02" w:rsidRPr="00C24A02" w14:paraId="49ABE88A" w14:textId="77777777" w:rsidTr="00C24A02">
        <w:trPr>
          <w:trHeight w:val="268"/>
        </w:trPr>
        <w:tc>
          <w:tcPr>
            <w:tcW w:w="2872" w:type="dxa"/>
            <w:tcBorders>
              <w:top w:val="single" w:sz="4" w:space="0" w:color="auto"/>
              <w:left w:val="nil"/>
              <w:bottom w:val="single" w:sz="4" w:space="0" w:color="auto"/>
              <w:right w:val="nil"/>
            </w:tcBorders>
            <w:shd w:val="clear" w:color="auto" w:fill="auto"/>
            <w:noWrap/>
            <w:vAlign w:val="center"/>
            <w:hideMark/>
          </w:tcPr>
          <w:p w14:paraId="09ED41DA" w14:textId="77777777" w:rsidR="00C24A02" w:rsidRPr="00C24A02" w:rsidRDefault="00C24A02" w:rsidP="00C24A02">
            <w:pPr>
              <w:widowControl/>
              <w:autoSpaceDE/>
              <w:autoSpaceDN/>
              <w:rPr>
                <w:rFonts w:ascii="Trebuchet MS" w:eastAsia="Times New Roman" w:hAnsi="Trebuchet MS" w:cs="Calibri"/>
                <w:b/>
                <w:bCs/>
                <w:sz w:val="20"/>
                <w:szCs w:val="20"/>
                <w:lang w:val="pt-BR" w:eastAsia="pt-BR"/>
              </w:rPr>
            </w:pPr>
            <w:r w:rsidRPr="00C24A02">
              <w:rPr>
                <w:rFonts w:ascii="Trebuchet MS" w:eastAsia="Times New Roman" w:hAnsi="Trebuchet MS" w:cs="Calibri"/>
                <w:b/>
                <w:bCs/>
                <w:sz w:val="20"/>
                <w:szCs w:val="20"/>
                <w:lang w:val="pt-BR" w:eastAsia="pt-BR"/>
              </w:rPr>
              <w:t>Descrição</w:t>
            </w:r>
          </w:p>
        </w:tc>
        <w:tc>
          <w:tcPr>
            <w:tcW w:w="157" w:type="dxa"/>
            <w:tcBorders>
              <w:top w:val="nil"/>
              <w:left w:val="nil"/>
              <w:bottom w:val="nil"/>
              <w:right w:val="nil"/>
            </w:tcBorders>
            <w:shd w:val="clear" w:color="auto" w:fill="auto"/>
            <w:noWrap/>
            <w:vAlign w:val="center"/>
            <w:hideMark/>
          </w:tcPr>
          <w:p w14:paraId="6E03FCDE" w14:textId="77777777" w:rsidR="00C24A02" w:rsidRPr="00C24A02" w:rsidRDefault="00C24A02" w:rsidP="00C24A02">
            <w:pPr>
              <w:widowControl/>
              <w:autoSpaceDE/>
              <w:autoSpaceDN/>
              <w:rPr>
                <w:rFonts w:ascii="Trebuchet MS" w:eastAsia="Times New Roman" w:hAnsi="Trebuchet MS" w:cs="Calibri"/>
                <w:b/>
                <w:bCs/>
                <w:sz w:val="20"/>
                <w:szCs w:val="20"/>
                <w:lang w:val="pt-BR" w:eastAsia="pt-BR"/>
              </w:rPr>
            </w:pPr>
          </w:p>
        </w:tc>
        <w:tc>
          <w:tcPr>
            <w:tcW w:w="1249" w:type="dxa"/>
            <w:tcBorders>
              <w:top w:val="nil"/>
              <w:left w:val="nil"/>
              <w:bottom w:val="single" w:sz="4" w:space="0" w:color="auto"/>
              <w:right w:val="nil"/>
            </w:tcBorders>
            <w:shd w:val="clear" w:color="auto" w:fill="auto"/>
            <w:noWrap/>
            <w:vAlign w:val="center"/>
            <w:hideMark/>
          </w:tcPr>
          <w:p w14:paraId="2A08C517" w14:textId="77777777" w:rsidR="00C24A02" w:rsidRPr="00C24A02" w:rsidRDefault="00C24A02" w:rsidP="00C24A02">
            <w:pPr>
              <w:widowControl/>
              <w:autoSpaceDE/>
              <w:autoSpaceDN/>
              <w:jc w:val="center"/>
              <w:rPr>
                <w:rFonts w:ascii="Trebuchet MS" w:eastAsia="Times New Roman" w:hAnsi="Trebuchet MS" w:cs="Calibri"/>
                <w:b/>
                <w:bCs/>
                <w:color w:val="000000"/>
                <w:sz w:val="20"/>
                <w:szCs w:val="20"/>
                <w:lang w:val="pt-BR" w:eastAsia="pt-BR"/>
              </w:rPr>
            </w:pPr>
            <w:r w:rsidRPr="00C24A02">
              <w:rPr>
                <w:rFonts w:ascii="Trebuchet MS" w:eastAsia="Times New Roman" w:hAnsi="Trebuchet MS" w:cs="Calibri"/>
                <w:b/>
                <w:bCs/>
                <w:color w:val="000000"/>
                <w:sz w:val="20"/>
                <w:szCs w:val="20"/>
                <w:lang w:val="pt-BR" w:eastAsia="pt-BR"/>
              </w:rPr>
              <w:t>2023</w:t>
            </w:r>
          </w:p>
        </w:tc>
        <w:tc>
          <w:tcPr>
            <w:tcW w:w="193" w:type="dxa"/>
            <w:tcBorders>
              <w:top w:val="nil"/>
              <w:left w:val="nil"/>
              <w:bottom w:val="nil"/>
              <w:right w:val="nil"/>
            </w:tcBorders>
            <w:shd w:val="clear" w:color="auto" w:fill="auto"/>
            <w:noWrap/>
            <w:vAlign w:val="center"/>
            <w:hideMark/>
          </w:tcPr>
          <w:p w14:paraId="2D7DC153" w14:textId="77777777" w:rsidR="00C24A02" w:rsidRPr="00C24A02" w:rsidRDefault="00C24A02" w:rsidP="00C24A02">
            <w:pPr>
              <w:widowControl/>
              <w:autoSpaceDE/>
              <w:autoSpaceDN/>
              <w:jc w:val="center"/>
              <w:rPr>
                <w:rFonts w:ascii="Trebuchet MS" w:eastAsia="Times New Roman" w:hAnsi="Trebuchet MS" w:cs="Calibri"/>
                <w:b/>
                <w:bCs/>
                <w:color w:val="000000"/>
                <w:sz w:val="20"/>
                <w:szCs w:val="20"/>
                <w:lang w:val="pt-BR" w:eastAsia="pt-BR"/>
              </w:rPr>
            </w:pPr>
          </w:p>
        </w:tc>
        <w:tc>
          <w:tcPr>
            <w:tcW w:w="1253" w:type="dxa"/>
            <w:tcBorders>
              <w:top w:val="nil"/>
              <w:left w:val="nil"/>
              <w:bottom w:val="single" w:sz="4" w:space="0" w:color="auto"/>
              <w:right w:val="nil"/>
            </w:tcBorders>
            <w:shd w:val="clear" w:color="auto" w:fill="auto"/>
            <w:noWrap/>
            <w:vAlign w:val="center"/>
            <w:hideMark/>
          </w:tcPr>
          <w:p w14:paraId="4C6E48F2" w14:textId="77777777" w:rsidR="00C24A02" w:rsidRPr="00C24A02" w:rsidRDefault="00C24A02" w:rsidP="00C24A02">
            <w:pPr>
              <w:widowControl/>
              <w:autoSpaceDE/>
              <w:autoSpaceDN/>
              <w:jc w:val="center"/>
              <w:rPr>
                <w:rFonts w:ascii="Trebuchet MS" w:eastAsia="Times New Roman" w:hAnsi="Trebuchet MS" w:cs="Calibri"/>
                <w:b/>
                <w:bCs/>
                <w:color w:val="000000"/>
                <w:sz w:val="20"/>
                <w:szCs w:val="20"/>
                <w:lang w:val="pt-BR" w:eastAsia="pt-BR"/>
              </w:rPr>
            </w:pPr>
            <w:r w:rsidRPr="00C24A02">
              <w:rPr>
                <w:rFonts w:ascii="Trebuchet MS" w:eastAsia="Times New Roman" w:hAnsi="Trebuchet MS" w:cs="Calibri"/>
                <w:b/>
                <w:bCs/>
                <w:color w:val="000000"/>
                <w:sz w:val="20"/>
                <w:szCs w:val="20"/>
                <w:lang w:val="pt-BR" w:eastAsia="pt-BR"/>
              </w:rPr>
              <w:t>2022</w:t>
            </w:r>
          </w:p>
        </w:tc>
        <w:tc>
          <w:tcPr>
            <w:tcW w:w="169" w:type="dxa"/>
            <w:tcBorders>
              <w:top w:val="nil"/>
              <w:left w:val="nil"/>
              <w:bottom w:val="nil"/>
              <w:right w:val="nil"/>
            </w:tcBorders>
            <w:shd w:val="clear" w:color="auto" w:fill="auto"/>
            <w:noWrap/>
            <w:vAlign w:val="center"/>
            <w:hideMark/>
          </w:tcPr>
          <w:p w14:paraId="3DF143CE" w14:textId="77777777" w:rsidR="00C24A02" w:rsidRPr="00C24A02" w:rsidRDefault="00C24A02" w:rsidP="00C24A02">
            <w:pPr>
              <w:widowControl/>
              <w:autoSpaceDE/>
              <w:autoSpaceDN/>
              <w:jc w:val="center"/>
              <w:rPr>
                <w:rFonts w:ascii="Trebuchet MS" w:eastAsia="Times New Roman" w:hAnsi="Trebuchet MS" w:cs="Calibri"/>
                <w:b/>
                <w:bCs/>
                <w:color w:val="000000"/>
                <w:sz w:val="20"/>
                <w:szCs w:val="20"/>
                <w:lang w:val="pt-BR" w:eastAsia="pt-BR"/>
              </w:rPr>
            </w:pPr>
          </w:p>
        </w:tc>
        <w:tc>
          <w:tcPr>
            <w:tcW w:w="1250" w:type="dxa"/>
            <w:tcBorders>
              <w:top w:val="nil"/>
              <w:left w:val="nil"/>
              <w:bottom w:val="single" w:sz="4" w:space="0" w:color="auto"/>
              <w:right w:val="nil"/>
            </w:tcBorders>
            <w:shd w:val="clear" w:color="auto" w:fill="auto"/>
            <w:noWrap/>
            <w:vAlign w:val="center"/>
            <w:hideMark/>
          </w:tcPr>
          <w:p w14:paraId="6BC31225" w14:textId="77777777" w:rsidR="00C24A02" w:rsidRPr="00C24A02" w:rsidRDefault="00C24A02" w:rsidP="00C24A02">
            <w:pPr>
              <w:widowControl/>
              <w:autoSpaceDE/>
              <w:autoSpaceDN/>
              <w:jc w:val="center"/>
              <w:rPr>
                <w:rFonts w:ascii="Trebuchet MS" w:eastAsia="Times New Roman" w:hAnsi="Trebuchet MS" w:cs="Calibri"/>
                <w:b/>
                <w:bCs/>
                <w:color w:val="000000"/>
                <w:sz w:val="20"/>
                <w:szCs w:val="20"/>
                <w:lang w:val="pt-BR" w:eastAsia="pt-BR"/>
              </w:rPr>
            </w:pPr>
            <w:r w:rsidRPr="00C24A02">
              <w:rPr>
                <w:rFonts w:ascii="Trebuchet MS" w:eastAsia="Times New Roman" w:hAnsi="Trebuchet MS" w:cs="Calibri"/>
                <w:b/>
                <w:bCs/>
                <w:color w:val="000000"/>
                <w:sz w:val="20"/>
                <w:szCs w:val="20"/>
                <w:lang w:val="pt-BR" w:eastAsia="pt-BR"/>
              </w:rPr>
              <w:t>2023</w:t>
            </w:r>
          </w:p>
        </w:tc>
        <w:tc>
          <w:tcPr>
            <w:tcW w:w="193" w:type="dxa"/>
            <w:tcBorders>
              <w:top w:val="nil"/>
              <w:left w:val="nil"/>
              <w:bottom w:val="nil"/>
              <w:right w:val="nil"/>
            </w:tcBorders>
            <w:shd w:val="clear" w:color="auto" w:fill="auto"/>
            <w:noWrap/>
            <w:vAlign w:val="center"/>
            <w:hideMark/>
          </w:tcPr>
          <w:p w14:paraId="359C0D41" w14:textId="77777777" w:rsidR="00C24A02" w:rsidRPr="00C24A02" w:rsidRDefault="00C24A02" w:rsidP="00C24A02">
            <w:pPr>
              <w:widowControl/>
              <w:autoSpaceDE/>
              <w:autoSpaceDN/>
              <w:jc w:val="center"/>
              <w:rPr>
                <w:rFonts w:ascii="Trebuchet MS" w:eastAsia="Times New Roman" w:hAnsi="Trebuchet MS" w:cs="Calibri"/>
                <w:b/>
                <w:bCs/>
                <w:color w:val="000000"/>
                <w:sz w:val="20"/>
                <w:szCs w:val="20"/>
                <w:lang w:val="pt-BR" w:eastAsia="pt-BR"/>
              </w:rPr>
            </w:pPr>
          </w:p>
        </w:tc>
        <w:tc>
          <w:tcPr>
            <w:tcW w:w="1253" w:type="dxa"/>
            <w:tcBorders>
              <w:top w:val="nil"/>
              <w:left w:val="nil"/>
              <w:bottom w:val="single" w:sz="4" w:space="0" w:color="auto"/>
              <w:right w:val="nil"/>
            </w:tcBorders>
            <w:shd w:val="clear" w:color="auto" w:fill="auto"/>
            <w:noWrap/>
            <w:vAlign w:val="center"/>
            <w:hideMark/>
          </w:tcPr>
          <w:p w14:paraId="3EB53B2C" w14:textId="77777777" w:rsidR="00C24A02" w:rsidRPr="00C24A02" w:rsidRDefault="00C24A02" w:rsidP="00C24A02">
            <w:pPr>
              <w:widowControl/>
              <w:autoSpaceDE/>
              <w:autoSpaceDN/>
              <w:jc w:val="center"/>
              <w:rPr>
                <w:rFonts w:ascii="Trebuchet MS" w:eastAsia="Times New Roman" w:hAnsi="Trebuchet MS" w:cs="Calibri"/>
                <w:b/>
                <w:bCs/>
                <w:color w:val="000000"/>
                <w:sz w:val="20"/>
                <w:szCs w:val="20"/>
                <w:lang w:val="pt-BR" w:eastAsia="pt-BR"/>
              </w:rPr>
            </w:pPr>
            <w:r w:rsidRPr="00C24A02">
              <w:rPr>
                <w:rFonts w:ascii="Trebuchet MS" w:eastAsia="Times New Roman" w:hAnsi="Trebuchet MS" w:cs="Calibri"/>
                <w:b/>
                <w:bCs/>
                <w:color w:val="000000"/>
                <w:sz w:val="20"/>
                <w:szCs w:val="20"/>
                <w:lang w:val="pt-BR" w:eastAsia="pt-BR"/>
              </w:rPr>
              <w:t>2022</w:t>
            </w:r>
          </w:p>
        </w:tc>
      </w:tr>
      <w:tr w:rsidR="00C24A02" w:rsidRPr="00C24A02" w14:paraId="40C203E7" w14:textId="77777777" w:rsidTr="00C24A02">
        <w:trPr>
          <w:trHeight w:val="268"/>
        </w:trPr>
        <w:tc>
          <w:tcPr>
            <w:tcW w:w="2872" w:type="dxa"/>
            <w:tcBorders>
              <w:top w:val="nil"/>
              <w:left w:val="nil"/>
              <w:bottom w:val="nil"/>
              <w:right w:val="nil"/>
            </w:tcBorders>
            <w:shd w:val="clear" w:color="auto" w:fill="auto"/>
            <w:noWrap/>
            <w:vAlign w:val="center"/>
            <w:hideMark/>
          </w:tcPr>
          <w:p w14:paraId="6304E300" w14:textId="77777777" w:rsidR="00C24A02" w:rsidRPr="00C24A02" w:rsidRDefault="00C24A02" w:rsidP="00C24A02">
            <w:pPr>
              <w:widowControl/>
              <w:autoSpaceDE/>
              <w:autoSpaceDN/>
              <w:rPr>
                <w:rFonts w:ascii="Trebuchet MS" w:eastAsia="Times New Roman" w:hAnsi="Trebuchet MS" w:cs="Calibri"/>
                <w:b/>
                <w:bCs/>
                <w:sz w:val="20"/>
                <w:szCs w:val="20"/>
                <w:lang w:val="pt-BR" w:eastAsia="pt-BR"/>
              </w:rPr>
            </w:pPr>
            <w:r w:rsidRPr="00C24A02">
              <w:rPr>
                <w:rFonts w:ascii="Trebuchet MS" w:eastAsia="Times New Roman" w:hAnsi="Trebuchet MS" w:cs="Calibri"/>
                <w:b/>
                <w:bCs/>
                <w:sz w:val="20"/>
                <w:szCs w:val="20"/>
                <w:lang w:val="pt-BR" w:eastAsia="pt-BR"/>
              </w:rPr>
              <w:t>Outras Receitas</w:t>
            </w:r>
          </w:p>
        </w:tc>
        <w:tc>
          <w:tcPr>
            <w:tcW w:w="157" w:type="dxa"/>
            <w:tcBorders>
              <w:top w:val="nil"/>
              <w:left w:val="nil"/>
              <w:bottom w:val="nil"/>
              <w:right w:val="nil"/>
            </w:tcBorders>
            <w:shd w:val="clear" w:color="auto" w:fill="auto"/>
            <w:noWrap/>
            <w:vAlign w:val="center"/>
            <w:hideMark/>
          </w:tcPr>
          <w:p w14:paraId="4D857448" w14:textId="77777777" w:rsidR="00C24A02" w:rsidRPr="00C24A02" w:rsidRDefault="00C24A02" w:rsidP="00C24A02">
            <w:pPr>
              <w:widowControl/>
              <w:autoSpaceDE/>
              <w:autoSpaceDN/>
              <w:rPr>
                <w:rFonts w:ascii="Trebuchet MS" w:eastAsia="Times New Roman" w:hAnsi="Trebuchet MS" w:cs="Calibri"/>
                <w:b/>
                <w:bCs/>
                <w:sz w:val="20"/>
                <w:szCs w:val="20"/>
                <w:lang w:val="pt-BR" w:eastAsia="pt-BR"/>
              </w:rPr>
            </w:pPr>
          </w:p>
        </w:tc>
        <w:tc>
          <w:tcPr>
            <w:tcW w:w="1249" w:type="dxa"/>
            <w:tcBorders>
              <w:top w:val="nil"/>
              <w:left w:val="nil"/>
              <w:bottom w:val="nil"/>
              <w:right w:val="nil"/>
            </w:tcBorders>
            <w:shd w:val="clear" w:color="auto" w:fill="auto"/>
            <w:noWrap/>
            <w:vAlign w:val="center"/>
            <w:hideMark/>
          </w:tcPr>
          <w:p w14:paraId="13CABC9C" w14:textId="77777777" w:rsidR="00C24A02" w:rsidRPr="00C24A02" w:rsidRDefault="00C24A02" w:rsidP="00C24A02">
            <w:pPr>
              <w:widowControl/>
              <w:autoSpaceDE/>
              <w:autoSpaceDN/>
              <w:jc w:val="right"/>
              <w:rPr>
                <w:rFonts w:ascii="Trebuchet MS" w:eastAsia="Times New Roman" w:hAnsi="Trebuchet MS" w:cs="Calibri"/>
                <w:b/>
                <w:bCs/>
                <w:sz w:val="20"/>
                <w:szCs w:val="20"/>
                <w:lang w:val="pt-BR" w:eastAsia="pt-BR"/>
              </w:rPr>
            </w:pPr>
            <w:r w:rsidRPr="00C24A02">
              <w:rPr>
                <w:rFonts w:ascii="Trebuchet MS" w:eastAsia="Times New Roman" w:hAnsi="Trebuchet MS" w:cs="Calibri"/>
                <w:b/>
                <w:bCs/>
                <w:sz w:val="20"/>
                <w:szCs w:val="20"/>
                <w:lang w:val="pt-BR" w:eastAsia="pt-BR"/>
              </w:rPr>
              <w:t xml:space="preserve">                  1.637 </w:t>
            </w:r>
          </w:p>
        </w:tc>
        <w:tc>
          <w:tcPr>
            <w:tcW w:w="193" w:type="dxa"/>
            <w:tcBorders>
              <w:top w:val="nil"/>
              <w:left w:val="nil"/>
              <w:bottom w:val="nil"/>
              <w:right w:val="nil"/>
            </w:tcBorders>
            <w:shd w:val="clear" w:color="auto" w:fill="auto"/>
            <w:noWrap/>
            <w:vAlign w:val="center"/>
            <w:hideMark/>
          </w:tcPr>
          <w:p w14:paraId="63B266F7" w14:textId="77777777" w:rsidR="00C24A02" w:rsidRPr="00C24A02" w:rsidRDefault="00C24A02" w:rsidP="00C24A02">
            <w:pPr>
              <w:widowControl/>
              <w:autoSpaceDE/>
              <w:autoSpaceDN/>
              <w:jc w:val="right"/>
              <w:rPr>
                <w:rFonts w:ascii="Trebuchet MS" w:eastAsia="Times New Roman" w:hAnsi="Trebuchet MS" w:cs="Calibri"/>
                <w:b/>
                <w:bCs/>
                <w:sz w:val="20"/>
                <w:szCs w:val="20"/>
                <w:lang w:val="pt-BR" w:eastAsia="pt-BR"/>
              </w:rPr>
            </w:pPr>
          </w:p>
        </w:tc>
        <w:tc>
          <w:tcPr>
            <w:tcW w:w="1253" w:type="dxa"/>
            <w:tcBorders>
              <w:top w:val="nil"/>
              <w:left w:val="nil"/>
              <w:bottom w:val="nil"/>
              <w:right w:val="nil"/>
            </w:tcBorders>
            <w:shd w:val="clear" w:color="auto" w:fill="auto"/>
            <w:noWrap/>
            <w:vAlign w:val="center"/>
            <w:hideMark/>
          </w:tcPr>
          <w:p w14:paraId="4E24F7B5" w14:textId="77777777" w:rsidR="00C24A02" w:rsidRPr="00C24A02" w:rsidRDefault="00C24A02" w:rsidP="00C24A02">
            <w:pPr>
              <w:widowControl/>
              <w:autoSpaceDE/>
              <w:autoSpaceDN/>
              <w:jc w:val="right"/>
              <w:rPr>
                <w:rFonts w:ascii="Trebuchet MS" w:eastAsia="Times New Roman" w:hAnsi="Trebuchet MS" w:cs="Calibri"/>
                <w:b/>
                <w:bCs/>
                <w:sz w:val="20"/>
                <w:szCs w:val="20"/>
                <w:lang w:val="pt-BR" w:eastAsia="pt-BR"/>
              </w:rPr>
            </w:pPr>
            <w:r w:rsidRPr="00C24A02">
              <w:rPr>
                <w:rFonts w:ascii="Trebuchet MS" w:eastAsia="Times New Roman" w:hAnsi="Trebuchet MS" w:cs="Calibri"/>
                <w:b/>
                <w:bCs/>
                <w:sz w:val="20"/>
                <w:szCs w:val="20"/>
                <w:lang w:val="pt-BR" w:eastAsia="pt-BR"/>
              </w:rPr>
              <w:t xml:space="preserve">                11.902 </w:t>
            </w:r>
          </w:p>
        </w:tc>
        <w:tc>
          <w:tcPr>
            <w:tcW w:w="169" w:type="dxa"/>
            <w:tcBorders>
              <w:top w:val="nil"/>
              <w:left w:val="nil"/>
              <w:bottom w:val="nil"/>
              <w:right w:val="nil"/>
            </w:tcBorders>
            <w:shd w:val="clear" w:color="auto" w:fill="auto"/>
            <w:noWrap/>
            <w:vAlign w:val="center"/>
            <w:hideMark/>
          </w:tcPr>
          <w:p w14:paraId="7B3FBCC2" w14:textId="77777777" w:rsidR="00C24A02" w:rsidRPr="00C24A02" w:rsidRDefault="00C24A02" w:rsidP="00C24A02">
            <w:pPr>
              <w:widowControl/>
              <w:autoSpaceDE/>
              <w:autoSpaceDN/>
              <w:jc w:val="right"/>
              <w:rPr>
                <w:rFonts w:ascii="Trebuchet MS" w:eastAsia="Times New Roman" w:hAnsi="Trebuchet MS" w:cs="Calibri"/>
                <w:b/>
                <w:bCs/>
                <w:sz w:val="20"/>
                <w:szCs w:val="20"/>
                <w:lang w:val="pt-BR" w:eastAsia="pt-BR"/>
              </w:rPr>
            </w:pPr>
          </w:p>
        </w:tc>
        <w:tc>
          <w:tcPr>
            <w:tcW w:w="1250" w:type="dxa"/>
            <w:tcBorders>
              <w:top w:val="nil"/>
              <w:left w:val="nil"/>
              <w:bottom w:val="nil"/>
              <w:right w:val="nil"/>
            </w:tcBorders>
            <w:shd w:val="clear" w:color="auto" w:fill="auto"/>
            <w:noWrap/>
            <w:vAlign w:val="center"/>
            <w:hideMark/>
          </w:tcPr>
          <w:p w14:paraId="57394ECB" w14:textId="77777777" w:rsidR="00C24A02" w:rsidRPr="00C24A02" w:rsidRDefault="00C24A02" w:rsidP="00C24A02">
            <w:pPr>
              <w:widowControl/>
              <w:autoSpaceDE/>
              <w:autoSpaceDN/>
              <w:jc w:val="right"/>
              <w:rPr>
                <w:rFonts w:ascii="Trebuchet MS" w:eastAsia="Times New Roman" w:hAnsi="Trebuchet MS" w:cs="Calibri"/>
                <w:b/>
                <w:bCs/>
                <w:sz w:val="20"/>
                <w:szCs w:val="20"/>
                <w:lang w:val="pt-BR" w:eastAsia="pt-BR"/>
              </w:rPr>
            </w:pPr>
            <w:r w:rsidRPr="00C24A02">
              <w:rPr>
                <w:rFonts w:ascii="Trebuchet MS" w:eastAsia="Times New Roman" w:hAnsi="Trebuchet MS" w:cs="Calibri"/>
                <w:b/>
                <w:bCs/>
                <w:sz w:val="20"/>
                <w:szCs w:val="20"/>
                <w:lang w:val="pt-BR" w:eastAsia="pt-BR"/>
              </w:rPr>
              <w:t xml:space="preserve">                     903 </w:t>
            </w:r>
          </w:p>
        </w:tc>
        <w:tc>
          <w:tcPr>
            <w:tcW w:w="193" w:type="dxa"/>
            <w:tcBorders>
              <w:top w:val="nil"/>
              <w:left w:val="nil"/>
              <w:bottom w:val="nil"/>
              <w:right w:val="nil"/>
            </w:tcBorders>
            <w:shd w:val="clear" w:color="auto" w:fill="auto"/>
            <w:noWrap/>
            <w:vAlign w:val="center"/>
            <w:hideMark/>
          </w:tcPr>
          <w:p w14:paraId="4C90A660" w14:textId="77777777" w:rsidR="00C24A02" w:rsidRPr="00C24A02" w:rsidRDefault="00C24A02" w:rsidP="00C24A02">
            <w:pPr>
              <w:widowControl/>
              <w:autoSpaceDE/>
              <w:autoSpaceDN/>
              <w:jc w:val="right"/>
              <w:rPr>
                <w:rFonts w:ascii="Trebuchet MS" w:eastAsia="Times New Roman" w:hAnsi="Trebuchet MS" w:cs="Calibri"/>
                <w:b/>
                <w:bCs/>
                <w:sz w:val="20"/>
                <w:szCs w:val="20"/>
                <w:lang w:val="pt-BR" w:eastAsia="pt-BR"/>
              </w:rPr>
            </w:pPr>
          </w:p>
        </w:tc>
        <w:tc>
          <w:tcPr>
            <w:tcW w:w="1253" w:type="dxa"/>
            <w:tcBorders>
              <w:top w:val="nil"/>
              <w:left w:val="nil"/>
              <w:bottom w:val="nil"/>
              <w:right w:val="nil"/>
            </w:tcBorders>
            <w:shd w:val="clear" w:color="auto" w:fill="auto"/>
            <w:noWrap/>
            <w:vAlign w:val="center"/>
            <w:hideMark/>
          </w:tcPr>
          <w:p w14:paraId="644B888A" w14:textId="77777777" w:rsidR="00C24A02" w:rsidRPr="00C24A02" w:rsidRDefault="00C24A02" w:rsidP="00C24A02">
            <w:pPr>
              <w:widowControl/>
              <w:autoSpaceDE/>
              <w:autoSpaceDN/>
              <w:jc w:val="right"/>
              <w:rPr>
                <w:rFonts w:ascii="Trebuchet MS" w:eastAsia="Times New Roman" w:hAnsi="Trebuchet MS" w:cs="Calibri"/>
                <w:b/>
                <w:bCs/>
                <w:sz w:val="20"/>
                <w:szCs w:val="20"/>
                <w:lang w:val="pt-BR" w:eastAsia="pt-BR"/>
              </w:rPr>
            </w:pPr>
            <w:r w:rsidRPr="00C24A02">
              <w:rPr>
                <w:rFonts w:ascii="Trebuchet MS" w:eastAsia="Times New Roman" w:hAnsi="Trebuchet MS" w:cs="Calibri"/>
                <w:b/>
                <w:bCs/>
                <w:sz w:val="20"/>
                <w:szCs w:val="20"/>
                <w:lang w:val="pt-BR" w:eastAsia="pt-BR"/>
              </w:rPr>
              <w:t xml:space="preserve">                  2.360 </w:t>
            </w:r>
          </w:p>
        </w:tc>
      </w:tr>
      <w:tr w:rsidR="00C24A02" w:rsidRPr="00C24A02" w14:paraId="7A5AF2FA" w14:textId="77777777" w:rsidTr="00C24A02">
        <w:trPr>
          <w:trHeight w:val="268"/>
        </w:trPr>
        <w:tc>
          <w:tcPr>
            <w:tcW w:w="2872" w:type="dxa"/>
            <w:tcBorders>
              <w:top w:val="nil"/>
              <w:left w:val="nil"/>
              <w:bottom w:val="nil"/>
              <w:right w:val="nil"/>
            </w:tcBorders>
            <w:shd w:val="clear" w:color="auto" w:fill="auto"/>
            <w:noWrap/>
            <w:vAlign w:val="center"/>
            <w:hideMark/>
          </w:tcPr>
          <w:p w14:paraId="6E1C92BA" w14:textId="77777777" w:rsidR="00C24A02" w:rsidRPr="00C24A02" w:rsidRDefault="00C24A02" w:rsidP="00C24A02">
            <w:pPr>
              <w:widowControl/>
              <w:autoSpaceDE/>
              <w:autoSpaceDN/>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Reembolso de Despesas</w:t>
            </w:r>
          </w:p>
        </w:tc>
        <w:tc>
          <w:tcPr>
            <w:tcW w:w="157" w:type="dxa"/>
            <w:tcBorders>
              <w:top w:val="nil"/>
              <w:left w:val="nil"/>
              <w:bottom w:val="nil"/>
              <w:right w:val="nil"/>
            </w:tcBorders>
            <w:shd w:val="clear" w:color="auto" w:fill="auto"/>
            <w:noWrap/>
            <w:vAlign w:val="center"/>
            <w:hideMark/>
          </w:tcPr>
          <w:p w14:paraId="5935D34B" w14:textId="77777777" w:rsidR="00C24A02" w:rsidRPr="00C24A02" w:rsidRDefault="00C24A02" w:rsidP="00C24A02">
            <w:pPr>
              <w:widowControl/>
              <w:autoSpaceDE/>
              <w:autoSpaceDN/>
              <w:rPr>
                <w:rFonts w:ascii="Trebuchet MS" w:eastAsia="Times New Roman" w:hAnsi="Trebuchet MS" w:cs="Calibri"/>
                <w:sz w:val="20"/>
                <w:szCs w:val="20"/>
                <w:lang w:val="pt-BR" w:eastAsia="pt-BR"/>
              </w:rPr>
            </w:pPr>
          </w:p>
        </w:tc>
        <w:tc>
          <w:tcPr>
            <w:tcW w:w="1249" w:type="dxa"/>
            <w:tcBorders>
              <w:top w:val="nil"/>
              <w:left w:val="nil"/>
              <w:bottom w:val="nil"/>
              <w:right w:val="nil"/>
            </w:tcBorders>
            <w:shd w:val="clear" w:color="auto" w:fill="auto"/>
            <w:noWrap/>
            <w:vAlign w:val="center"/>
            <w:hideMark/>
          </w:tcPr>
          <w:p w14:paraId="00F7C97A"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 xml:space="preserve">                         2 </w:t>
            </w:r>
          </w:p>
        </w:tc>
        <w:tc>
          <w:tcPr>
            <w:tcW w:w="193" w:type="dxa"/>
            <w:tcBorders>
              <w:top w:val="nil"/>
              <w:left w:val="nil"/>
              <w:bottom w:val="nil"/>
              <w:right w:val="nil"/>
            </w:tcBorders>
            <w:shd w:val="clear" w:color="auto" w:fill="auto"/>
            <w:noWrap/>
            <w:vAlign w:val="center"/>
            <w:hideMark/>
          </w:tcPr>
          <w:p w14:paraId="3CF91002"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p>
        </w:tc>
        <w:tc>
          <w:tcPr>
            <w:tcW w:w="1253" w:type="dxa"/>
            <w:tcBorders>
              <w:top w:val="nil"/>
              <w:left w:val="nil"/>
              <w:bottom w:val="nil"/>
              <w:right w:val="nil"/>
            </w:tcBorders>
            <w:shd w:val="clear" w:color="auto" w:fill="auto"/>
            <w:noWrap/>
            <w:vAlign w:val="center"/>
            <w:hideMark/>
          </w:tcPr>
          <w:p w14:paraId="39E7E988"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 xml:space="preserve">-   </w:t>
            </w:r>
          </w:p>
        </w:tc>
        <w:tc>
          <w:tcPr>
            <w:tcW w:w="169" w:type="dxa"/>
            <w:tcBorders>
              <w:top w:val="nil"/>
              <w:left w:val="nil"/>
              <w:bottom w:val="nil"/>
              <w:right w:val="nil"/>
            </w:tcBorders>
            <w:shd w:val="clear" w:color="auto" w:fill="auto"/>
            <w:noWrap/>
            <w:vAlign w:val="center"/>
            <w:hideMark/>
          </w:tcPr>
          <w:p w14:paraId="10F6CC51"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p>
        </w:tc>
        <w:tc>
          <w:tcPr>
            <w:tcW w:w="1250" w:type="dxa"/>
            <w:tcBorders>
              <w:top w:val="nil"/>
              <w:left w:val="nil"/>
              <w:bottom w:val="nil"/>
              <w:right w:val="nil"/>
            </w:tcBorders>
            <w:shd w:val="clear" w:color="auto" w:fill="auto"/>
            <w:noWrap/>
            <w:vAlign w:val="center"/>
            <w:hideMark/>
          </w:tcPr>
          <w:p w14:paraId="670904F5"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 xml:space="preserve">                         2 </w:t>
            </w:r>
          </w:p>
        </w:tc>
        <w:tc>
          <w:tcPr>
            <w:tcW w:w="193" w:type="dxa"/>
            <w:tcBorders>
              <w:top w:val="nil"/>
              <w:left w:val="nil"/>
              <w:bottom w:val="nil"/>
              <w:right w:val="nil"/>
            </w:tcBorders>
            <w:shd w:val="clear" w:color="auto" w:fill="auto"/>
            <w:noWrap/>
            <w:vAlign w:val="center"/>
            <w:hideMark/>
          </w:tcPr>
          <w:p w14:paraId="60101A6C"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p>
        </w:tc>
        <w:tc>
          <w:tcPr>
            <w:tcW w:w="1253" w:type="dxa"/>
            <w:tcBorders>
              <w:top w:val="nil"/>
              <w:left w:val="nil"/>
              <w:bottom w:val="nil"/>
              <w:right w:val="nil"/>
            </w:tcBorders>
            <w:shd w:val="clear" w:color="auto" w:fill="auto"/>
            <w:noWrap/>
            <w:vAlign w:val="center"/>
            <w:hideMark/>
          </w:tcPr>
          <w:p w14:paraId="64D27EE5"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 xml:space="preserve">-   </w:t>
            </w:r>
          </w:p>
        </w:tc>
      </w:tr>
      <w:tr w:rsidR="00C24A02" w:rsidRPr="00C24A02" w14:paraId="2EB1C947" w14:textId="77777777" w:rsidTr="00C24A02">
        <w:trPr>
          <w:trHeight w:val="268"/>
        </w:trPr>
        <w:tc>
          <w:tcPr>
            <w:tcW w:w="2872" w:type="dxa"/>
            <w:tcBorders>
              <w:top w:val="nil"/>
              <w:left w:val="nil"/>
              <w:bottom w:val="nil"/>
              <w:right w:val="nil"/>
            </w:tcBorders>
            <w:shd w:val="clear" w:color="auto" w:fill="auto"/>
            <w:noWrap/>
            <w:vAlign w:val="center"/>
            <w:hideMark/>
          </w:tcPr>
          <w:p w14:paraId="0E284E38" w14:textId="77777777" w:rsidR="00C24A02" w:rsidRPr="00C24A02" w:rsidRDefault="00C24A02" w:rsidP="00C24A02">
            <w:pPr>
              <w:widowControl/>
              <w:autoSpaceDE/>
              <w:autoSpaceDN/>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Receitas Eventuais</w:t>
            </w:r>
          </w:p>
        </w:tc>
        <w:tc>
          <w:tcPr>
            <w:tcW w:w="157" w:type="dxa"/>
            <w:tcBorders>
              <w:top w:val="nil"/>
              <w:left w:val="nil"/>
              <w:bottom w:val="nil"/>
              <w:right w:val="nil"/>
            </w:tcBorders>
            <w:shd w:val="clear" w:color="auto" w:fill="auto"/>
            <w:noWrap/>
            <w:vAlign w:val="center"/>
            <w:hideMark/>
          </w:tcPr>
          <w:p w14:paraId="3B4D7550" w14:textId="77777777" w:rsidR="00C24A02" w:rsidRPr="00C24A02" w:rsidRDefault="00C24A02" w:rsidP="00C24A02">
            <w:pPr>
              <w:widowControl/>
              <w:autoSpaceDE/>
              <w:autoSpaceDN/>
              <w:rPr>
                <w:rFonts w:ascii="Trebuchet MS" w:eastAsia="Times New Roman" w:hAnsi="Trebuchet MS" w:cs="Calibri"/>
                <w:sz w:val="20"/>
                <w:szCs w:val="20"/>
                <w:lang w:val="pt-BR" w:eastAsia="pt-BR"/>
              </w:rPr>
            </w:pPr>
          </w:p>
        </w:tc>
        <w:tc>
          <w:tcPr>
            <w:tcW w:w="1249" w:type="dxa"/>
            <w:tcBorders>
              <w:top w:val="nil"/>
              <w:left w:val="nil"/>
              <w:bottom w:val="nil"/>
              <w:right w:val="nil"/>
            </w:tcBorders>
            <w:shd w:val="clear" w:color="auto" w:fill="auto"/>
            <w:noWrap/>
            <w:vAlign w:val="center"/>
            <w:hideMark/>
          </w:tcPr>
          <w:p w14:paraId="259A5608"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 xml:space="preserve">-   </w:t>
            </w:r>
          </w:p>
        </w:tc>
        <w:tc>
          <w:tcPr>
            <w:tcW w:w="193" w:type="dxa"/>
            <w:tcBorders>
              <w:top w:val="nil"/>
              <w:left w:val="nil"/>
              <w:bottom w:val="nil"/>
              <w:right w:val="nil"/>
            </w:tcBorders>
            <w:shd w:val="clear" w:color="auto" w:fill="auto"/>
            <w:noWrap/>
            <w:vAlign w:val="center"/>
            <w:hideMark/>
          </w:tcPr>
          <w:p w14:paraId="2CE32DD3"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p>
        </w:tc>
        <w:tc>
          <w:tcPr>
            <w:tcW w:w="1253" w:type="dxa"/>
            <w:tcBorders>
              <w:top w:val="nil"/>
              <w:left w:val="nil"/>
              <w:bottom w:val="nil"/>
              <w:right w:val="nil"/>
            </w:tcBorders>
            <w:shd w:val="clear" w:color="auto" w:fill="auto"/>
            <w:noWrap/>
            <w:vAlign w:val="center"/>
            <w:hideMark/>
          </w:tcPr>
          <w:p w14:paraId="2261C4FB"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 xml:space="preserve">-   </w:t>
            </w:r>
          </w:p>
        </w:tc>
        <w:tc>
          <w:tcPr>
            <w:tcW w:w="169" w:type="dxa"/>
            <w:tcBorders>
              <w:top w:val="nil"/>
              <w:left w:val="nil"/>
              <w:bottom w:val="nil"/>
              <w:right w:val="nil"/>
            </w:tcBorders>
            <w:shd w:val="clear" w:color="auto" w:fill="auto"/>
            <w:noWrap/>
            <w:vAlign w:val="center"/>
            <w:hideMark/>
          </w:tcPr>
          <w:p w14:paraId="1BCE960C"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p>
        </w:tc>
        <w:tc>
          <w:tcPr>
            <w:tcW w:w="1250" w:type="dxa"/>
            <w:tcBorders>
              <w:top w:val="nil"/>
              <w:left w:val="nil"/>
              <w:bottom w:val="nil"/>
              <w:right w:val="nil"/>
            </w:tcBorders>
            <w:shd w:val="clear" w:color="auto" w:fill="auto"/>
            <w:noWrap/>
            <w:vAlign w:val="center"/>
            <w:hideMark/>
          </w:tcPr>
          <w:p w14:paraId="5F5EFB10"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 xml:space="preserve">-   </w:t>
            </w:r>
          </w:p>
        </w:tc>
        <w:tc>
          <w:tcPr>
            <w:tcW w:w="193" w:type="dxa"/>
            <w:tcBorders>
              <w:top w:val="nil"/>
              <w:left w:val="nil"/>
              <w:bottom w:val="nil"/>
              <w:right w:val="nil"/>
            </w:tcBorders>
            <w:shd w:val="clear" w:color="auto" w:fill="auto"/>
            <w:noWrap/>
            <w:vAlign w:val="center"/>
            <w:hideMark/>
          </w:tcPr>
          <w:p w14:paraId="59D27133"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p>
        </w:tc>
        <w:tc>
          <w:tcPr>
            <w:tcW w:w="1253" w:type="dxa"/>
            <w:tcBorders>
              <w:top w:val="nil"/>
              <w:left w:val="nil"/>
              <w:bottom w:val="nil"/>
              <w:right w:val="nil"/>
            </w:tcBorders>
            <w:shd w:val="clear" w:color="auto" w:fill="auto"/>
            <w:noWrap/>
            <w:vAlign w:val="center"/>
            <w:hideMark/>
          </w:tcPr>
          <w:p w14:paraId="794D89F1"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 xml:space="preserve">-   </w:t>
            </w:r>
          </w:p>
        </w:tc>
      </w:tr>
      <w:tr w:rsidR="00C24A02" w:rsidRPr="00C24A02" w14:paraId="21376F3B" w14:textId="77777777" w:rsidTr="00C24A02">
        <w:trPr>
          <w:trHeight w:val="268"/>
        </w:trPr>
        <w:tc>
          <w:tcPr>
            <w:tcW w:w="2872" w:type="dxa"/>
            <w:tcBorders>
              <w:top w:val="nil"/>
              <w:left w:val="nil"/>
              <w:bottom w:val="nil"/>
              <w:right w:val="nil"/>
            </w:tcBorders>
            <w:shd w:val="clear" w:color="auto" w:fill="auto"/>
            <w:noWrap/>
            <w:vAlign w:val="center"/>
            <w:hideMark/>
          </w:tcPr>
          <w:p w14:paraId="758383D4" w14:textId="77777777" w:rsidR="00C24A02" w:rsidRPr="00C24A02" w:rsidRDefault="00C24A02" w:rsidP="00C24A02">
            <w:pPr>
              <w:widowControl/>
              <w:autoSpaceDE/>
              <w:autoSpaceDN/>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Venda de Sucatas</w:t>
            </w:r>
          </w:p>
        </w:tc>
        <w:tc>
          <w:tcPr>
            <w:tcW w:w="157" w:type="dxa"/>
            <w:tcBorders>
              <w:top w:val="nil"/>
              <w:left w:val="nil"/>
              <w:bottom w:val="nil"/>
              <w:right w:val="nil"/>
            </w:tcBorders>
            <w:shd w:val="clear" w:color="auto" w:fill="auto"/>
            <w:noWrap/>
            <w:vAlign w:val="center"/>
            <w:hideMark/>
          </w:tcPr>
          <w:p w14:paraId="51655074" w14:textId="77777777" w:rsidR="00C24A02" w:rsidRPr="00C24A02" w:rsidRDefault="00C24A02" w:rsidP="00C24A02">
            <w:pPr>
              <w:widowControl/>
              <w:autoSpaceDE/>
              <w:autoSpaceDN/>
              <w:rPr>
                <w:rFonts w:ascii="Trebuchet MS" w:eastAsia="Times New Roman" w:hAnsi="Trebuchet MS" w:cs="Calibri"/>
                <w:sz w:val="20"/>
                <w:szCs w:val="20"/>
                <w:lang w:val="pt-BR" w:eastAsia="pt-BR"/>
              </w:rPr>
            </w:pPr>
          </w:p>
        </w:tc>
        <w:tc>
          <w:tcPr>
            <w:tcW w:w="1249" w:type="dxa"/>
            <w:tcBorders>
              <w:top w:val="nil"/>
              <w:left w:val="nil"/>
              <w:bottom w:val="nil"/>
              <w:right w:val="nil"/>
            </w:tcBorders>
            <w:shd w:val="clear" w:color="auto" w:fill="auto"/>
            <w:noWrap/>
            <w:vAlign w:val="center"/>
            <w:hideMark/>
          </w:tcPr>
          <w:p w14:paraId="36CC5678"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 xml:space="preserve">                      325 </w:t>
            </w:r>
          </w:p>
        </w:tc>
        <w:tc>
          <w:tcPr>
            <w:tcW w:w="193" w:type="dxa"/>
            <w:tcBorders>
              <w:top w:val="nil"/>
              <w:left w:val="nil"/>
              <w:bottom w:val="nil"/>
              <w:right w:val="nil"/>
            </w:tcBorders>
            <w:shd w:val="clear" w:color="auto" w:fill="auto"/>
            <w:noWrap/>
            <w:vAlign w:val="center"/>
            <w:hideMark/>
          </w:tcPr>
          <w:p w14:paraId="581E1BC0"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p>
        </w:tc>
        <w:tc>
          <w:tcPr>
            <w:tcW w:w="1253" w:type="dxa"/>
            <w:tcBorders>
              <w:top w:val="nil"/>
              <w:left w:val="nil"/>
              <w:bottom w:val="nil"/>
              <w:right w:val="nil"/>
            </w:tcBorders>
            <w:shd w:val="clear" w:color="auto" w:fill="auto"/>
            <w:noWrap/>
            <w:vAlign w:val="center"/>
            <w:hideMark/>
          </w:tcPr>
          <w:p w14:paraId="161B6CA5"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 xml:space="preserve">                      644 </w:t>
            </w:r>
          </w:p>
        </w:tc>
        <w:tc>
          <w:tcPr>
            <w:tcW w:w="169" w:type="dxa"/>
            <w:tcBorders>
              <w:top w:val="nil"/>
              <w:left w:val="nil"/>
              <w:bottom w:val="nil"/>
              <w:right w:val="nil"/>
            </w:tcBorders>
            <w:shd w:val="clear" w:color="auto" w:fill="auto"/>
            <w:noWrap/>
            <w:vAlign w:val="center"/>
            <w:hideMark/>
          </w:tcPr>
          <w:p w14:paraId="3523ABE4"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p>
        </w:tc>
        <w:tc>
          <w:tcPr>
            <w:tcW w:w="1250" w:type="dxa"/>
            <w:tcBorders>
              <w:top w:val="nil"/>
              <w:left w:val="nil"/>
              <w:bottom w:val="nil"/>
              <w:right w:val="nil"/>
            </w:tcBorders>
            <w:shd w:val="clear" w:color="auto" w:fill="auto"/>
            <w:noWrap/>
            <w:vAlign w:val="center"/>
            <w:hideMark/>
          </w:tcPr>
          <w:p w14:paraId="34861B47"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 xml:space="preserve">                      325 </w:t>
            </w:r>
          </w:p>
        </w:tc>
        <w:tc>
          <w:tcPr>
            <w:tcW w:w="193" w:type="dxa"/>
            <w:tcBorders>
              <w:top w:val="nil"/>
              <w:left w:val="nil"/>
              <w:bottom w:val="nil"/>
              <w:right w:val="nil"/>
            </w:tcBorders>
            <w:shd w:val="clear" w:color="auto" w:fill="auto"/>
            <w:noWrap/>
            <w:vAlign w:val="center"/>
            <w:hideMark/>
          </w:tcPr>
          <w:p w14:paraId="17D13748"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p>
        </w:tc>
        <w:tc>
          <w:tcPr>
            <w:tcW w:w="1253" w:type="dxa"/>
            <w:tcBorders>
              <w:top w:val="nil"/>
              <w:left w:val="nil"/>
              <w:bottom w:val="nil"/>
              <w:right w:val="nil"/>
            </w:tcBorders>
            <w:shd w:val="clear" w:color="auto" w:fill="auto"/>
            <w:noWrap/>
            <w:vAlign w:val="center"/>
            <w:hideMark/>
          </w:tcPr>
          <w:p w14:paraId="50427961"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 xml:space="preserve">                      396 </w:t>
            </w:r>
          </w:p>
        </w:tc>
      </w:tr>
      <w:tr w:rsidR="00C24A02" w:rsidRPr="00C24A02" w14:paraId="68E0AD2B" w14:textId="77777777" w:rsidTr="00C24A02">
        <w:trPr>
          <w:trHeight w:val="268"/>
        </w:trPr>
        <w:tc>
          <w:tcPr>
            <w:tcW w:w="2872" w:type="dxa"/>
            <w:tcBorders>
              <w:top w:val="nil"/>
              <w:left w:val="nil"/>
              <w:bottom w:val="nil"/>
              <w:right w:val="nil"/>
            </w:tcBorders>
            <w:shd w:val="clear" w:color="auto" w:fill="auto"/>
            <w:noWrap/>
            <w:vAlign w:val="center"/>
            <w:hideMark/>
          </w:tcPr>
          <w:p w14:paraId="66B300F9" w14:textId="77777777" w:rsidR="00C24A02" w:rsidRPr="00C24A02" w:rsidRDefault="00C24A02" w:rsidP="00C24A02">
            <w:pPr>
              <w:widowControl/>
              <w:autoSpaceDE/>
              <w:autoSpaceDN/>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Liberação de Depósito Recursal</w:t>
            </w:r>
          </w:p>
        </w:tc>
        <w:tc>
          <w:tcPr>
            <w:tcW w:w="157" w:type="dxa"/>
            <w:tcBorders>
              <w:top w:val="nil"/>
              <w:left w:val="nil"/>
              <w:bottom w:val="nil"/>
              <w:right w:val="nil"/>
            </w:tcBorders>
            <w:shd w:val="clear" w:color="auto" w:fill="auto"/>
            <w:noWrap/>
            <w:vAlign w:val="center"/>
            <w:hideMark/>
          </w:tcPr>
          <w:p w14:paraId="7C3948CA" w14:textId="77777777" w:rsidR="00C24A02" w:rsidRPr="00C24A02" w:rsidRDefault="00C24A02" w:rsidP="00C24A02">
            <w:pPr>
              <w:widowControl/>
              <w:autoSpaceDE/>
              <w:autoSpaceDN/>
              <w:rPr>
                <w:rFonts w:ascii="Trebuchet MS" w:eastAsia="Times New Roman" w:hAnsi="Trebuchet MS" w:cs="Calibri"/>
                <w:sz w:val="20"/>
                <w:szCs w:val="20"/>
                <w:lang w:val="pt-BR" w:eastAsia="pt-BR"/>
              </w:rPr>
            </w:pPr>
          </w:p>
        </w:tc>
        <w:tc>
          <w:tcPr>
            <w:tcW w:w="1249" w:type="dxa"/>
            <w:tcBorders>
              <w:top w:val="nil"/>
              <w:left w:val="nil"/>
              <w:bottom w:val="nil"/>
              <w:right w:val="nil"/>
            </w:tcBorders>
            <w:shd w:val="clear" w:color="auto" w:fill="auto"/>
            <w:noWrap/>
            <w:vAlign w:val="center"/>
            <w:hideMark/>
          </w:tcPr>
          <w:p w14:paraId="3CAA62A5"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 xml:space="preserve">-   </w:t>
            </w:r>
          </w:p>
        </w:tc>
        <w:tc>
          <w:tcPr>
            <w:tcW w:w="193" w:type="dxa"/>
            <w:tcBorders>
              <w:top w:val="nil"/>
              <w:left w:val="nil"/>
              <w:bottom w:val="nil"/>
              <w:right w:val="nil"/>
            </w:tcBorders>
            <w:shd w:val="clear" w:color="auto" w:fill="auto"/>
            <w:noWrap/>
            <w:vAlign w:val="center"/>
            <w:hideMark/>
          </w:tcPr>
          <w:p w14:paraId="6F97381E"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p>
        </w:tc>
        <w:tc>
          <w:tcPr>
            <w:tcW w:w="1253" w:type="dxa"/>
            <w:tcBorders>
              <w:top w:val="nil"/>
              <w:left w:val="nil"/>
              <w:bottom w:val="nil"/>
              <w:right w:val="nil"/>
            </w:tcBorders>
            <w:shd w:val="clear" w:color="auto" w:fill="auto"/>
            <w:noWrap/>
            <w:vAlign w:val="center"/>
            <w:hideMark/>
          </w:tcPr>
          <w:p w14:paraId="1750D17C"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 xml:space="preserve">-   </w:t>
            </w:r>
          </w:p>
        </w:tc>
        <w:tc>
          <w:tcPr>
            <w:tcW w:w="169" w:type="dxa"/>
            <w:tcBorders>
              <w:top w:val="nil"/>
              <w:left w:val="nil"/>
              <w:bottom w:val="nil"/>
              <w:right w:val="nil"/>
            </w:tcBorders>
            <w:shd w:val="clear" w:color="auto" w:fill="auto"/>
            <w:noWrap/>
            <w:vAlign w:val="center"/>
            <w:hideMark/>
          </w:tcPr>
          <w:p w14:paraId="12813BD2"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p>
        </w:tc>
        <w:tc>
          <w:tcPr>
            <w:tcW w:w="1250" w:type="dxa"/>
            <w:tcBorders>
              <w:top w:val="nil"/>
              <w:left w:val="nil"/>
              <w:bottom w:val="nil"/>
              <w:right w:val="nil"/>
            </w:tcBorders>
            <w:shd w:val="clear" w:color="auto" w:fill="auto"/>
            <w:noWrap/>
            <w:vAlign w:val="center"/>
            <w:hideMark/>
          </w:tcPr>
          <w:p w14:paraId="02E09C7E"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 xml:space="preserve">-   </w:t>
            </w:r>
          </w:p>
        </w:tc>
        <w:tc>
          <w:tcPr>
            <w:tcW w:w="193" w:type="dxa"/>
            <w:tcBorders>
              <w:top w:val="nil"/>
              <w:left w:val="nil"/>
              <w:bottom w:val="nil"/>
              <w:right w:val="nil"/>
            </w:tcBorders>
            <w:shd w:val="clear" w:color="auto" w:fill="auto"/>
            <w:noWrap/>
            <w:vAlign w:val="center"/>
            <w:hideMark/>
          </w:tcPr>
          <w:p w14:paraId="7DE03FE6"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p>
        </w:tc>
        <w:tc>
          <w:tcPr>
            <w:tcW w:w="1253" w:type="dxa"/>
            <w:tcBorders>
              <w:top w:val="nil"/>
              <w:left w:val="nil"/>
              <w:bottom w:val="nil"/>
              <w:right w:val="nil"/>
            </w:tcBorders>
            <w:shd w:val="clear" w:color="auto" w:fill="auto"/>
            <w:noWrap/>
            <w:vAlign w:val="center"/>
            <w:hideMark/>
          </w:tcPr>
          <w:p w14:paraId="1F004841"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 xml:space="preserve">-   </w:t>
            </w:r>
          </w:p>
        </w:tc>
      </w:tr>
      <w:tr w:rsidR="00C24A02" w:rsidRPr="00C24A02" w14:paraId="727C17EA" w14:textId="77777777" w:rsidTr="00C24A02">
        <w:trPr>
          <w:trHeight w:val="268"/>
        </w:trPr>
        <w:tc>
          <w:tcPr>
            <w:tcW w:w="2872" w:type="dxa"/>
            <w:tcBorders>
              <w:top w:val="nil"/>
              <w:left w:val="nil"/>
              <w:bottom w:val="nil"/>
              <w:right w:val="nil"/>
            </w:tcBorders>
            <w:shd w:val="clear" w:color="auto" w:fill="auto"/>
            <w:noWrap/>
            <w:vAlign w:val="center"/>
            <w:hideMark/>
          </w:tcPr>
          <w:p w14:paraId="0E60365F" w14:textId="77777777" w:rsidR="00C24A02" w:rsidRPr="00C24A02" w:rsidRDefault="00C24A02" w:rsidP="00C24A02">
            <w:pPr>
              <w:widowControl/>
              <w:autoSpaceDE/>
              <w:autoSpaceDN/>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Taxa para Operação Portuária</w:t>
            </w:r>
          </w:p>
        </w:tc>
        <w:tc>
          <w:tcPr>
            <w:tcW w:w="157" w:type="dxa"/>
            <w:tcBorders>
              <w:top w:val="nil"/>
              <w:left w:val="nil"/>
              <w:bottom w:val="nil"/>
              <w:right w:val="nil"/>
            </w:tcBorders>
            <w:shd w:val="clear" w:color="auto" w:fill="auto"/>
            <w:noWrap/>
            <w:vAlign w:val="center"/>
            <w:hideMark/>
          </w:tcPr>
          <w:p w14:paraId="1C1295A2" w14:textId="77777777" w:rsidR="00C24A02" w:rsidRPr="00C24A02" w:rsidRDefault="00C24A02" w:rsidP="00C24A02">
            <w:pPr>
              <w:widowControl/>
              <w:autoSpaceDE/>
              <w:autoSpaceDN/>
              <w:rPr>
                <w:rFonts w:ascii="Trebuchet MS" w:eastAsia="Times New Roman" w:hAnsi="Trebuchet MS" w:cs="Calibri"/>
                <w:sz w:val="20"/>
                <w:szCs w:val="20"/>
                <w:lang w:val="pt-BR" w:eastAsia="pt-BR"/>
              </w:rPr>
            </w:pPr>
          </w:p>
        </w:tc>
        <w:tc>
          <w:tcPr>
            <w:tcW w:w="1249" w:type="dxa"/>
            <w:tcBorders>
              <w:top w:val="nil"/>
              <w:left w:val="nil"/>
              <w:bottom w:val="nil"/>
              <w:right w:val="nil"/>
            </w:tcBorders>
            <w:shd w:val="clear" w:color="auto" w:fill="auto"/>
            <w:noWrap/>
            <w:vAlign w:val="center"/>
            <w:hideMark/>
          </w:tcPr>
          <w:p w14:paraId="10032765"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 xml:space="preserve">                         2 </w:t>
            </w:r>
          </w:p>
        </w:tc>
        <w:tc>
          <w:tcPr>
            <w:tcW w:w="193" w:type="dxa"/>
            <w:tcBorders>
              <w:top w:val="nil"/>
              <w:left w:val="nil"/>
              <w:bottom w:val="nil"/>
              <w:right w:val="nil"/>
            </w:tcBorders>
            <w:shd w:val="clear" w:color="auto" w:fill="auto"/>
            <w:noWrap/>
            <w:vAlign w:val="center"/>
            <w:hideMark/>
          </w:tcPr>
          <w:p w14:paraId="640B025D"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p>
        </w:tc>
        <w:tc>
          <w:tcPr>
            <w:tcW w:w="1253" w:type="dxa"/>
            <w:tcBorders>
              <w:top w:val="nil"/>
              <w:left w:val="nil"/>
              <w:bottom w:val="nil"/>
              <w:right w:val="nil"/>
            </w:tcBorders>
            <w:shd w:val="clear" w:color="auto" w:fill="auto"/>
            <w:noWrap/>
            <w:vAlign w:val="center"/>
            <w:hideMark/>
          </w:tcPr>
          <w:p w14:paraId="15669E3A"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 xml:space="preserve">                         2 </w:t>
            </w:r>
          </w:p>
        </w:tc>
        <w:tc>
          <w:tcPr>
            <w:tcW w:w="169" w:type="dxa"/>
            <w:tcBorders>
              <w:top w:val="nil"/>
              <w:left w:val="nil"/>
              <w:bottom w:val="nil"/>
              <w:right w:val="nil"/>
            </w:tcBorders>
            <w:shd w:val="clear" w:color="auto" w:fill="auto"/>
            <w:noWrap/>
            <w:vAlign w:val="center"/>
            <w:hideMark/>
          </w:tcPr>
          <w:p w14:paraId="1CD0D4E3"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p>
        </w:tc>
        <w:tc>
          <w:tcPr>
            <w:tcW w:w="1250" w:type="dxa"/>
            <w:tcBorders>
              <w:top w:val="nil"/>
              <w:left w:val="nil"/>
              <w:bottom w:val="nil"/>
              <w:right w:val="nil"/>
            </w:tcBorders>
            <w:shd w:val="clear" w:color="auto" w:fill="auto"/>
            <w:noWrap/>
            <w:vAlign w:val="center"/>
            <w:hideMark/>
          </w:tcPr>
          <w:p w14:paraId="1283DCB0"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 xml:space="preserve">                         1 </w:t>
            </w:r>
          </w:p>
        </w:tc>
        <w:tc>
          <w:tcPr>
            <w:tcW w:w="193" w:type="dxa"/>
            <w:tcBorders>
              <w:top w:val="nil"/>
              <w:left w:val="nil"/>
              <w:bottom w:val="nil"/>
              <w:right w:val="nil"/>
            </w:tcBorders>
            <w:shd w:val="clear" w:color="auto" w:fill="auto"/>
            <w:noWrap/>
            <w:vAlign w:val="center"/>
            <w:hideMark/>
          </w:tcPr>
          <w:p w14:paraId="67B605B5"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p>
        </w:tc>
        <w:tc>
          <w:tcPr>
            <w:tcW w:w="1253" w:type="dxa"/>
            <w:tcBorders>
              <w:top w:val="nil"/>
              <w:left w:val="nil"/>
              <w:bottom w:val="nil"/>
              <w:right w:val="nil"/>
            </w:tcBorders>
            <w:shd w:val="clear" w:color="auto" w:fill="auto"/>
            <w:noWrap/>
            <w:vAlign w:val="center"/>
            <w:hideMark/>
          </w:tcPr>
          <w:p w14:paraId="4D05CC51"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 xml:space="preserve">-   </w:t>
            </w:r>
          </w:p>
        </w:tc>
      </w:tr>
      <w:tr w:rsidR="00C24A02" w:rsidRPr="00C24A02" w14:paraId="7848F19D" w14:textId="77777777" w:rsidTr="00C24A02">
        <w:trPr>
          <w:trHeight w:val="268"/>
        </w:trPr>
        <w:tc>
          <w:tcPr>
            <w:tcW w:w="2872" w:type="dxa"/>
            <w:tcBorders>
              <w:top w:val="nil"/>
              <w:left w:val="nil"/>
              <w:bottom w:val="nil"/>
              <w:right w:val="nil"/>
            </w:tcBorders>
            <w:shd w:val="clear" w:color="auto" w:fill="auto"/>
            <w:noWrap/>
            <w:vAlign w:val="center"/>
            <w:hideMark/>
          </w:tcPr>
          <w:p w14:paraId="1DAE59B5" w14:textId="77777777" w:rsidR="00C24A02" w:rsidRPr="00C24A02" w:rsidRDefault="00C24A02" w:rsidP="00C24A02">
            <w:pPr>
              <w:widowControl/>
              <w:autoSpaceDE/>
              <w:autoSpaceDN/>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Reversão de déficit atuarial</w:t>
            </w:r>
          </w:p>
        </w:tc>
        <w:tc>
          <w:tcPr>
            <w:tcW w:w="157" w:type="dxa"/>
            <w:tcBorders>
              <w:top w:val="nil"/>
              <w:left w:val="nil"/>
              <w:bottom w:val="nil"/>
              <w:right w:val="nil"/>
            </w:tcBorders>
            <w:shd w:val="clear" w:color="auto" w:fill="auto"/>
            <w:noWrap/>
            <w:vAlign w:val="center"/>
            <w:hideMark/>
          </w:tcPr>
          <w:p w14:paraId="44B4253C" w14:textId="77777777" w:rsidR="00C24A02" w:rsidRPr="00C24A02" w:rsidRDefault="00C24A02" w:rsidP="00C24A02">
            <w:pPr>
              <w:widowControl/>
              <w:autoSpaceDE/>
              <w:autoSpaceDN/>
              <w:rPr>
                <w:rFonts w:ascii="Trebuchet MS" w:eastAsia="Times New Roman" w:hAnsi="Trebuchet MS" w:cs="Calibri"/>
                <w:sz w:val="20"/>
                <w:szCs w:val="20"/>
                <w:lang w:val="pt-BR" w:eastAsia="pt-BR"/>
              </w:rPr>
            </w:pPr>
          </w:p>
        </w:tc>
        <w:tc>
          <w:tcPr>
            <w:tcW w:w="1249" w:type="dxa"/>
            <w:tcBorders>
              <w:top w:val="nil"/>
              <w:left w:val="nil"/>
              <w:bottom w:val="nil"/>
              <w:right w:val="nil"/>
            </w:tcBorders>
            <w:shd w:val="clear" w:color="auto" w:fill="auto"/>
            <w:noWrap/>
            <w:vAlign w:val="center"/>
            <w:hideMark/>
          </w:tcPr>
          <w:p w14:paraId="4E053647"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 xml:space="preserve">                      471 </w:t>
            </w:r>
          </w:p>
        </w:tc>
        <w:tc>
          <w:tcPr>
            <w:tcW w:w="193" w:type="dxa"/>
            <w:tcBorders>
              <w:top w:val="nil"/>
              <w:left w:val="nil"/>
              <w:bottom w:val="nil"/>
              <w:right w:val="nil"/>
            </w:tcBorders>
            <w:shd w:val="clear" w:color="auto" w:fill="auto"/>
            <w:noWrap/>
            <w:vAlign w:val="center"/>
            <w:hideMark/>
          </w:tcPr>
          <w:p w14:paraId="39002693"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p>
        </w:tc>
        <w:tc>
          <w:tcPr>
            <w:tcW w:w="1253" w:type="dxa"/>
            <w:tcBorders>
              <w:top w:val="nil"/>
              <w:left w:val="nil"/>
              <w:bottom w:val="nil"/>
              <w:right w:val="nil"/>
            </w:tcBorders>
            <w:shd w:val="clear" w:color="auto" w:fill="auto"/>
            <w:noWrap/>
            <w:vAlign w:val="center"/>
            <w:hideMark/>
          </w:tcPr>
          <w:p w14:paraId="55D494A4"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 xml:space="preserve">                      691 </w:t>
            </w:r>
          </w:p>
        </w:tc>
        <w:tc>
          <w:tcPr>
            <w:tcW w:w="169" w:type="dxa"/>
            <w:tcBorders>
              <w:top w:val="nil"/>
              <w:left w:val="nil"/>
              <w:bottom w:val="nil"/>
              <w:right w:val="nil"/>
            </w:tcBorders>
            <w:shd w:val="clear" w:color="auto" w:fill="auto"/>
            <w:noWrap/>
            <w:vAlign w:val="center"/>
            <w:hideMark/>
          </w:tcPr>
          <w:p w14:paraId="57573D1B"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p>
        </w:tc>
        <w:tc>
          <w:tcPr>
            <w:tcW w:w="1250" w:type="dxa"/>
            <w:tcBorders>
              <w:top w:val="nil"/>
              <w:left w:val="nil"/>
              <w:bottom w:val="nil"/>
              <w:right w:val="nil"/>
            </w:tcBorders>
            <w:shd w:val="clear" w:color="auto" w:fill="auto"/>
            <w:noWrap/>
            <w:vAlign w:val="center"/>
            <w:hideMark/>
          </w:tcPr>
          <w:p w14:paraId="48D0135E"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 xml:space="preserve">                      256 </w:t>
            </w:r>
          </w:p>
        </w:tc>
        <w:tc>
          <w:tcPr>
            <w:tcW w:w="193" w:type="dxa"/>
            <w:tcBorders>
              <w:top w:val="nil"/>
              <w:left w:val="nil"/>
              <w:bottom w:val="nil"/>
              <w:right w:val="nil"/>
            </w:tcBorders>
            <w:shd w:val="clear" w:color="auto" w:fill="auto"/>
            <w:noWrap/>
            <w:vAlign w:val="center"/>
            <w:hideMark/>
          </w:tcPr>
          <w:p w14:paraId="7183DFD4"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p>
        </w:tc>
        <w:tc>
          <w:tcPr>
            <w:tcW w:w="1253" w:type="dxa"/>
            <w:tcBorders>
              <w:top w:val="nil"/>
              <w:left w:val="nil"/>
              <w:bottom w:val="nil"/>
              <w:right w:val="nil"/>
            </w:tcBorders>
            <w:shd w:val="clear" w:color="auto" w:fill="auto"/>
            <w:noWrap/>
            <w:vAlign w:val="center"/>
            <w:hideMark/>
          </w:tcPr>
          <w:p w14:paraId="6B2EAA52"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 xml:space="preserve">                      301 </w:t>
            </w:r>
          </w:p>
        </w:tc>
      </w:tr>
      <w:tr w:rsidR="00C24A02" w:rsidRPr="00C24A02" w14:paraId="5497C390" w14:textId="77777777" w:rsidTr="00C24A02">
        <w:trPr>
          <w:trHeight w:val="268"/>
        </w:trPr>
        <w:tc>
          <w:tcPr>
            <w:tcW w:w="2872" w:type="dxa"/>
            <w:tcBorders>
              <w:top w:val="nil"/>
              <w:left w:val="nil"/>
              <w:bottom w:val="nil"/>
              <w:right w:val="nil"/>
            </w:tcBorders>
            <w:shd w:val="clear" w:color="auto" w:fill="auto"/>
            <w:noWrap/>
            <w:vAlign w:val="center"/>
            <w:hideMark/>
          </w:tcPr>
          <w:p w14:paraId="216A0E8C" w14:textId="77777777" w:rsidR="00C24A02" w:rsidRPr="00C24A02" w:rsidRDefault="00C24A02" w:rsidP="00C24A02">
            <w:pPr>
              <w:widowControl/>
              <w:autoSpaceDE/>
              <w:autoSpaceDN/>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Outorga EMPAT MAC 13</w:t>
            </w:r>
          </w:p>
        </w:tc>
        <w:tc>
          <w:tcPr>
            <w:tcW w:w="157" w:type="dxa"/>
            <w:tcBorders>
              <w:top w:val="nil"/>
              <w:left w:val="nil"/>
              <w:bottom w:val="nil"/>
              <w:right w:val="nil"/>
            </w:tcBorders>
            <w:shd w:val="clear" w:color="auto" w:fill="auto"/>
            <w:noWrap/>
            <w:vAlign w:val="center"/>
            <w:hideMark/>
          </w:tcPr>
          <w:p w14:paraId="7CBCC3BB" w14:textId="77777777" w:rsidR="00C24A02" w:rsidRPr="00C24A02" w:rsidRDefault="00C24A02" w:rsidP="00C24A02">
            <w:pPr>
              <w:widowControl/>
              <w:autoSpaceDE/>
              <w:autoSpaceDN/>
              <w:rPr>
                <w:rFonts w:ascii="Trebuchet MS" w:eastAsia="Times New Roman" w:hAnsi="Trebuchet MS" w:cs="Calibri"/>
                <w:sz w:val="20"/>
                <w:szCs w:val="20"/>
                <w:lang w:val="pt-BR" w:eastAsia="pt-BR"/>
              </w:rPr>
            </w:pPr>
          </w:p>
        </w:tc>
        <w:tc>
          <w:tcPr>
            <w:tcW w:w="1249" w:type="dxa"/>
            <w:tcBorders>
              <w:top w:val="nil"/>
              <w:left w:val="nil"/>
              <w:bottom w:val="nil"/>
              <w:right w:val="nil"/>
            </w:tcBorders>
            <w:shd w:val="clear" w:color="auto" w:fill="auto"/>
            <w:noWrap/>
            <w:vAlign w:val="center"/>
            <w:hideMark/>
          </w:tcPr>
          <w:p w14:paraId="70ADE9F2"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 xml:space="preserve">-   </w:t>
            </w:r>
          </w:p>
        </w:tc>
        <w:tc>
          <w:tcPr>
            <w:tcW w:w="193" w:type="dxa"/>
            <w:tcBorders>
              <w:top w:val="nil"/>
              <w:left w:val="nil"/>
              <w:bottom w:val="nil"/>
              <w:right w:val="nil"/>
            </w:tcBorders>
            <w:shd w:val="clear" w:color="auto" w:fill="auto"/>
            <w:noWrap/>
            <w:vAlign w:val="center"/>
            <w:hideMark/>
          </w:tcPr>
          <w:p w14:paraId="5AF4E36C"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p>
        </w:tc>
        <w:tc>
          <w:tcPr>
            <w:tcW w:w="1253" w:type="dxa"/>
            <w:tcBorders>
              <w:top w:val="nil"/>
              <w:left w:val="nil"/>
              <w:bottom w:val="nil"/>
              <w:right w:val="nil"/>
            </w:tcBorders>
            <w:shd w:val="clear" w:color="auto" w:fill="auto"/>
            <w:noWrap/>
            <w:vAlign w:val="center"/>
            <w:hideMark/>
          </w:tcPr>
          <w:p w14:paraId="7FC57F78"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 xml:space="preserve">                 10.565 </w:t>
            </w:r>
          </w:p>
        </w:tc>
        <w:tc>
          <w:tcPr>
            <w:tcW w:w="169" w:type="dxa"/>
            <w:tcBorders>
              <w:top w:val="nil"/>
              <w:left w:val="nil"/>
              <w:bottom w:val="nil"/>
              <w:right w:val="nil"/>
            </w:tcBorders>
            <w:shd w:val="clear" w:color="auto" w:fill="auto"/>
            <w:noWrap/>
            <w:vAlign w:val="center"/>
            <w:hideMark/>
          </w:tcPr>
          <w:p w14:paraId="56B82B9C"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p>
        </w:tc>
        <w:tc>
          <w:tcPr>
            <w:tcW w:w="1250" w:type="dxa"/>
            <w:tcBorders>
              <w:top w:val="nil"/>
              <w:left w:val="nil"/>
              <w:bottom w:val="nil"/>
              <w:right w:val="nil"/>
            </w:tcBorders>
            <w:shd w:val="clear" w:color="auto" w:fill="auto"/>
            <w:noWrap/>
            <w:vAlign w:val="center"/>
            <w:hideMark/>
          </w:tcPr>
          <w:p w14:paraId="726DD3D0"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 xml:space="preserve">-   </w:t>
            </w:r>
          </w:p>
        </w:tc>
        <w:tc>
          <w:tcPr>
            <w:tcW w:w="193" w:type="dxa"/>
            <w:tcBorders>
              <w:top w:val="nil"/>
              <w:left w:val="nil"/>
              <w:bottom w:val="nil"/>
              <w:right w:val="nil"/>
            </w:tcBorders>
            <w:shd w:val="clear" w:color="auto" w:fill="auto"/>
            <w:noWrap/>
            <w:vAlign w:val="center"/>
            <w:hideMark/>
          </w:tcPr>
          <w:p w14:paraId="7A63D216"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p>
        </w:tc>
        <w:tc>
          <w:tcPr>
            <w:tcW w:w="1253" w:type="dxa"/>
            <w:tcBorders>
              <w:top w:val="nil"/>
              <w:left w:val="nil"/>
              <w:bottom w:val="nil"/>
              <w:right w:val="nil"/>
            </w:tcBorders>
            <w:shd w:val="clear" w:color="auto" w:fill="auto"/>
            <w:noWrap/>
            <w:vAlign w:val="center"/>
            <w:hideMark/>
          </w:tcPr>
          <w:p w14:paraId="627F9C30"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 xml:space="preserve">                   1.663 </w:t>
            </w:r>
          </w:p>
        </w:tc>
      </w:tr>
      <w:tr w:rsidR="00C24A02" w:rsidRPr="00C24A02" w14:paraId="41E2E0F7" w14:textId="77777777" w:rsidTr="00C24A02">
        <w:trPr>
          <w:trHeight w:val="268"/>
        </w:trPr>
        <w:tc>
          <w:tcPr>
            <w:tcW w:w="2872" w:type="dxa"/>
            <w:tcBorders>
              <w:top w:val="nil"/>
              <w:left w:val="nil"/>
              <w:bottom w:val="nil"/>
              <w:right w:val="nil"/>
            </w:tcBorders>
            <w:shd w:val="clear" w:color="auto" w:fill="auto"/>
            <w:noWrap/>
            <w:vAlign w:val="center"/>
            <w:hideMark/>
          </w:tcPr>
          <w:p w14:paraId="5D365B41" w14:textId="77777777" w:rsidR="00C24A02" w:rsidRPr="00C24A02" w:rsidRDefault="00C24A02" w:rsidP="00C24A02">
            <w:pPr>
              <w:widowControl/>
              <w:autoSpaceDE/>
              <w:autoSpaceDN/>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lastRenderedPageBreak/>
              <w:t>Venda de Almoxarifado ao Arrendatário</w:t>
            </w:r>
          </w:p>
        </w:tc>
        <w:tc>
          <w:tcPr>
            <w:tcW w:w="157" w:type="dxa"/>
            <w:tcBorders>
              <w:top w:val="nil"/>
              <w:left w:val="nil"/>
              <w:bottom w:val="nil"/>
              <w:right w:val="nil"/>
            </w:tcBorders>
            <w:shd w:val="clear" w:color="auto" w:fill="auto"/>
            <w:noWrap/>
            <w:vAlign w:val="center"/>
            <w:hideMark/>
          </w:tcPr>
          <w:p w14:paraId="0957B4B1" w14:textId="77777777" w:rsidR="00C24A02" w:rsidRPr="00C24A02" w:rsidRDefault="00C24A02" w:rsidP="00C24A02">
            <w:pPr>
              <w:widowControl/>
              <w:autoSpaceDE/>
              <w:autoSpaceDN/>
              <w:rPr>
                <w:rFonts w:ascii="Trebuchet MS" w:eastAsia="Times New Roman" w:hAnsi="Trebuchet MS" w:cs="Calibri"/>
                <w:sz w:val="20"/>
                <w:szCs w:val="20"/>
                <w:lang w:val="pt-BR" w:eastAsia="pt-BR"/>
              </w:rPr>
            </w:pPr>
          </w:p>
        </w:tc>
        <w:tc>
          <w:tcPr>
            <w:tcW w:w="1249" w:type="dxa"/>
            <w:tcBorders>
              <w:top w:val="nil"/>
              <w:left w:val="nil"/>
              <w:bottom w:val="nil"/>
              <w:right w:val="nil"/>
            </w:tcBorders>
            <w:shd w:val="clear" w:color="auto" w:fill="auto"/>
            <w:noWrap/>
            <w:vAlign w:val="center"/>
            <w:hideMark/>
          </w:tcPr>
          <w:p w14:paraId="04BBA93F"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 xml:space="preserve">                      837 </w:t>
            </w:r>
          </w:p>
        </w:tc>
        <w:tc>
          <w:tcPr>
            <w:tcW w:w="193" w:type="dxa"/>
            <w:tcBorders>
              <w:top w:val="nil"/>
              <w:left w:val="nil"/>
              <w:bottom w:val="nil"/>
              <w:right w:val="nil"/>
            </w:tcBorders>
            <w:shd w:val="clear" w:color="auto" w:fill="auto"/>
            <w:noWrap/>
            <w:vAlign w:val="center"/>
            <w:hideMark/>
          </w:tcPr>
          <w:p w14:paraId="2E58792E"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p>
        </w:tc>
        <w:tc>
          <w:tcPr>
            <w:tcW w:w="1253" w:type="dxa"/>
            <w:tcBorders>
              <w:top w:val="nil"/>
              <w:left w:val="nil"/>
              <w:bottom w:val="nil"/>
              <w:right w:val="nil"/>
            </w:tcBorders>
            <w:shd w:val="clear" w:color="auto" w:fill="auto"/>
            <w:noWrap/>
            <w:vAlign w:val="center"/>
            <w:hideMark/>
          </w:tcPr>
          <w:p w14:paraId="132DA265"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 xml:space="preserve">-   </w:t>
            </w:r>
          </w:p>
        </w:tc>
        <w:tc>
          <w:tcPr>
            <w:tcW w:w="169" w:type="dxa"/>
            <w:tcBorders>
              <w:top w:val="nil"/>
              <w:left w:val="nil"/>
              <w:bottom w:val="nil"/>
              <w:right w:val="nil"/>
            </w:tcBorders>
            <w:shd w:val="clear" w:color="auto" w:fill="auto"/>
            <w:noWrap/>
            <w:vAlign w:val="center"/>
            <w:hideMark/>
          </w:tcPr>
          <w:p w14:paraId="58BBB782"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p>
        </w:tc>
        <w:tc>
          <w:tcPr>
            <w:tcW w:w="1250" w:type="dxa"/>
            <w:tcBorders>
              <w:top w:val="nil"/>
              <w:left w:val="nil"/>
              <w:bottom w:val="nil"/>
              <w:right w:val="nil"/>
            </w:tcBorders>
            <w:shd w:val="clear" w:color="auto" w:fill="auto"/>
            <w:noWrap/>
            <w:vAlign w:val="center"/>
            <w:hideMark/>
          </w:tcPr>
          <w:p w14:paraId="347BE69F"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 xml:space="preserve">                      319 </w:t>
            </w:r>
          </w:p>
        </w:tc>
        <w:tc>
          <w:tcPr>
            <w:tcW w:w="193" w:type="dxa"/>
            <w:tcBorders>
              <w:top w:val="nil"/>
              <w:left w:val="nil"/>
              <w:bottom w:val="nil"/>
              <w:right w:val="nil"/>
            </w:tcBorders>
            <w:shd w:val="clear" w:color="auto" w:fill="auto"/>
            <w:noWrap/>
            <w:vAlign w:val="center"/>
            <w:hideMark/>
          </w:tcPr>
          <w:p w14:paraId="104B26EC"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p>
        </w:tc>
        <w:tc>
          <w:tcPr>
            <w:tcW w:w="1253" w:type="dxa"/>
            <w:tcBorders>
              <w:top w:val="nil"/>
              <w:left w:val="nil"/>
              <w:bottom w:val="nil"/>
              <w:right w:val="nil"/>
            </w:tcBorders>
            <w:shd w:val="clear" w:color="auto" w:fill="auto"/>
            <w:noWrap/>
            <w:vAlign w:val="center"/>
            <w:hideMark/>
          </w:tcPr>
          <w:p w14:paraId="2E20F850"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 xml:space="preserve">-   </w:t>
            </w:r>
          </w:p>
        </w:tc>
      </w:tr>
      <w:tr w:rsidR="00C24A02" w:rsidRPr="00C24A02" w14:paraId="4DA231A4" w14:textId="77777777" w:rsidTr="00C24A02">
        <w:trPr>
          <w:trHeight w:val="268"/>
        </w:trPr>
        <w:tc>
          <w:tcPr>
            <w:tcW w:w="2872" w:type="dxa"/>
            <w:tcBorders>
              <w:top w:val="nil"/>
              <w:left w:val="nil"/>
              <w:bottom w:val="nil"/>
              <w:right w:val="nil"/>
            </w:tcBorders>
            <w:shd w:val="clear" w:color="auto" w:fill="auto"/>
            <w:noWrap/>
            <w:vAlign w:val="center"/>
            <w:hideMark/>
          </w:tcPr>
          <w:p w14:paraId="37DD3DA5" w14:textId="77777777" w:rsidR="00C24A02" w:rsidRPr="00C24A02" w:rsidRDefault="00C24A02" w:rsidP="00C24A02">
            <w:pPr>
              <w:widowControl/>
              <w:autoSpaceDE/>
              <w:autoSpaceDN/>
              <w:rPr>
                <w:rFonts w:ascii="Trebuchet MS" w:eastAsia="Times New Roman" w:hAnsi="Trebuchet MS" w:cs="Calibri"/>
                <w:b/>
                <w:bCs/>
                <w:sz w:val="20"/>
                <w:szCs w:val="20"/>
                <w:lang w:val="pt-BR" w:eastAsia="pt-BR"/>
              </w:rPr>
            </w:pPr>
            <w:r w:rsidRPr="00C24A02">
              <w:rPr>
                <w:rFonts w:ascii="Trebuchet MS" w:eastAsia="Times New Roman" w:hAnsi="Trebuchet MS" w:cs="Calibri"/>
                <w:b/>
                <w:bCs/>
                <w:sz w:val="20"/>
                <w:szCs w:val="20"/>
                <w:lang w:val="pt-BR" w:eastAsia="pt-BR"/>
              </w:rPr>
              <w:t>Outras Despesas</w:t>
            </w:r>
          </w:p>
        </w:tc>
        <w:tc>
          <w:tcPr>
            <w:tcW w:w="157" w:type="dxa"/>
            <w:tcBorders>
              <w:top w:val="nil"/>
              <w:left w:val="nil"/>
              <w:bottom w:val="nil"/>
              <w:right w:val="nil"/>
            </w:tcBorders>
            <w:shd w:val="clear" w:color="auto" w:fill="auto"/>
            <w:noWrap/>
            <w:vAlign w:val="center"/>
            <w:hideMark/>
          </w:tcPr>
          <w:p w14:paraId="3D92BB95" w14:textId="77777777" w:rsidR="00C24A02" w:rsidRPr="00C24A02" w:rsidRDefault="00C24A02" w:rsidP="00C24A02">
            <w:pPr>
              <w:widowControl/>
              <w:autoSpaceDE/>
              <w:autoSpaceDN/>
              <w:rPr>
                <w:rFonts w:ascii="Trebuchet MS" w:eastAsia="Times New Roman" w:hAnsi="Trebuchet MS" w:cs="Calibri"/>
                <w:b/>
                <w:bCs/>
                <w:sz w:val="20"/>
                <w:szCs w:val="20"/>
                <w:lang w:val="pt-BR" w:eastAsia="pt-BR"/>
              </w:rPr>
            </w:pPr>
          </w:p>
        </w:tc>
        <w:tc>
          <w:tcPr>
            <w:tcW w:w="1249" w:type="dxa"/>
            <w:tcBorders>
              <w:top w:val="nil"/>
              <w:left w:val="nil"/>
              <w:bottom w:val="nil"/>
              <w:right w:val="nil"/>
            </w:tcBorders>
            <w:shd w:val="clear" w:color="auto" w:fill="auto"/>
            <w:noWrap/>
            <w:vAlign w:val="center"/>
            <w:hideMark/>
          </w:tcPr>
          <w:p w14:paraId="41331866" w14:textId="77777777" w:rsidR="00C24A02" w:rsidRPr="00C24A02" w:rsidRDefault="00C24A02" w:rsidP="00C24A02">
            <w:pPr>
              <w:widowControl/>
              <w:autoSpaceDE/>
              <w:autoSpaceDN/>
              <w:jc w:val="right"/>
              <w:rPr>
                <w:rFonts w:ascii="Trebuchet MS" w:eastAsia="Times New Roman" w:hAnsi="Trebuchet MS" w:cs="Calibri"/>
                <w:b/>
                <w:bCs/>
                <w:sz w:val="20"/>
                <w:szCs w:val="20"/>
                <w:lang w:val="pt-BR" w:eastAsia="pt-BR"/>
              </w:rPr>
            </w:pPr>
            <w:r w:rsidRPr="00C24A02">
              <w:rPr>
                <w:rFonts w:ascii="Trebuchet MS" w:eastAsia="Times New Roman" w:hAnsi="Trebuchet MS" w:cs="Calibri"/>
                <w:b/>
                <w:bCs/>
                <w:sz w:val="20"/>
                <w:szCs w:val="20"/>
                <w:lang w:val="pt-BR" w:eastAsia="pt-BR"/>
              </w:rPr>
              <w:t xml:space="preserve">                    (888)</w:t>
            </w:r>
          </w:p>
        </w:tc>
        <w:tc>
          <w:tcPr>
            <w:tcW w:w="193" w:type="dxa"/>
            <w:tcBorders>
              <w:top w:val="nil"/>
              <w:left w:val="nil"/>
              <w:bottom w:val="nil"/>
              <w:right w:val="nil"/>
            </w:tcBorders>
            <w:shd w:val="clear" w:color="auto" w:fill="auto"/>
            <w:noWrap/>
            <w:vAlign w:val="center"/>
            <w:hideMark/>
          </w:tcPr>
          <w:p w14:paraId="603BCFA7" w14:textId="77777777" w:rsidR="00C24A02" w:rsidRPr="00C24A02" w:rsidRDefault="00C24A02" w:rsidP="00C24A02">
            <w:pPr>
              <w:widowControl/>
              <w:autoSpaceDE/>
              <w:autoSpaceDN/>
              <w:jc w:val="right"/>
              <w:rPr>
                <w:rFonts w:ascii="Trebuchet MS" w:eastAsia="Times New Roman" w:hAnsi="Trebuchet MS" w:cs="Calibri"/>
                <w:b/>
                <w:bCs/>
                <w:sz w:val="20"/>
                <w:szCs w:val="20"/>
                <w:lang w:val="pt-BR" w:eastAsia="pt-BR"/>
              </w:rPr>
            </w:pPr>
          </w:p>
        </w:tc>
        <w:tc>
          <w:tcPr>
            <w:tcW w:w="1253" w:type="dxa"/>
            <w:tcBorders>
              <w:top w:val="nil"/>
              <w:left w:val="nil"/>
              <w:bottom w:val="nil"/>
              <w:right w:val="nil"/>
            </w:tcBorders>
            <w:shd w:val="clear" w:color="auto" w:fill="auto"/>
            <w:noWrap/>
            <w:vAlign w:val="center"/>
            <w:hideMark/>
          </w:tcPr>
          <w:p w14:paraId="719A2842" w14:textId="77777777" w:rsidR="00C24A02" w:rsidRPr="00C24A02" w:rsidRDefault="00C24A02" w:rsidP="00C24A02">
            <w:pPr>
              <w:widowControl/>
              <w:autoSpaceDE/>
              <w:autoSpaceDN/>
              <w:jc w:val="right"/>
              <w:rPr>
                <w:rFonts w:ascii="Trebuchet MS" w:eastAsia="Times New Roman" w:hAnsi="Trebuchet MS" w:cs="Calibri"/>
                <w:b/>
                <w:bCs/>
                <w:sz w:val="20"/>
                <w:szCs w:val="20"/>
                <w:lang w:val="pt-BR" w:eastAsia="pt-BR"/>
              </w:rPr>
            </w:pPr>
            <w:r w:rsidRPr="00C24A02">
              <w:rPr>
                <w:rFonts w:ascii="Trebuchet MS" w:eastAsia="Times New Roman" w:hAnsi="Trebuchet MS" w:cs="Calibri"/>
                <w:b/>
                <w:bCs/>
                <w:sz w:val="20"/>
                <w:szCs w:val="20"/>
                <w:lang w:val="pt-BR" w:eastAsia="pt-BR"/>
              </w:rPr>
              <w:t xml:space="preserve">                    (400)</w:t>
            </w:r>
          </w:p>
        </w:tc>
        <w:tc>
          <w:tcPr>
            <w:tcW w:w="169" w:type="dxa"/>
            <w:tcBorders>
              <w:top w:val="nil"/>
              <w:left w:val="nil"/>
              <w:bottom w:val="nil"/>
              <w:right w:val="nil"/>
            </w:tcBorders>
            <w:shd w:val="clear" w:color="auto" w:fill="auto"/>
            <w:noWrap/>
            <w:vAlign w:val="center"/>
            <w:hideMark/>
          </w:tcPr>
          <w:p w14:paraId="42077013" w14:textId="77777777" w:rsidR="00C24A02" w:rsidRPr="00C24A02" w:rsidRDefault="00C24A02" w:rsidP="00C24A02">
            <w:pPr>
              <w:widowControl/>
              <w:autoSpaceDE/>
              <w:autoSpaceDN/>
              <w:jc w:val="right"/>
              <w:rPr>
                <w:rFonts w:ascii="Trebuchet MS" w:eastAsia="Times New Roman" w:hAnsi="Trebuchet MS" w:cs="Calibri"/>
                <w:b/>
                <w:bCs/>
                <w:sz w:val="20"/>
                <w:szCs w:val="20"/>
                <w:lang w:val="pt-BR" w:eastAsia="pt-BR"/>
              </w:rPr>
            </w:pPr>
          </w:p>
        </w:tc>
        <w:tc>
          <w:tcPr>
            <w:tcW w:w="1250" w:type="dxa"/>
            <w:tcBorders>
              <w:top w:val="nil"/>
              <w:left w:val="nil"/>
              <w:bottom w:val="nil"/>
              <w:right w:val="nil"/>
            </w:tcBorders>
            <w:shd w:val="clear" w:color="auto" w:fill="auto"/>
            <w:noWrap/>
            <w:vAlign w:val="center"/>
            <w:hideMark/>
          </w:tcPr>
          <w:p w14:paraId="32636BBC" w14:textId="77777777" w:rsidR="00C24A02" w:rsidRPr="00C24A02" w:rsidRDefault="00C24A02" w:rsidP="00C24A02">
            <w:pPr>
              <w:widowControl/>
              <w:autoSpaceDE/>
              <w:autoSpaceDN/>
              <w:jc w:val="right"/>
              <w:rPr>
                <w:rFonts w:ascii="Trebuchet MS" w:eastAsia="Times New Roman" w:hAnsi="Trebuchet MS" w:cs="Calibri"/>
                <w:b/>
                <w:bCs/>
                <w:sz w:val="20"/>
                <w:szCs w:val="20"/>
                <w:lang w:val="pt-BR" w:eastAsia="pt-BR"/>
              </w:rPr>
            </w:pPr>
            <w:r w:rsidRPr="00C24A02">
              <w:rPr>
                <w:rFonts w:ascii="Trebuchet MS" w:eastAsia="Times New Roman" w:hAnsi="Trebuchet MS" w:cs="Calibri"/>
                <w:b/>
                <w:bCs/>
                <w:sz w:val="20"/>
                <w:szCs w:val="20"/>
                <w:lang w:val="pt-BR" w:eastAsia="pt-BR"/>
              </w:rPr>
              <w:t xml:space="preserve">                    (698)</w:t>
            </w:r>
          </w:p>
        </w:tc>
        <w:tc>
          <w:tcPr>
            <w:tcW w:w="193" w:type="dxa"/>
            <w:tcBorders>
              <w:top w:val="nil"/>
              <w:left w:val="nil"/>
              <w:bottom w:val="nil"/>
              <w:right w:val="nil"/>
            </w:tcBorders>
            <w:shd w:val="clear" w:color="auto" w:fill="auto"/>
            <w:noWrap/>
            <w:vAlign w:val="center"/>
            <w:hideMark/>
          </w:tcPr>
          <w:p w14:paraId="2B28D52E" w14:textId="77777777" w:rsidR="00C24A02" w:rsidRPr="00C24A02" w:rsidRDefault="00C24A02" w:rsidP="00C24A02">
            <w:pPr>
              <w:widowControl/>
              <w:autoSpaceDE/>
              <w:autoSpaceDN/>
              <w:jc w:val="right"/>
              <w:rPr>
                <w:rFonts w:ascii="Trebuchet MS" w:eastAsia="Times New Roman" w:hAnsi="Trebuchet MS" w:cs="Calibri"/>
                <w:b/>
                <w:bCs/>
                <w:sz w:val="20"/>
                <w:szCs w:val="20"/>
                <w:lang w:val="pt-BR" w:eastAsia="pt-BR"/>
              </w:rPr>
            </w:pPr>
          </w:p>
        </w:tc>
        <w:tc>
          <w:tcPr>
            <w:tcW w:w="1253" w:type="dxa"/>
            <w:tcBorders>
              <w:top w:val="nil"/>
              <w:left w:val="nil"/>
              <w:bottom w:val="nil"/>
              <w:right w:val="nil"/>
            </w:tcBorders>
            <w:shd w:val="clear" w:color="auto" w:fill="auto"/>
            <w:noWrap/>
            <w:vAlign w:val="center"/>
            <w:hideMark/>
          </w:tcPr>
          <w:p w14:paraId="5886FCEF" w14:textId="77777777" w:rsidR="00C24A02" w:rsidRPr="00C24A02" w:rsidRDefault="00C24A02" w:rsidP="00C24A02">
            <w:pPr>
              <w:widowControl/>
              <w:autoSpaceDE/>
              <w:autoSpaceDN/>
              <w:jc w:val="right"/>
              <w:rPr>
                <w:rFonts w:ascii="Trebuchet MS" w:eastAsia="Times New Roman" w:hAnsi="Trebuchet MS" w:cs="Calibri"/>
                <w:b/>
                <w:bCs/>
                <w:sz w:val="20"/>
                <w:szCs w:val="20"/>
                <w:lang w:val="pt-BR" w:eastAsia="pt-BR"/>
              </w:rPr>
            </w:pPr>
            <w:r w:rsidRPr="00C24A02">
              <w:rPr>
                <w:rFonts w:ascii="Trebuchet MS" w:eastAsia="Times New Roman" w:hAnsi="Trebuchet MS" w:cs="Calibri"/>
                <w:b/>
                <w:bCs/>
                <w:sz w:val="20"/>
                <w:szCs w:val="20"/>
                <w:lang w:val="pt-BR" w:eastAsia="pt-BR"/>
              </w:rPr>
              <w:t xml:space="preserve">                    (183)</w:t>
            </w:r>
          </w:p>
        </w:tc>
      </w:tr>
      <w:tr w:rsidR="00C24A02" w:rsidRPr="00C24A02" w14:paraId="668EC926" w14:textId="77777777" w:rsidTr="00C24A02">
        <w:trPr>
          <w:trHeight w:val="268"/>
        </w:trPr>
        <w:tc>
          <w:tcPr>
            <w:tcW w:w="2872" w:type="dxa"/>
            <w:tcBorders>
              <w:top w:val="nil"/>
              <w:left w:val="nil"/>
              <w:bottom w:val="nil"/>
              <w:right w:val="nil"/>
            </w:tcBorders>
            <w:shd w:val="clear" w:color="auto" w:fill="auto"/>
            <w:noWrap/>
            <w:vAlign w:val="center"/>
            <w:hideMark/>
          </w:tcPr>
          <w:p w14:paraId="62575218" w14:textId="77777777" w:rsidR="00C24A02" w:rsidRPr="00C24A02" w:rsidRDefault="00C24A02" w:rsidP="00C24A02">
            <w:pPr>
              <w:widowControl/>
              <w:autoSpaceDE/>
              <w:autoSpaceDN/>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Ajustes de Estoques</w:t>
            </w:r>
          </w:p>
        </w:tc>
        <w:tc>
          <w:tcPr>
            <w:tcW w:w="157" w:type="dxa"/>
            <w:tcBorders>
              <w:top w:val="nil"/>
              <w:left w:val="nil"/>
              <w:bottom w:val="nil"/>
              <w:right w:val="nil"/>
            </w:tcBorders>
            <w:shd w:val="clear" w:color="auto" w:fill="auto"/>
            <w:noWrap/>
            <w:vAlign w:val="center"/>
            <w:hideMark/>
          </w:tcPr>
          <w:p w14:paraId="4AF543AD" w14:textId="77777777" w:rsidR="00C24A02" w:rsidRPr="00C24A02" w:rsidRDefault="00C24A02" w:rsidP="00C24A02">
            <w:pPr>
              <w:widowControl/>
              <w:autoSpaceDE/>
              <w:autoSpaceDN/>
              <w:rPr>
                <w:rFonts w:ascii="Trebuchet MS" w:eastAsia="Times New Roman" w:hAnsi="Trebuchet MS" w:cs="Calibri"/>
                <w:sz w:val="20"/>
                <w:szCs w:val="20"/>
                <w:lang w:val="pt-BR" w:eastAsia="pt-BR"/>
              </w:rPr>
            </w:pPr>
          </w:p>
        </w:tc>
        <w:tc>
          <w:tcPr>
            <w:tcW w:w="1249" w:type="dxa"/>
            <w:tcBorders>
              <w:top w:val="nil"/>
              <w:left w:val="nil"/>
              <w:bottom w:val="nil"/>
              <w:right w:val="nil"/>
            </w:tcBorders>
            <w:shd w:val="clear" w:color="auto" w:fill="auto"/>
            <w:noWrap/>
            <w:vAlign w:val="center"/>
            <w:hideMark/>
          </w:tcPr>
          <w:p w14:paraId="3E321F56"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 xml:space="preserve">                    (105)</w:t>
            </w:r>
          </w:p>
        </w:tc>
        <w:tc>
          <w:tcPr>
            <w:tcW w:w="193" w:type="dxa"/>
            <w:tcBorders>
              <w:top w:val="nil"/>
              <w:left w:val="nil"/>
              <w:bottom w:val="nil"/>
              <w:right w:val="nil"/>
            </w:tcBorders>
            <w:shd w:val="clear" w:color="auto" w:fill="auto"/>
            <w:noWrap/>
            <w:vAlign w:val="center"/>
            <w:hideMark/>
          </w:tcPr>
          <w:p w14:paraId="23E8F7C4"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p>
        </w:tc>
        <w:tc>
          <w:tcPr>
            <w:tcW w:w="1253" w:type="dxa"/>
            <w:tcBorders>
              <w:top w:val="nil"/>
              <w:left w:val="nil"/>
              <w:bottom w:val="nil"/>
              <w:right w:val="nil"/>
            </w:tcBorders>
            <w:shd w:val="clear" w:color="auto" w:fill="auto"/>
            <w:noWrap/>
            <w:vAlign w:val="center"/>
            <w:hideMark/>
          </w:tcPr>
          <w:p w14:paraId="3B75E5A8"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 xml:space="preserve">                    (336)</w:t>
            </w:r>
          </w:p>
        </w:tc>
        <w:tc>
          <w:tcPr>
            <w:tcW w:w="169" w:type="dxa"/>
            <w:tcBorders>
              <w:top w:val="nil"/>
              <w:left w:val="nil"/>
              <w:bottom w:val="nil"/>
              <w:right w:val="nil"/>
            </w:tcBorders>
            <w:shd w:val="clear" w:color="auto" w:fill="auto"/>
            <w:noWrap/>
            <w:vAlign w:val="center"/>
            <w:hideMark/>
          </w:tcPr>
          <w:p w14:paraId="34F83480"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p>
        </w:tc>
        <w:tc>
          <w:tcPr>
            <w:tcW w:w="1250" w:type="dxa"/>
            <w:tcBorders>
              <w:top w:val="nil"/>
              <w:left w:val="nil"/>
              <w:bottom w:val="nil"/>
              <w:right w:val="nil"/>
            </w:tcBorders>
            <w:shd w:val="clear" w:color="auto" w:fill="auto"/>
            <w:noWrap/>
            <w:vAlign w:val="center"/>
            <w:hideMark/>
          </w:tcPr>
          <w:p w14:paraId="3102DD81"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 xml:space="preserve">                      (84)</w:t>
            </w:r>
          </w:p>
        </w:tc>
        <w:tc>
          <w:tcPr>
            <w:tcW w:w="193" w:type="dxa"/>
            <w:tcBorders>
              <w:top w:val="nil"/>
              <w:left w:val="nil"/>
              <w:bottom w:val="nil"/>
              <w:right w:val="nil"/>
            </w:tcBorders>
            <w:shd w:val="clear" w:color="auto" w:fill="auto"/>
            <w:noWrap/>
            <w:vAlign w:val="center"/>
            <w:hideMark/>
          </w:tcPr>
          <w:p w14:paraId="55F870E2"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p>
        </w:tc>
        <w:tc>
          <w:tcPr>
            <w:tcW w:w="1253" w:type="dxa"/>
            <w:tcBorders>
              <w:top w:val="nil"/>
              <w:left w:val="nil"/>
              <w:bottom w:val="nil"/>
              <w:right w:val="nil"/>
            </w:tcBorders>
            <w:shd w:val="clear" w:color="auto" w:fill="auto"/>
            <w:noWrap/>
            <w:vAlign w:val="center"/>
            <w:hideMark/>
          </w:tcPr>
          <w:p w14:paraId="370F71D5"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 xml:space="preserve">                    (142)</w:t>
            </w:r>
          </w:p>
        </w:tc>
      </w:tr>
      <w:tr w:rsidR="00C24A02" w:rsidRPr="00C24A02" w14:paraId="50C359CE" w14:textId="77777777" w:rsidTr="00C24A02">
        <w:trPr>
          <w:trHeight w:val="268"/>
        </w:trPr>
        <w:tc>
          <w:tcPr>
            <w:tcW w:w="2872" w:type="dxa"/>
            <w:tcBorders>
              <w:top w:val="nil"/>
              <w:left w:val="nil"/>
              <w:bottom w:val="nil"/>
              <w:right w:val="nil"/>
            </w:tcBorders>
            <w:shd w:val="clear" w:color="auto" w:fill="auto"/>
            <w:noWrap/>
            <w:vAlign w:val="center"/>
            <w:hideMark/>
          </w:tcPr>
          <w:p w14:paraId="0EC7AFAB" w14:textId="77777777" w:rsidR="00C24A02" w:rsidRPr="00C24A02" w:rsidRDefault="00C24A02" w:rsidP="00C24A02">
            <w:pPr>
              <w:widowControl/>
              <w:autoSpaceDE/>
              <w:autoSpaceDN/>
              <w:rPr>
                <w:rFonts w:ascii="Trebuchet MS" w:eastAsia="Times New Roman" w:hAnsi="Trebuchet MS" w:cs="Calibri"/>
                <w:sz w:val="20"/>
                <w:szCs w:val="20"/>
                <w:lang w:val="pt-BR" w:eastAsia="pt-BR"/>
              </w:rPr>
            </w:pPr>
            <w:proofErr w:type="spellStart"/>
            <w:r w:rsidRPr="00C24A02">
              <w:rPr>
                <w:rFonts w:ascii="Trebuchet MS" w:eastAsia="Times New Roman" w:hAnsi="Trebuchet MS" w:cs="Calibri"/>
                <w:sz w:val="20"/>
                <w:szCs w:val="20"/>
                <w:lang w:val="pt-BR" w:eastAsia="pt-BR"/>
              </w:rPr>
              <w:t>Patrocinios</w:t>
            </w:r>
            <w:proofErr w:type="spellEnd"/>
          </w:p>
        </w:tc>
        <w:tc>
          <w:tcPr>
            <w:tcW w:w="157" w:type="dxa"/>
            <w:tcBorders>
              <w:top w:val="nil"/>
              <w:left w:val="nil"/>
              <w:bottom w:val="nil"/>
              <w:right w:val="nil"/>
            </w:tcBorders>
            <w:shd w:val="clear" w:color="auto" w:fill="auto"/>
            <w:noWrap/>
            <w:vAlign w:val="center"/>
            <w:hideMark/>
          </w:tcPr>
          <w:p w14:paraId="1DAAE613" w14:textId="77777777" w:rsidR="00C24A02" w:rsidRPr="00C24A02" w:rsidRDefault="00C24A02" w:rsidP="00C24A02">
            <w:pPr>
              <w:widowControl/>
              <w:autoSpaceDE/>
              <w:autoSpaceDN/>
              <w:rPr>
                <w:rFonts w:ascii="Trebuchet MS" w:eastAsia="Times New Roman" w:hAnsi="Trebuchet MS" w:cs="Calibri"/>
                <w:sz w:val="20"/>
                <w:szCs w:val="20"/>
                <w:lang w:val="pt-BR" w:eastAsia="pt-BR"/>
              </w:rPr>
            </w:pPr>
          </w:p>
        </w:tc>
        <w:tc>
          <w:tcPr>
            <w:tcW w:w="1249" w:type="dxa"/>
            <w:tcBorders>
              <w:top w:val="nil"/>
              <w:left w:val="nil"/>
              <w:bottom w:val="nil"/>
              <w:right w:val="nil"/>
            </w:tcBorders>
            <w:shd w:val="clear" w:color="auto" w:fill="auto"/>
            <w:noWrap/>
            <w:vAlign w:val="center"/>
            <w:hideMark/>
          </w:tcPr>
          <w:p w14:paraId="40492E29"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 xml:space="preserve">-   </w:t>
            </w:r>
          </w:p>
        </w:tc>
        <w:tc>
          <w:tcPr>
            <w:tcW w:w="193" w:type="dxa"/>
            <w:tcBorders>
              <w:top w:val="nil"/>
              <w:left w:val="nil"/>
              <w:bottom w:val="nil"/>
              <w:right w:val="nil"/>
            </w:tcBorders>
            <w:shd w:val="clear" w:color="auto" w:fill="auto"/>
            <w:noWrap/>
            <w:vAlign w:val="center"/>
            <w:hideMark/>
          </w:tcPr>
          <w:p w14:paraId="527CAAC4"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p>
        </w:tc>
        <w:tc>
          <w:tcPr>
            <w:tcW w:w="1253" w:type="dxa"/>
            <w:tcBorders>
              <w:top w:val="nil"/>
              <w:left w:val="nil"/>
              <w:bottom w:val="nil"/>
              <w:right w:val="nil"/>
            </w:tcBorders>
            <w:shd w:val="clear" w:color="auto" w:fill="auto"/>
            <w:noWrap/>
            <w:vAlign w:val="center"/>
            <w:hideMark/>
          </w:tcPr>
          <w:p w14:paraId="13B0132C"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 xml:space="preserve">                      (37)</w:t>
            </w:r>
          </w:p>
        </w:tc>
        <w:tc>
          <w:tcPr>
            <w:tcW w:w="169" w:type="dxa"/>
            <w:tcBorders>
              <w:top w:val="nil"/>
              <w:left w:val="nil"/>
              <w:bottom w:val="nil"/>
              <w:right w:val="nil"/>
            </w:tcBorders>
            <w:shd w:val="clear" w:color="auto" w:fill="auto"/>
            <w:noWrap/>
            <w:vAlign w:val="center"/>
            <w:hideMark/>
          </w:tcPr>
          <w:p w14:paraId="64DC3D06"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p>
        </w:tc>
        <w:tc>
          <w:tcPr>
            <w:tcW w:w="1250" w:type="dxa"/>
            <w:tcBorders>
              <w:top w:val="nil"/>
              <w:left w:val="nil"/>
              <w:bottom w:val="nil"/>
              <w:right w:val="nil"/>
            </w:tcBorders>
            <w:shd w:val="clear" w:color="auto" w:fill="auto"/>
            <w:noWrap/>
            <w:vAlign w:val="center"/>
            <w:hideMark/>
          </w:tcPr>
          <w:p w14:paraId="701DF84D"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 xml:space="preserve">-   </w:t>
            </w:r>
          </w:p>
        </w:tc>
        <w:tc>
          <w:tcPr>
            <w:tcW w:w="193" w:type="dxa"/>
            <w:tcBorders>
              <w:top w:val="nil"/>
              <w:left w:val="nil"/>
              <w:bottom w:val="nil"/>
              <w:right w:val="nil"/>
            </w:tcBorders>
            <w:shd w:val="clear" w:color="auto" w:fill="auto"/>
            <w:noWrap/>
            <w:vAlign w:val="center"/>
            <w:hideMark/>
          </w:tcPr>
          <w:p w14:paraId="48CB9C1B"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p>
        </w:tc>
        <w:tc>
          <w:tcPr>
            <w:tcW w:w="1253" w:type="dxa"/>
            <w:tcBorders>
              <w:top w:val="nil"/>
              <w:left w:val="nil"/>
              <w:bottom w:val="nil"/>
              <w:right w:val="nil"/>
            </w:tcBorders>
            <w:shd w:val="clear" w:color="auto" w:fill="auto"/>
            <w:noWrap/>
            <w:vAlign w:val="center"/>
            <w:hideMark/>
          </w:tcPr>
          <w:p w14:paraId="463094A5"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 xml:space="preserve">                      (37)</w:t>
            </w:r>
          </w:p>
        </w:tc>
      </w:tr>
      <w:tr w:rsidR="00C24A02" w:rsidRPr="00C24A02" w14:paraId="2A95F5ED" w14:textId="77777777" w:rsidTr="00C24A02">
        <w:trPr>
          <w:trHeight w:val="268"/>
        </w:trPr>
        <w:tc>
          <w:tcPr>
            <w:tcW w:w="2872" w:type="dxa"/>
            <w:tcBorders>
              <w:top w:val="nil"/>
              <w:left w:val="nil"/>
              <w:bottom w:val="nil"/>
              <w:right w:val="nil"/>
            </w:tcBorders>
            <w:shd w:val="clear" w:color="auto" w:fill="auto"/>
            <w:noWrap/>
            <w:vAlign w:val="center"/>
            <w:hideMark/>
          </w:tcPr>
          <w:p w14:paraId="715901D5" w14:textId="77777777" w:rsidR="00C24A02" w:rsidRPr="00C24A02" w:rsidRDefault="00C24A02" w:rsidP="00C24A02">
            <w:pPr>
              <w:widowControl/>
              <w:autoSpaceDE/>
              <w:autoSpaceDN/>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Multas</w:t>
            </w:r>
          </w:p>
        </w:tc>
        <w:tc>
          <w:tcPr>
            <w:tcW w:w="157" w:type="dxa"/>
            <w:tcBorders>
              <w:top w:val="nil"/>
              <w:left w:val="nil"/>
              <w:bottom w:val="nil"/>
              <w:right w:val="nil"/>
            </w:tcBorders>
            <w:shd w:val="clear" w:color="auto" w:fill="auto"/>
            <w:noWrap/>
            <w:vAlign w:val="center"/>
            <w:hideMark/>
          </w:tcPr>
          <w:p w14:paraId="7EA84BF3" w14:textId="77777777" w:rsidR="00C24A02" w:rsidRPr="00C24A02" w:rsidRDefault="00C24A02" w:rsidP="00C24A02">
            <w:pPr>
              <w:widowControl/>
              <w:autoSpaceDE/>
              <w:autoSpaceDN/>
              <w:rPr>
                <w:rFonts w:ascii="Trebuchet MS" w:eastAsia="Times New Roman" w:hAnsi="Trebuchet MS" w:cs="Calibri"/>
                <w:sz w:val="20"/>
                <w:szCs w:val="20"/>
                <w:lang w:val="pt-BR" w:eastAsia="pt-BR"/>
              </w:rPr>
            </w:pPr>
          </w:p>
        </w:tc>
        <w:tc>
          <w:tcPr>
            <w:tcW w:w="1249" w:type="dxa"/>
            <w:tcBorders>
              <w:top w:val="nil"/>
              <w:left w:val="nil"/>
              <w:bottom w:val="nil"/>
              <w:right w:val="nil"/>
            </w:tcBorders>
            <w:shd w:val="clear" w:color="auto" w:fill="auto"/>
            <w:noWrap/>
            <w:vAlign w:val="center"/>
            <w:hideMark/>
          </w:tcPr>
          <w:p w14:paraId="1976A7FC"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 xml:space="preserve">                    (163)</w:t>
            </w:r>
          </w:p>
        </w:tc>
        <w:tc>
          <w:tcPr>
            <w:tcW w:w="193" w:type="dxa"/>
            <w:tcBorders>
              <w:top w:val="nil"/>
              <w:left w:val="nil"/>
              <w:bottom w:val="nil"/>
              <w:right w:val="nil"/>
            </w:tcBorders>
            <w:shd w:val="clear" w:color="auto" w:fill="auto"/>
            <w:noWrap/>
            <w:vAlign w:val="center"/>
            <w:hideMark/>
          </w:tcPr>
          <w:p w14:paraId="78172804"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p>
        </w:tc>
        <w:tc>
          <w:tcPr>
            <w:tcW w:w="1253" w:type="dxa"/>
            <w:tcBorders>
              <w:top w:val="nil"/>
              <w:left w:val="nil"/>
              <w:bottom w:val="nil"/>
              <w:right w:val="nil"/>
            </w:tcBorders>
            <w:shd w:val="clear" w:color="auto" w:fill="auto"/>
            <w:noWrap/>
            <w:vAlign w:val="center"/>
            <w:hideMark/>
          </w:tcPr>
          <w:p w14:paraId="2B670782"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 xml:space="preserve">                      (27)</w:t>
            </w:r>
          </w:p>
        </w:tc>
        <w:tc>
          <w:tcPr>
            <w:tcW w:w="169" w:type="dxa"/>
            <w:tcBorders>
              <w:top w:val="nil"/>
              <w:left w:val="nil"/>
              <w:bottom w:val="nil"/>
              <w:right w:val="nil"/>
            </w:tcBorders>
            <w:shd w:val="clear" w:color="auto" w:fill="auto"/>
            <w:noWrap/>
            <w:vAlign w:val="center"/>
            <w:hideMark/>
          </w:tcPr>
          <w:p w14:paraId="2A97C8FD"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p>
        </w:tc>
        <w:tc>
          <w:tcPr>
            <w:tcW w:w="1250" w:type="dxa"/>
            <w:tcBorders>
              <w:top w:val="nil"/>
              <w:left w:val="nil"/>
              <w:bottom w:val="nil"/>
              <w:right w:val="nil"/>
            </w:tcBorders>
            <w:shd w:val="clear" w:color="auto" w:fill="auto"/>
            <w:noWrap/>
            <w:vAlign w:val="center"/>
            <w:hideMark/>
          </w:tcPr>
          <w:p w14:paraId="1C0665AF"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 xml:space="preserve">-   </w:t>
            </w:r>
          </w:p>
        </w:tc>
        <w:tc>
          <w:tcPr>
            <w:tcW w:w="193" w:type="dxa"/>
            <w:tcBorders>
              <w:top w:val="nil"/>
              <w:left w:val="nil"/>
              <w:bottom w:val="nil"/>
              <w:right w:val="nil"/>
            </w:tcBorders>
            <w:shd w:val="clear" w:color="auto" w:fill="auto"/>
            <w:noWrap/>
            <w:vAlign w:val="center"/>
            <w:hideMark/>
          </w:tcPr>
          <w:p w14:paraId="3C77A0E6"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p>
        </w:tc>
        <w:tc>
          <w:tcPr>
            <w:tcW w:w="1253" w:type="dxa"/>
            <w:tcBorders>
              <w:top w:val="nil"/>
              <w:left w:val="nil"/>
              <w:bottom w:val="nil"/>
              <w:right w:val="nil"/>
            </w:tcBorders>
            <w:shd w:val="clear" w:color="auto" w:fill="auto"/>
            <w:noWrap/>
            <w:vAlign w:val="center"/>
            <w:hideMark/>
          </w:tcPr>
          <w:p w14:paraId="5464657B"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 xml:space="preserve">                        (4)</w:t>
            </w:r>
          </w:p>
        </w:tc>
      </w:tr>
      <w:tr w:rsidR="00C24A02" w:rsidRPr="00C24A02" w14:paraId="3C7452C1" w14:textId="77777777" w:rsidTr="00C24A02">
        <w:trPr>
          <w:trHeight w:val="268"/>
        </w:trPr>
        <w:tc>
          <w:tcPr>
            <w:tcW w:w="2872" w:type="dxa"/>
            <w:tcBorders>
              <w:top w:val="nil"/>
              <w:left w:val="nil"/>
              <w:bottom w:val="nil"/>
              <w:right w:val="nil"/>
            </w:tcBorders>
            <w:shd w:val="clear" w:color="auto" w:fill="auto"/>
            <w:noWrap/>
            <w:vAlign w:val="center"/>
            <w:hideMark/>
          </w:tcPr>
          <w:p w14:paraId="5608618F" w14:textId="77777777" w:rsidR="00C24A02" w:rsidRPr="00C24A02" w:rsidRDefault="00C24A02" w:rsidP="00C24A02">
            <w:pPr>
              <w:widowControl/>
              <w:autoSpaceDE/>
              <w:autoSpaceDN/>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Custo Almoxarifado vendido</w:t>
            </w:r>
          </w:p>
        </w:tc>
        <w:tc>
          <w:tcPr>
            <w:tcW w:w="157" w:type="dxa"/>
            <w:tcBorders>
              <w:top w:val="nil"/>
              <w:left w:val="nil"/>
              <w:bottom w:val="nil"/>
              <w:right w:val="nil"/>
            </w:tcBorders>
            <w:shd w:val="clear" w:color="auto" w:fill="auto"/>
            <w:noWrap/>
            <w:vAlign w:val="center"/>
            <w:hideMark/>
          </w:tcPr>
          <w:p w14:paraId="1A938A56" w14:textId="77777777" w:rsidR="00C24A02" w:rsidRPr="00C24A02" w:rsidRDefault="00C24A02" w:rsidP="00C24A02">
            <w:pPr>
              <w:widowControl/>
              <w:autoSpaceDE/>
              <w:autoSpaceDN/>
              <w:rPr>
                <w:rFonts w:ascii="Trebuchet MS" w:eastAsia="Times New Roman" w:hAnsi="Trebuchet MS" w:cs="Calibri"/>
                <w:sz w:val="20"/>
                <w:szCs w:val="20"/>
                <w:lang w:val="pt-BR" w:eastAsia="pt-BR"/>
              </w:rPr>
            </w:pPr>
          </w:p>
        </w:tc>
        <w:tc>
          <w:tcPr>
            <w:tcW w:w="1249" w:type="dxa"/>
            <w:tcBorders>
              <w:top w:val="nil"/>
              <w:left w:val="nil"/>
              <w:bottom w:val="nil"/>
              <w:right w:val="nil"/>
            </w:tcBorders>
            <w:shd w:val="clear" w:color="auto" w:fill="auto"/>
            <w:noWrap/>
            <w:vAlign w:val="center"/>
            <w:hideMark/>
          </w:tcPr>
          <w:p w14:paraId="292EC17C"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 xml:space="preserve">                    (620)</w:t>
            </w:r>
          </w:p>
        </w:tc>
        <w:tc>
          <w:tcPr>
            <w:tcW w:w="193" w:type="dxa"/>
            <w:tcBorders>
              <w:top w:val="nil"/>
              <w:left w:val="nil"/>
              <w:bottom w:val="nil"/>
              <w:right w:val="nil"/>
            </w:tcBorders>
            <w:shd w:val="clear" w:color="auto" w:fill="auto"/>
            <w:noWrap/>
            <w:vAlign w:val="center"/>
            <w:hideMark/>
          </w:tcPr>
          <w:p w14:paraId="01C18D63"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p>
        </w:tc>
        <w:tc>
          <w:tcPr>
            <w:tcW w:w="1253" w:type="dxa"/>
            <w:tcBorders>
              <w:top w:val="nil"/>
              <w:left w:val="nil"/>
              <w:bottom w:val="nil"/>
              <w:right w:val="nil"/>
            </w:tcBorders>
            <w:shd w:val="clear" w:color="auto" w:fill="auto"/>
            <w:noWrap/>
            <w:vAlign w:val="center"/>
            <w:hideMark/>
          </w:tcPr>
          <w:p w14:paraId="7959D28C"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 xml:space="preserve">-   </w:t>
            </w:r>
          </w:p>
        </w:tc>
        <w:tc>
          <w:tcPr>
            <w:tcW w:w="169" w:type="dxa"/>
            <w:tcBorders>
              <w:top w:val="nil"/>
              <w:left w:val="nil"/>
              <w:bottom w:val="nil"/>
              <w:right w:val="nil"/>
            </w:tcBorders>
            <w:shd w:val="clear" w:color="auto" w:fill="auto"/>
            <w:noWrap/>
            <w:vAlign w:val="center"/>
            <w:hideMark/>
          </w:tcPr>
          <w:p w14:paraId="05EF3EEC"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p>
        </w:tc>
        <w:tc>
          <w:tcPr>
            <w:tcW w:w="1250" w:type="dxa"/>
            <w:tcBorders>
              <w:top w:val="nil"/>
              <w:left w:val="nil"/>
              <w:bottom w:val="nil"/>
              <w:right w:val="nil"/>
            </w:tcBorders>
            <w:shd w:val="clear" w:color="auto" w:fill="auto"/>
            <w:noWrap/>
            <w:vAlign w:val="center"/>
            <w:hideMark/>
          </w:tcPr>
          <w:p w14:paraId="464DAA18"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 xml:space="preserve">                    (614)</w:t>
            </w:r>
          </w:p>
        </w:tc>
        <w:tc>
          <w:tcPr>
            <w:tcW w:w="193" w:type="dxa"/>
            <w:tcBorders>
              <w:top w:val="nil"/>
              <w:left w:val="nil"/>
              <w:bottom w:val="nil"/>
              <w:right w:val="nil"/>
            </w:tcBorders>
            <w:shd w:val="clear" w:color="auto" w:fill="auto"/>
            <w:noWrap/>
            <w:vAlign w:val="center"/>
            <w:hideMark/>
          </w:tcPr>
          <w:p w14:paraId="2C8323B3"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p>
        </w:tc>
        <w:tc>
          <w:tcPr>
            <w:tcW w:w="1253" w:type="dxa"/>
            <w:tcBorders>
              <w:top w:val="nil"/>
              <w:left w:val="nil"/>
              <w:bottom w:val="nil"/>
              <w:right w:val="nil"/>
            </w:tcBorders>
            <w:shd w:val="clear" w:color="auto" w:fill="auto"/>
            <w:noWrap/>
            <w:vAlign w:val="center"/>
            <w:hideMark/>
          </w:tcPr>
          <w:p w14:paraId="3DFD60B8"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 xml:space="preserve">-   </w:t>
            </w:r>
          </w:p>
        </w:tc>
      </w:tr>
      <w:tr w:rsidR="00C24A02" w:rsidRPr="00C24A02" w14:paraId="1548051D" w14:textId="77777777" w:rsidTr="00C24A02">
        <w:trPr>
          <w:trHeight w:val="268"/>
        </w:trPr>
        <w:tc>
          <w:tcPr>
            <w:tcW w:w="2872" w:type="dxa"/>
            <w:tcBorders>
              <w:top w:val="single" w:sz="4" w:space="0" w:color="auto"/>
              <w:left w:val="nil"/>
              <w:bottom w:val="single" w:sz="4" w:space="0" w:color="auto"/>
              <w:right w:val="nil"/>
            </w:tcBorders>
            <w:shd w:val="clear" w:color="auto" w:fill="auto"/>
            <w:noWrap/>
            <w:vAlign w:val="center"/>
            <w:hideMark/>
          </w:tcPr>
          <w:p w14:paraId="55977CC5" w14:textId="77777777" w:rsidR="00C24A02" w:rsidRPr="00C24A02" w:rsidRDefault="00C24A02" w:rsidP="00C24A02">
            <w:pPr>
              <w:widowControl/>
              <w:autoSpaceDE/>
              <w:autoSpaceDN/>
              <w:rPr>
                <w:rFonts w:ascii="Trebuchet MS" w:eastAsia="Times New Roman" w:hAnsi="Trebuchet MS" w:cs="Calibri"/>
                <w:b/>
                <w:bCs/>
                <w:sz w:val="20"/>
                <w:szCs w:val="20"/>
                <w:lang w:val="pt-BR" w:eastAsia="pt-BR"/>
              </w:rPr>
            </w:pPr>
            <w:r w:rsidRPr="00C24A02">
              <w:rPr>
                <w:rFonts w:ascii="Trebuchet MS" w:eastAsia="Times New Roman" w:hAnsi="Trebuchet MS" w:cs="Calibri"/>
                <w:b/>
                <w:bCs/>
                <w:sz w:val="20"/>
                <w:szCs w:val="20"/>
                <w:lang w:val="pt-BR" w:eastAsia="pt-BR"/>
              </w:rPr>
              <w:t>Total de Outras Receitas/Despesas</w:t>
            </w:r>
          </w:p>
        </w:tc>
        <w:tc>
          <w:tcPr>
            <w:tcW w:w="157" w:type="dxa"/>
            <w:tcBorders>
              <w:top w:val="nil"/>
              <w:left w:val="nil"/>
              <w:bottom w:val="nil"/>
              <w:right w:val="nil"/>
            </w:tcBorders>
            <w:shd w:val="clear" w:color="auto" w:fill="auto"/>
            <w:noWrap/>
            <w:vAlign w:val="center"/>
            <w:hideMark/>
          </w:tcPr>
          <w:p w14:paraId="2F9A766C" w14:textId="77777777" w:rsidR="00C24A02" w:rsidRPr="00C24A02" w:rsidRDefault="00C24A02" w:rsidP="00C24A02">
            <w:pPr>
              <w:widowControl/>
              <w:autoSpaceDE/>
              <w:autoSpaceDN/>
              <w:rPr>
                <w:rFonts w:ascii="Trebuchet MS" w:eastAsia="Times New Roman" w:hAnsi="Trebuchet MS" w:cs="Calibri"/>
                <w:b/>
                <w:bCs/>
                <w:sz w:val="20"/>
                <w:szCs w:val="20"/>
                <w:lang w:val="pt-BR" w:eastAsia="pt-BR"/>
              </w:rPr>
            </w:pPr>
          </w:p>
        </w:tc>
        <w:tc>
          <w:tcPr>
            <w:tcW w:w="1249" w:type="dxa"/>
            <w:tcBorders>
              <w:top w:val="single" w:sz="4" w:space="0" w:color="auto"/>
              <w:left w:val="nil"/>
              <w:bottom w:val="single" w:sz="4" w:space="0" w:color="auto"/>
              <w:right w:val="nil"/>
            </w:tcBorders>
            <w:shd w:val="clear" w:color="auto" w:fill="auto"/>
            <w:noWrap/>
            <w:vAlign w:val="center"/>
            <w:hideMark/>
          </w:tcPr>
          <w:p w14:paraId="53BDD371" w14:textId="77777777" w:rsidR="00C24A02" w:rsidRPr="00C24A02" w:rsidRDefault="00C24A02" w:rsidP="00C24A02">
            <w:pPr>
              <w:widowControl/>
              <w:autoSpaceDE/>
              <w:autoSpaceDN/>
              <w:jc w:val="right"/>
              <w:rPr>
                <w:rFonts w:ascii="Trebuchet MS" w:eastAsia="Times New Roman" w:hAnsi="Trebuchet MS" w:cs="Calibri"/>
                <w:b/>
                <w:bCs/>
                <w:sz w:val="20"/>
                <w:szCs w:val="20"/>
                <w:lang w:val="pt-BR" w:eastAsia="pt-BR"/>
              </w:rPr>
            </w:pPr>
            <w:r w:rsidRPr="00C24A02">
              <w:rPr>
                <w:rFonts w:ascii="Trebuchet MS" w:eastAsia="Times New Roman" w:hAnsi="Trebuchet MS" w:cs="Calibri"/>
                <w:b/>
                <w:bCs/>
                <w:sz w:val="20"/>
                <w:szCs w:val="20"/>
                <w:lang w:val="pt-BR" w:eastAsia="pt-BR"/>
              </w:rPr>
              <w:t xml:space="preserve">                     749 </w:t>
            </w:r>
          </w:p>
        </w:tc>
        <w:tc>
          <w:tcPr>
            <w:tcW w:w="193" w:type="dxa"/>
            <w:tcBorders>
              <w:top w:val="single" w:sz="4" w:space="0" w:color="auto"/>
              <w:left w:val="nil"/>
              <w:bottom w:val="single" w:sz="4" w:space="0" w:color="auto"/>
              <w:right w:val="nil"/>
            </w:tcBorders>
            <w:shd w:val="clear" w:color="auto" w:fill="auto"/>
            <w:noWrap/>
            <w:vAlign w:val="center"/>
            <w:hideMark/>
          </w:tcPr>
          <w:p w14:paraId="34657775"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 </w:t>
            </w:r>
          </w:p>
        </w:tc>
        <w:tc>
          <w:tcPr>
            <w:tcW w:w="1253" w:type="dxa"/>
            <w:tcBorders>
              <w:top w:val="single" w:sz="4" w:space="0" w:color="auto"/>
              <w:left w:val="nil"/>
              <w:bottom w:val="single" w:sz="4" w:space="0" w:color="auto"/>
              <w:right w:val="nil"/>
            </w:tcBorders>
            <w:shd w:val="clear" w:color="auto" w:fill="auto"/>
            <w:noWrap/>
            <w:vAlign w:val="center"/>
            <w:hideMark/>
          </w:tcPr>
          <w:p w14:paraId="33A4A270" w14:textId="77777777" w:rsidR="00C24A02" w:rsidRPr="00C24A02" w:rsidRDefault="00C24A02" w:rsidP="00C24A02">
            <w:pPr>
              <w:widowControl/>
              <w:autoSpaceDE/>
              <w:autoSpaceDN/>
              <w:jc w:val="right"/>
              <w:rPr>
                <w:rFonts w:ascii="Trebuchet MS" w:eastAsia="Times New Roman" w:hAnsi="Trebuchet MS" w:cs="Calibri"/>
                <w:b/>
                <w:bCs/>
                <w:sz w:val="20"/>
                <w:szCs w:val="20"/>
                <w:lang w:val="pt-BR" w:eastAsia="pt-BR"/>
              </w:rPr>
            </w:pPr>
            <w:r w:rsidRPr="00C24A02">
              <w:rPr>
                <w:rFonts w:ascii="Trebuchet MS" w:eastAsia="Times New Roman" w:hAnsi="Trebuchet MS" w:cs="Calibri"/>
                <w:b/>
                <w:bCs/>
                <w:sz w:val="20"/>
                <w:szCs w:val="20"/>
                <w:lang w:val="pt-BR" w:eastAsia="pt-BR"/>
              </w:rPr>
              <w:t xml:space="preserve">                11.502 </w:t>
            </w:r>
          </w:p>
        </w:tc>
        <w:tc>
          <w:tcPr>
            <w:tcW w:w="169" w:type="dxa"/>
            <w:tcBorders>
              <w:top w:val="nil"/>
              <w:left w:val="nil"/>
              <w:bottom w:val="nil"/>
              <w:right w:val="nil"/>
            </w:tcBorders>
            <w:shd w:val="clear" w:color="auto" w:fill="auto"/>
            <w:noWrap/>
            <w:vAlign w:val="center"/>
            <w:hideMark/>
          </w:tcPr>
          <w:p w14:paraId="4DF881D9" w14:textId="77777777" w:rsidR="00C24A02" w:rsidRPr="00C24A02" w:rsidRDefault="00C24A02" w:rsidP="00C24A02">
            <w:pPr>
              <w:widowControl/>
              <w:autoSpaceDE/>
              <w:autoSpaceDN/>
              <w:jc w:val="right"/>
              <w:rPr>
                <w:rFonts w:ascii="Trebuchet MS" w:eastAsia="Times New Roman" w:hAnsi="Trebuchet MS" w:cs="Calibri"/>
                <w:b/>
                <w:bCs/>
                <w:sz w:val="20"/>
                <w:szCs w:val="20"/>
                <w:lang w:val="pt-BR" w:eastAsia="pt-BR"/>
              </w:rPr>
            </w:pPr>
          </w:p>
        </w:tc>
        <w:tc>
          <w:tcPr>
            <w:tcW w:w="1250" w:type="dxa"/>
            <w:tcBorders>
              <w:top w:val="single" w:sz="4" w:space="0" w:color="auto"/>
              <w:left w:val="nil"/>
              <w:bottom w:val="single" w:sz="4" w:space="0" w:color="auto"/>
              <w:right w:val="nil"/>
            </w:tcBorders>
            <w:shd w:val="clear" w:color="auto" w:fill="auto"/>
            <w:noWrap/>
            <w:vAlign w:val="center"/>
            <w:hideMark/>
          </w:tcPr>
          <w:p w14:paraId="519A2F88" w14:textId="77777777" w:rsidR="00C24A02" w:rsidRPr="00C24A02" w:rsidRDefault="00C24A02" w:rsidP="00C24A02">
            <w:pPr>
              <w:widowControl/>
              <w:autoSpaceDE/>
              <w:autoSpaceDN/>
              <w:jc w:val="right"/>
              <w:rPr>
                <w:rFonts w:ascii="Trebuchet MS" w:eastAsia="Times New Roman" w:hAnsi="Trebuchet MS" w:cs="Calibri"/>
                <w:b/>
                <w:bCs/>
                <w:sz w:val="20"/>
                <w:szCs w:val="20"/>
                <w:lang w:val="pt-BR" w:eastAsia="pt-BR"/>
              </w:rPr>
            </w:pPr>
            <w:r w:rsidRPr="00C24A02">
              <w:rPr>
                <w:rFonts w:ascii="Trebuchet MS" w:eastAsia="Times New Roman" w:hAnsi="Trebuchet MS" w:cs="Calibri"/>
                <w:b/>
                <w:bCs/>
                <w:sz w:val="20"/>
                <w:szCs w:val="20"/>
                <w:lang w:val="pt-BR" w:eastAsia="pt-BR"/>
              </w:rPr>
              <w:t xml:space="preserve">                     205 </w:t>
            </w:r>
          </w:p>
        </w:tc>
        <w:tc>
          <w:tcPr>
            <w:tcW w:w="193" w:type="dxa"/>
            <w:tcBorders>
              <w:top w:val="single" w:sz="4" w:space="0" w:color="auto"/>
              <w:left w:val="nil"/>
              <w:bottom w:val="single" w:sz="4" w:space="0" w:color="auto"/>
              <w:right w:val="nil"/>
            </w:tcBorders>
            <w:shd w:val="clear" w:color="auto" w:fill="auto"/>
            <w:noWrap/>
            <w:vAlign w:val="center"/>
            <w:hideMark/>
          </w:tcPr>
          <w:p w14:paraId="231E5C1C" w14:textId="77777777" w:rsidR="00C24A02" w:rsidRPr="00C24A02" w:rsidRDefault="00C24A02" w:rsidP="00C24A02">
            <w:pPr>
              <w:widowControl/>
              <w:autoSpaceDE/>
              <w:autoSpaceDN/>
              <w:jc w:val="right"/>
              <w:rPr>
                <w:rFonts w:ascii="Trebuchet MS" w:eastAsia="Times New Roman" w:hAnsi="Trebuchet MS" w:cs="Calibri"/>
                <w:sz w:val="20"/>
                <w:szCs w:val="20"/>
                <w:lang w:val="pt-BR" w:eastAsia="pt-BR"/>
              </w:rPr>
            </w:pPr>
            <w:r w:rsidRPr="00C24A02">
              <w:rPr>
                <w:rFonts w:ascii="Trebuchet MS" w:eastAsia="Times New Roman" w:hAnsi="Trebuchet MS" w:cs="Calibri"/>
                <w:sz w:val="20"/>
                <w:szCs w:val="20"/>
                <w:lang w:val="pt-BR" w:eastAsia="pt-BR"/>
              </w:rPr>
              <w:t> </w:t>
            </w:r>
          </w:p>
        </w:tc>
        <w:tc>
          <w:tcPr>
            <w:tcW w:w="1253" w:type="dxa"/>
            <w:tcBorders>
              <w:top w:val="single" w:sz="4" w:space="0" w:color="auto"/>
              <w:left w:val="nil"/>
              <w:bottom w:val="single" w:sz="4" w:space="0" w:color="auto"/>
              <w:right w:val="nil"/>
            </w:tcBorders>
            <w:shd w:val="clear" w:color="auto" w:fill="auto"/>
            <w:noWrap/>
            <w:vAlign w:val="center"/>
            <w:hideMark/>
          </w:tcPr>
          <w:p w14:paraId="5EC060A2" w14:textId="77777777" w:rsidR="00C24A02" w:rsidRPr="00C24A02" w:rsidRDefault="00C24A02" w:rsidP="00C24A02">
            <w:pPr>
              <w:widowControl/>
              <w:autoSpaceDE/>
              <w:autoSpaceDN/>
              <w:jc w:val="right"/>
              <w:rPr>
                <w:rFonts w:ascii="Trebuchet MS" w:eastAsia="Times New Roman" w:hAnsi="Trebuchet MS" w:cs="Calibri"/>
                <w:b/>
                <w:bCs/>
                <w:sz w:val="20"/>
                <w:szCs w:val="20"/>
                <w:lang w:val="pt-BR" w:eastAsia="pt-BR"/>
              </w:rPr>
            </w:pPr>
            <w:r w:rsidRPr="00C24A02">
              <w:rPr>
                <w:rFonts w:ascii="Trebuchet MS" w:eastAsia="Times New Roman" w:hAnsi="Trebuchet MS" w:cs="Calibri"/>
                <w:b/>
                <w:bCs/>
                <w:sz w:val="20"/>
                <w:szCs w:val="20"/>
                <w:lang w:val="pt-BR" w:eastAsia="pt-BR"/>
              </w:rPr>
              <w:t xml:space="preserve">                  2.177 </w:t>
            </w:r>
          </w:p>
        </w:tc>
      </w:tr>
    </w:tbl>
    <w:p w14:paraId="1627576A" w14:textId="427572DD" w:rsidR="00AB245C" w:rsidRDefault="00AB245C" w:rsidP="00AB245C">
      <w:pPr>
        <w:adjustRightInd w:val="0"/>
        <w:spacing w:after="120"/>
        <w:jc w:val="center"/>
        <w:rPr>
          <w:rFonts w:asciiTheme="minorHAnsi" w:hAnsiTheme="minorHAnsi" w:cstheme="minorBidi"/>
        </w:rPr>
      </w:pPr>
      <w:r>
        <w:rPr>
          <w:noProof/>
          <w:lang w:eastAsia="pt-BR"/>
        </w:rPr>
        <w:t xml:space="preserve"> </w:t>
      </w:r>
    </w:p>
    <w:p w14:paraId="7E514476" w14:textId="5DDA0128" w:rsidR="00AB245C" w:rsidRPr="00AB245C" w:rsidRDefault="00AB245C" w:rsidP="00AB245C">
      <w:pPr>
        <w:adjustRightInd w:val="0"/>
        <w:spacing w:after="120"/>
        <w:ind w:firstLine="708"/>
        <w:jc w:val="both"/>
        <w:rPr>
          <w:rFonts w:ascii="Trebuchet MS" w:hAnsi="Trebuchet MS"/>
          <w:bCs/>
          <w:sz w:val="20"/>
          <w:szCs w:val="20"/>
          <w:lang w:val="pt-BR"/>
        </w:rPr>
      </w:pPr>
      <w:r w:rsidRPr="00AB245C">
        <w:rPr>
          <w:rFonts w:ascii="Trebuchet MS" w:hAnsi="Trebuchet MS"/>
          <w:bCs/>
          <w:sz w:val="20"/>
          <w:szCs w:val="20"/>
          <w:lang w:val="pt-BR"/>
        </w:rPr>
        <w:t>As principais variações nas receitas ocorreram por conta da receita com outorga EMPAT MAC 13</w:t>
      </w:r>
      <w:r w:rsidR="0044074D">
        <w:rPr>
          <w:rFonts w:ascii="Trebuchet MS" w:hAnsi="Trebuchet MS"/>
          <w:bCs/>
          <w:sz w:val="20"/>
          <w:szCs w:val="20"/>
          <w:lang w:val="pt-BR"/>
        </w:rPr>
        <w:t xml:space="preserve"> recebida em mar/22 no Porto de Maceió</w:t>
      </w:r>
      <w:r w:rsidRPr="00AB245C">
        <w:rPr>
          <w:rFonts w:ascii="Trebuchet MS" w:hAnsi="Trebuchet MS"/>
          <w:bCs/>
          <w:sz w:val="20"/>
          <w:szCs w:val="20"/>
          <w:lang w:val="pt-BR"/>
        </w:rPr>
        <w:t>. Já as principais variações da despesa ocorreram por conta de ajustes de estoques em inventários</w:t>
      </w:r>
      <w:r w:rsidR="00DB3682">
        <w:rPr>
          <w:rFonts w:ascii="Trebuchet MS" w:hAnsi="Trebuchet MS"/>
          <w:bCs/>
          <w:sz w:val="20"/>
          <w:szCs w:val="20"/>
          <w:lang w:val="pt-BR"/>
        </w:rPr>
        <w:t xml:space="preserve">, </w:t>
      </w:r>
      <w:r w:rsidR="00183847">
        <w:rPr>
          <w:rFonts w:ascii="Trebuchet MS" w:hAnsi="Trebuchet MS"/>
          <w:bCs/>
          <w:sz w:val="20"/>
          <w:szCs w:val="20"/>
          <w:lang w:val="pt-BR"/>
        </w:rPr>
        <w:t>m</w:t>
      </w:r>
      <w:r w:rsidRPr="00AB245C">
        <w:rPr>
          <w:rFonts w:ascii="Trebuchet MS" w:hAnsi="Trebuchet MS"/>
          <w:bCs/>
          <w:sz w:val="20"/>
          <w:szCs w:val="20"/>
          <w:lang w:val="pt-BR"/>
        </w:rPr>
        <w:t>ultas</w:t>
      </w:r>
      <w:r w:rsidR="00DB3682">
        <w:rPr>
          <w:rFonts w:ascii="Trebuchet MS" w:hAnsi="Trebuchet MS"/>
          <w:bCs/>
          <w:sz w:val="20"/>
          <w:szCs w:val="20"/>
          <w:lang w:val="pt-BR"/>
        </w:rPr>
        <w:t xml:space="preserve"> e </w:t>
      </w:r>
      <w:r w:rsidR="00183847">
        <w:rPr>
          <w:rFonts w:ascii="Trebuchet MS" w:hAnsi="Trebuchet MS"/>
          <w:bCs/>
          <w:sz w:val="20"/>
          <w:szCs w:val="20"/>
          <w:lang w:val="pt-BR"/>
        </w:rPr>
        <w:t xml:space="preserve">custo com inventário vendido a arrendatária do </w:t>
      </w:r>
      <w:proofErr w:type="spellStart"/>
      <w:r w:rsidR="00183847">
        <w:rPr>
          <w:rFonts w:ascii="Trebuchet MS" w:hAnsi="Trebuchet MS"/>
          <w:bCs/>
          <w:sz w:val="20"/>
          <w:szCs w:val="20"/>
          <w:lang w:val="pt-BR"/>
        </w:rPr>
        <w:t>Tersab</w:t>
      </w:r>
      <w:proofErr w:type="spellEnd"/>
      <w:r w:rsidRPr="00AB245C">
        <w:rPr>
          <w:rFonts w:ascii="Trebuchet MS" w:hAnsi="Trebuchet MS"/>
          <w:bCs/>
          <w:sz w:val="20"/>
          <w:szCs w:val="20"/>
          <w:lang w:val="pt-BR"/>
        </w:rPr>
        <w:t>.</w:t>
      </w:r>
    </w:p>
    <w:p w14:paraId="0EBC6399" w14:textId="77777777" w:rsidR="00AB245C" w:rsidRPr="00AB245C" w:rsidRDefault="00AB245C" w:rsidP="00AB245C">
      <w:pPr>
        <w:adjustRightInd w:val="0"/>
        <w:spacing w:after="120"/>
        <w:jc w:val="both"/>
        <w:rPr>
          <w:rFonts w:ascii="Trebuchet MS" w:hAnsi="Trebuchet MS"/>
          <w:bCs/>
          <w:sz w:val="20"/>
          <w:szCs w:val="20"/>
          <w:lang w:val="pt-BR"/>
        </w:rPr>
      </w:pPr>
    </w:p>
    <w:p w14:paraId="6C459A74" w14:textId="77777777" w:rsidR="00AB245C" w:rsidRDefault="00AB245C" w:rsidP="00A0145D">
      <w:pPr>
        <w:pStyle w:val="PargrafodaLista"/>
        <w:numPr>
          <w:ilvl w:val="0"/>
          <w:numId w:val="27"/>
        </w:numPr>
        <w:tabs>
          <w:tab w:val="left" w:pos="426"/>
        </w:tabs>
        <w:adjustRightInd w:val="0"/>
        <w:spacing w:after="120"/>
        <w:ind w:left="0" w:firstLine="0"/>
        <w:contextualSpacing/>
        <w:jc w:val="both"/>
        <w:rPr>
          <w:rFonts w:ascii="Trebuchet MS" w:hAnsi="Trebuchet MS"/>
          <w:b/>
          <w:bCs/>
          <w:sz w:val="20"/>
          <w:szCs w:val="20"/>
        </w:rPr>
      </w:pPr>
      <w:proofErr w:type="spellStart"/>
      <w:r>
        <w:rPr>
          <w:rFonts w:ascii="Trebuchet MS" w:hAnsi="Trebuchet MS"/>
          <w:b/>
          <w:bCs/>
          <w:sz w:val="20"/>
          <w:szCs w:val="20"/>
        </w:rPr>
        <w:t>Receitas</w:t>
      </w:r>
      <w:proofErr w:type="spellEnd"/>
      <w:r>
        <w:rPr>
          <w:rFonts w:ascii="Trebuchet MS" w:hAnsi="Trebuchet MS"/>
          <w:b/>
          <w:bCs/>
          <w:sz w:val="20"/>
          <w:szCs w:val="20"/>
        </w:rPr>
        <w:t xml:space="preserve"> e </w:t>
      </w:r>
      <w:proofErr w:type="spellStart"/>
      <w:r>
        <w:rPr>
          <w:rFonts w:ascii="Trebuchet MS" w:hAnsi="Trebuchet MS"/>
          <w:b/>
          <w:bCs/>
          <w:sz w:val="20"/>
          <w:szCs w:val="20"/>
        </w:rPr>
        <w:t>despesas</w:t>
      </w:r>
      <w:proofErr w:type="spellEnd"/>
      <w:r>
        <w:rPr>
          <w:rFonts w:ascii="Trebuchet MS" w:hAnsi="Trebuchet MS"/>
          <w:b/>
          <w:bCs/>
          <w:sz w:val="20"/>
          <w:szCs w:val="20"/>
        </w:rPr>
        <w:t xml:space="preserve"> </w:t>
      </w:r>
      <w:proofErr w:type="spellStart"/>
      <w:r>
        <w:rPr>
          <w:rFonts w:ascii="Trebuchet MS" w:hAnsi="Trebuchet MS"/>
          <w:b/>
          <w:bCs/>
          <w:sz w:val="20"/>
          <w:szCs w:val="20"/>
        </w:rPr>
        <w:t>financeiras</w:t>
      </w:r>
      <w:proofErr w:type="spellEnd"/>
    </w:p>
    <w:p w14:paraId="454344FC" w14:textId="53062F41"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 xml:space="preserve">As receitas financeiras são oriundas de descontos obtidos e juros </w:t>
      </w:r>
      <w:r w:rsidR="00D41834">
        <w:rPr>
          <w:rFonts w:ascii="Trebuchet MS" w:hAnsi="Trebuchet MS"/>
          <w:bCs/>
          <w:sz w:val="20"/>
          <w:szCs w:val="20"/>
          <w:lang w:val="pt-BR"/>
        </w:rPr>
        <w:t>s</w:t>
      </w:r>
      <w:r w:rsidRPr="00AB245C">
        <w:rPr>
          <w:rFonts w:ascii="Trebuchet MS" w:hAnsi="Trebuchet MS"/>
          <w:bCs/>
          <w:sz w:val="20"/>
          <w:szCs w:val="20"/>
          <w:lang w:val="pt-BR"/>
        </w:rPr>
        <w:t xml:space="preserve">obre duplicatas e </w:t>
      </w:r>
      <w:r w:rsidR="00D41834">
        <w:rPr>
          <w:rFonts w:ascii="Trebuchet MS" w:hAnsi="Trebuchet MS"/>
          <w:bCs/>
          <w:sz w:val="20"/>
          <w:szCs w:val="20"/>
          <w:lang w:val="pt-BR"/>
        </w:rPr>
        <w:t>rendimentos de aplicações financeiras</w:t>
      </w:r>
      <w:r w:rsidRPr="00AB245C">
        <w:rPr>
          <w:rFonts w:ascii="Trebuchet MS" w:hAnsi="Trebuchet MS"/>
          <w:bCs/>
          <w:sz w:val="20"/>
          <w:szCs w:val="20"/>
          <w:lang w:val="pt-BR"/>
        </w:rPr>
        <w:t>. Já as despesas financeiras são, em grande parte, oriundas da provisão dos juros e variação monetária da dívida junto ao PORTUS Instituto de Seguridade Social e variações monetárias decorrentes dos encargos financeiros sobre Crédito para Aumento de Capital, Decreto 2.673/98, de conformidade com o artigo 9º da Lei 9.718/98 e artigo 406, do Decreto 9.580/18 - RIR.</w:t>
      </w:r>
      <w:r w:rsidRPr="00AB245C">
        <w:rPr>
          <w:rFonts w:ascii="Trebuchet MS" w:hAnsi="Trebuchet MS"/>
          <w:bCs/>
          <w:sz w:val="20"/>
          <w:szCs w:val="20"/>
          <w:lang w:val="pt-BR"/>
        </w:rPr>
        <w:tab/>
      </w:r>
    </w:p>
    <w:tbl>
      <w:tblPr>
        <w:tblW w:w="8866" w:type="dxa"/>
        <w:tblInd w:w="-284" w:type="dxa"/>
        <w:tblCellMar>
          <w:left w:w="70" w:type="dxa"/>
          <w:right w:w="70" w:type="dxa"/>
        </w:tblCellMar>
        <w:tblLook w:val="04A0" w:firstRow="1" w:lastRow="0" w:firstColumn="1" w:lastColumn="0" w:noHBand="0" w:noVBand="1"/>
      </w:tblPr>
      <w:tblGrid>
        <w:gridCol w:w="3827"/>
        <w:gridCol w:w="146"/>
        <w:gridCol w:w="1113"/>
        <w:gridCol w:w="146"/>
        <w:gridCol w:w="1113"/>
        <w:gridCol w:w="149"/>
        <w:gridCol w:w="1113"/>
        <w:gridCol w:w="146"/>
        <w:gridCol w:w="1113"/>
      </w:tblGrid>
      <w:tr w:rsidR="00986F42" w:rsidRPr="003502E7" w14:paraId="46248745" w14:textId="77777777" w:rsidTr="00CC6448">
        <w:trPr>
          <w:trHeight w:val="654"/>
        </w:trPr>
        <w:tc>
          <w:tcPr>
            <w:tcW w:w="3827" w:type="dxa"/>
            <w:tcBorders>
              <w:top w:val="nil"/>
              <w:left w:val="nil"/>
              <w:bottom w:val="nil"/>
              <w:right w:val="nil"/>
            </w:tcBorders>
            <w:shd w:val="clear" w:color="auto" w:fill="auto"/>
            <w:noWrap/>
            <w:vAlign w:val="center"/>
            <w:hideMark/>
          </w:tcPr>
          <w:p w14:paraId="15F92385" w14:textId="77777777" w:rsidR="003502E7" w:rsidRPr="003502E7" w:rsidRDefault="003502E7" w:rsidP="003502E7">
            <w:pPr>
              <w:widowControl/>
              <w:autoSpaceDE/>
              <w:autoSpaceDN/>
              <w:rPr>
                <w:rFonts w:ascii="Times New Roman" w:eastAsia="Times New Roman" w:hAnsi="Times New Roman" w:cs="Times New Roman"/>
                <w:sz w:val="24"/>
                <w:szCs w:val="24"/>
                <w:lang w:val="pt-BR" w:eastAsia="pt-BR"/>
              </w:rPr>
            </w:pPr>
          </w:p>
        </w:tc>
        <w:tc>
          <w:tcPr>
            <w:tcW w:w="146" w:type="dxa"/>
            <w:tcBorders>
              <w:top w:val="nil"/>
              <w:left w:val="nil"/>
              <w:bottom w:val="nil"/>
              <w:right w:val="nil"/>
            </w:tcBorders>
            <w:shd w:val="clear" w:color="auto" w:fill="auto"/>
            <w:noWrap/>
            <w:vAlign w:val="center"/>
            <w:hideMark/>
          </w:tcPr>
          <w:p w14:paraId="11D45ABF" w14:textId="77777777" w:rsidR="003502E7" w:rsidRPr="003502E7" w:rsidRDefault="003502E7" w:rsidP="003502E7">
            <w:pPr>
              <w:widowControl/>
              <w:autoSpaceDE/>
              <w:autoSpaceDN/>
              <w:rPr>
                <w:rFonts w:ascii="Times New Roman" w:eastAsia="Times New Roman" w:hAnsi="Times New Roman" w:cs="Times New Roman"/>
                <w:sz w:val="20"/>
                <w:szCs w:val="20"/>
                <w:lang w:val="pt-BR" w:eastAsia="pt-BR"/>
              </w:rPr>
            </w:pPr>
          </w:p>
        </w:tc>
        <w:tc>
          <w:tcPr>
            <w:tcW w:w="2372" w:type="dxa"/>
            <w:gridSpan w:val="3"/>
            <w:tcBorders>
              <w:top w:val="single" w:sz="4" w:space="0" w:color="auto"/>
              <w:left w:val="nil"/>
              <w:bottom w:val="single" w:sz="4" w:space="0" w:color="auto"/>
              <w:right w:val="nil"/>
            </w:tcBorders>
            <w:shd w:val="clear" w:color="auto" w:fill="auto"/>
            <w:vAlign w:val="center"/>
            <w:hideMark/>
          </w:tcPr>
          <w:p w14:paraId="1AAA0910" w14:textId="77777777" w:rsidR="003502E7" w:rsidRPr="003502E7" w:rsidRDefault="003502E7" w:rsidP="003502E7">
            <w:pPr>
              <w:widowControl/>
              <w:autoSpaceDE/>
              <w:autoSpaceDN/>
              <w:jc w:val="center"/>
              <w:rPr>
                <w:rFonts w:ascii="Trebuchet MS" w:eastAsia="Times New Roman" w:hAnsi="Trebuchet MS" w:cs="Calibri"/>
                <w:b/>
                <w:bCs/>
                <w:color w:val="000000"/>
                <w:sz w:val="20"/>
                <w:szCs w:val="20"/>
                <w:lang w:val="pt-BR" w:eastAsia="pt-BR"/>
              </w:rPr>
            </w:pPr>
            <w:r w:rsidRPr="003502E7">
              <w:rPr>
                <w:rFonts w:ascii="Trebuchet MS" w:eastAsia="Times New Roman" w:hAnsi="Trebuchet MS" w:cs="Calibri"/>
                <w:b/>
                <w:bCs/>
                <w:color w:val="000000"/>
                <w:sz w:val="20"/>
                <w:szCs w:val="20"/>
                <w:lang w:val="pt-BR" w:eastAsia="pt-BR"/>
              </w:rPr>
              <w:t>Período de seis meses findos em 30 de junho</w:t>
            </w:r>
          </w:p>
        </w:tc>
        <w:tc>
          <w:tcPr>
            <w:tcW w:w="149" w:type="dxa"/>
            <w:tcBorders>
              <w:top w:val="nil"/>
              <w:left w:val="nil"/>
              <w:bottom w:val="nil"/>
              <w:right w:val="nil"/>
            </w:tcBorders>
            <w:shd w:val="clear" w:color="auto" w:fill="auto"/>
            <w:noWrap/>
            <w:vAlign w:val="center"/>
            <w:hideMark/>
          </w:tcPr>
          <w:p w14:paraId="082A5CB8" w14:textId="77777777" w:rsidR="003502E7" w:rsidRPr="003502E7" w:rsidRDefault="003502E7" w:rsidP="003502E7">
            <w:pPr>
              <w:widowControl/>
              <w:autoSpaceDE/>
              <w:autoSpaceDN/>
              <w:jc w:val="center"/>
              <w:rPr>
                <w:rFonts w:ascii="Trebuchet MS" w:eastAsia="Times New Roman" w:hAnsi="Trebuchet MS" w:cs="Calibri"/>
                <w:b/>
                <w:bCs/>
                <w:color w:val="000000"/>
                <w:sz w:val="20"/>
                <w:szCs w:val="20"/>
                <w:lang w:val="pt-BR" w:eastAsia="pt-BR"/>
              </w:rPr>
            </w:pPr>
          </w:p>
        </w:tc>
        <w:tc>
          <w:tcPr>
            <w:tcW w:w="2372" w:type="dxa"/>
            <w:gridSpan w:val="3"/>
            <w:tcBorders>
              <w:top w:val="single" w:sz="4" w:space="0" w:color="auto"/>
              <w:left w:val="nil"/>
              <w:bottom w:val="single" w:sz="4" w:space="0" w:color="auto"/>
              <w:right w:val="nil"/>
            </w:tcBorders>
            <w:shd w:val="clear" w:color="auto" w:fill="auto"/>
            <w:vAlign w:val="center"/>
            <w:hideMark/>
          </w:tcPr>
          <w:p w14:paraId="5C33B145" w14:textId="77777777" w:rsidR="003502E7" w:rsidRPr="003502E7" w:rsidRDefault="003502E7" w:rsidP="003502E7">
            <w:pPr>
              <w:widowControl/>
              <w:autoSpaceDE/>
              <w:autoSpaceDN/>
              <w:jc w:val="center"/>
              <w:rPr>
                <w:rFonts w:ascii="Trebuchet MS" w:eastAsia="Times New Roman" w:hAnsi="Trebuchet MS" w:cs="Calibri"/>
                <w:b/>
                <w:bCs/>
                <w:color w:val="000000"/>
                <w:sz w:val="20"/>
                <w:szCs w:val="20"/>
                <w:lang w:val="pt-BR" w:eastAsia="pt-BR"/>
              </w:rPr>
            </w:pPr>
            <w:r w:rsidRPr="003502E7">
              <w:rPr>
                <w:rFonts w:ascii="Trebuchet MS" w:eastAsia="Times New Roman" w:hAnsi="Trebuchet MS" w:cs="Calibri"/>
                <w:b/>
                <w:bCs/>
                <w:color w:val="000000"/>
                <w:sz w:val="20"/>
                <w:szCs w:val="20"/>
                <w:lang w:val="pt-BR" w:eastAsia="pt-BR"/>
              </w:rPr>
              <w:t>Período de três meses findos em 30 de junho</w:t>
            </w:r>
          </w:p>
        </w:tc>
      </w:tr>
      <w:tr w:rsidR="00CC6448" w:rsidRPr="003502E7" w14:paraId="6BD2067E" w14:textId="77777777" w:rsidTr="00CC6448">
        <w:trPr>
          <w:trHeight w:val="271"/>
        </w:trPr>
        <w:tc>
          <w:tcPr>
            <w:tcW w:w="3827" w:type="dxa"/>
            <w:tcBorders>
              <w:top w:val="single" w:sz="4" w:space="0" w:color="auto"/>
              <w:left w:val="nil"/>
              <w:bottom w:val="single" w:sz="4" w:space="0" w:color="auto"/>
              <w:right w:val="nil"/>
            </w:tcBorders>
            <w:shd w:val="clear" w:color="auto" w:fill="auto"/>
            <w:noWrap/>
            <w:vAlign w:val="center"/>
            <w:hideMark/>
          </w:tcPr>
          <w:p w14:paraId="02664ECB" w14:textId="77777777" w:rsidR="003502E7" w:rsidRPr="003502E7" w:rsidRDefault="003502E7" w:rsidP="003502E7">
            <w:pPr>
              <w:widowControl/>
              <w:autoSpaceDE/>
              <w:autoSpaceDN/>
              <w:rPr>
                <w:rFonts w:ascii="Trebuchet MS" w:eastAsia="Times New Roman" w:hAnsi="Trebuchet MS" w:cs="Calibri"/>
                <w:b/>
                <w:bCs/>
                <w:color w:val="000000"/>
                <w:sz w:val="20"/>
                <w:szCs w:val="20"/>
                <w:lang w:val="pt-BR" w:eastAsia="pt-BR"/>
              </w:rPr>
            </w:pPr>
            <w:r w:rsidRPr="003502E7">
              <w:rPr>
                <w:rFonts w:ascii="Trebuchet MS" w:eastAsia="Times New Roman" w:hAnsi="Trebuchet MS" w:cs="Calibri"/>
                <w:b/>
                <w:bCs/>
                <w:color w:val="000000"/>
                <w:sz w:val="20"/>
                <w:szCs w:val="20"/>
                <w:lang w:val="pt-BR" w:eastAsia="pt-BR"/>
              </w:rPr>
              <w:t>Descrição</w:t>
            </w:r>
          </w:p>
        </w:tc>
        <w:tc>
          <w:tcPr>
            <w:tcW w:w="146" w:type="dxa"/>
            <w:tcBorders>
              <w:top w:val="nil"/>
              <w:left w:val="nil"/>
              <w:bottom w:val="nil"/>
              <w:right w:val="nil"/>
            </w:tcBorders>
            <w:shd w:val="clear" w:color="auto" w:fill="auto"/>
            <w:noWrap/>
            <w:vAlign w:val="center"/>
            <w:hideMark/>
          </w:tcPr>
          <w:p w14:paraId="29E9645D" w14:textId="77777777" w:rsidR="003502E7" w:rsidRPr="003502E7" w:rsidRDefault="003502E7" w:rsidP="003502E7">
            <w:pPr>
              <w:widowControl/>
              <w:autoSpaceDE/>
              <w:autoSpaceDN/>
              <w:rPr>
                <w:rFonts w:ascii="Trebuchet MS" w:eastAsia="Times New Roman" w:hAnsi="Trebuchet MS" w:cs="Calibri"/>
                <w:b/>
                <w:bCs/>
                <w:color w:val="000000"/>
                <w:sz w:val="20"/>
                <w:szCs w:val="20"/>
                <w:lang w:val="pt-BR" w:eastAsia="pt-BR"/>
              </w:rPr>
            </w:pPr>
          </w:p>
        </w:tc>
        <w:tc>
          <w:tcPr>
            <w:tcW w:w="1113" w:type="dxa"/>
            <w:tcBorders>
              <w:top w:val="nil"/>
              <w:left w:val="nil"/>
              <w:bottom w:val="single" w:sz="4" w:space="0" w:color="auto"/>
              <w:right w:val="nil"/>
            </w:tcBorders>
            <w:shd w:val="clear" w:color="auto" w:fill="auto"/>
            <w:noWrap/>
            <w:vAlign w:val="center"/>
            <w:hideMark/>
          </w:tcPr>
          <w:p w14:paraId="79BC1A7A" w14:textId="77777777" w:rsidR="003502E7" w:rsidRPr="003502E7" w:rsidRDefault="003502E7" w:rsidP="003502E7">
            <w:pPr>
              <w:widowControl/>
              <w:autoSpaceDE/>
              <w:autoSpaceDN/>
              <w:jc w:val="center"/>
              <w:rPr>
                <w:rFonts w:ascii="Trebuchet MS" w:eastAsia="Times New Roman" w:hAnsi="Trebuchet MS" w:cs="Calibri"/>
                <w:b/>
                <w:bCs/>
                <w:color w:val="000000"/>
                <w:sz w:val="20"/>
                <w:szCs w:val="20"/>
                <w:lang w:val="pt-BR" w:eastAsia="pt-BR"/>
              </w:rPr>
            </w:pPr>
            <w:r w:rsidRPr="003502E7">
              <w:rPr>
                <w:rFonts w:ascii="Trebuchet MS" w:eastAsia="Times New Roman" w:hAnsi="Trebuchet MS" w:cs="Calibri"/>
                <w:b/>
                <w:bCs/>
                <w:color w:val="000000"/>
                <w:sz w:val="20"/>
                <w:szCs w:val="20"/>
                <w:lang w:val="pt-BR" w:eastAsia="pt-BR"/>
              </w:rPr>
              <w:t>2023</w:t>
            </w:r>
          </w:p>
        </w:tc>
        <w:tc>
          <w:tcPr>
            <w:tcW w:w="146" w:type="dxa"/>
            <w:tcBorders>
              <w:top w:val="nil"/>
              <w:left w:val="nil"/>
              <w:bottom w:val="nil"/>
              <w:right w:val="nil"/>
            </w:tcBorders>
            <w:shd w:val="clear" w:color="auto" w:fill="auto"/>
            <w:noWrap/>
            <w:vAlign w:val="center"/>
            <w:hideMark/>
          </w:tcPr>
          <w:p w14:paraId="4050B13B" w14:textId="77777777" w:rsidR="003502E7" w:rsidRPr="003502E7" w:rsidRDefault="003502E7" w:rsidP="003502E7">
            <w:pPr>
              <w:widowControl/>
              <w:autoSpaceDE/>
              <w:autoSpaceDN/>
              <w:jc w:val="center"/>
              <w:rPr>
                <w:rFonts w:ascii="Trebuchet MS" w:eastAsia="Times New Roman" w:hAnsi="Trebuchet MS" w:cs="Calibri"/>
                <w:b/>
                <w:bCs/>
                <w:color w:val="000000"/>
                <w:sz w:val="20"/>
                <w:szCs w:val="20"/>
                <w:lang w:val="pt-BR" w:eastAsia="pt-BR"/>
              </w:rPr>
            </w:pPr>
          </w:p>
        </w:tc>
        <w:tc>
          <w:tcPr>
            <w:tcW w:w="1113" w:type="dxa"/>
            <w:tcBorders>
              <w:top w:val="nil"/>
              <w:left w:val="nil"/>
              <w:bottom w:val="single" w:sz="4" w:space="0" w:color="auto"/>
              <w:right w:val="nil"/>
            </w:tcBorders>
            <w:shd w:val="clear" w:color="auto" w:fill="auto"/>
            <w:noWrap/>
            <w:vAlign w:val="center"/>
            <w:hideMark/>
          </w:tcPr>
          <w:p w14:paraId="72AC0876" w14:textId="77777777" w:rsidR="003502E7" w:rsidRPr="003502E7" w:rsidRDefault="003502E7" w:rsidP="003502E7">
            <w:pPr>
              <w:widowControl/>
              <w:autoSpaceDE/>
              <w:autoSpaceDN/>
              <w:jc w:val="center"/>
              <w:rPr>
                <w:rFonts w:ascii="Trebuchet MS" w:eastAsia="Times New Roman" w:hAnsi="Trebuchet MS" w:cs="Calibri"/>
                <w:b/>
                <w:bCs/>
                <w:color w:val="000000"/>
                <w:sz w:val="20"/>
                <w:szCs w:val="20"/>
                <w:lang w:val="pt-BR" w:eastAsia="pt-BR"/>
              </w:rPr>
            </w:pPr>
            <w:r w:rsidRPr="003502E7">
              <w:rPr>
                <w:rFonts w:ascii="Trebuchet MS" w:eastAsia="Times New Roman" w:hAnsi="Trebuchet MS" w:cs="Calibri"/>
                <w:b/>
                <w:bCs/>
                <w:color w:val="000000"/>
                <w:sz w:val="20"/>
                <w:szCs w:val="20"/>
                <w:lang w:val="pt-BR" w:eastAsia="pt-BR"/>
              </w:rPr>
              <w:t>2022</w:t>
            </w:r>
          </w:p>
        </w:tc>
        <w:tc>
          <w:tcPr>
            <w:tcW w:w="149" w:type="dxa"/>
            <w:tcBorders>
              <w:top w:val="nil"/>
              <w:left w:val="nil"/>
              <w:bottom w:val="nil"/>
              <w:right w:val="nil"/>
            </w:tcBorders>
            <w:shd w:val="clear" w:color="auto" w:fill="auto"/>
            <w:noWrap/>
            <w:vAlign w:val="center"/>
            <w:hideMark/>
          </w:tcPr>
          <w:p w14:paraId="4CCD8383" w14:textId="77777777" w:rsidR="003502E7" w:rsidRPr="003502E7" w:rsidRDefault="003502E7" w:rsidP="003502E7">
            <w:pPr>
              <w:widowControl/>
              <w:autoSpaceDE/>
              <w:autoSpaceDN/>
              <w:jc w:val="center"/>
              <w:rPr>
                <w:rFonts w:ascii="Trebuchet MS" w:eastAsia="Times New Roman" w:hAnsi="Trebuchet MS" w:cs="Calibri"/>
                <w:b/>
                <w:bCs/>
                <w:color w:val="000000"/>
                <w:sz w:val="20"/>
                <w:szCs w:val="20"/>
                <w:lang w:val="pt-BR" w:eastAsia="pt-BR"/>
              </w:rPr>
            </w:pPr>
          </w:p>
        </w:tc>
        <w:tc>
          <w:tcPr>
            <w:tcW w:w="1113" w:type="dxa"/>
            <w:tcBorders>
              <w:top w:val="nil"/>
              <w:left w:val="nil"/>
              <w:bottom w:val="single" w:sz="4" w:space="0" w:color="auto"/>
              <w:right w:val="nil"/>
            </w:tcBorders>
            <w:shd w:val="clear" w:color="auto" w:fill="auto"/>
            <w:noWrap/>
            <w:vAlign w:val="center"/>
            <w:hideMark/>
          </w:tcPr>
          <w:p w14:paraId="033B211E" w14:textId="77777777" w:rsidR="003502E7" w:rsidRPr="003502E7" w:rsidRDefault="003502E7" w:rsidP="003502E7">
            <w:pPr>
              <w:widowControl/>
              <w:autoSpaceDE/>
              <w:autoSpaceDN/>
              <w:jc w:val="center"/>
              <w:rPr>
                <w:rFonts w:ascii="Trebuchet MS" w:eastAsia="Times New Roman" w:hAnsi="Trebuchet MS" w:cs="Calibri"/>
                <w:b/>
                <w:bCs/>
                <w:color w:val="000000"/>
                <w:sz w:val="20"/>
                <w:szCs w:val="20"/>
                <w:lang w:val="pt-BR" w:eastAsia="pt-BR"/>
              </w:rPr>
            </w:pPr>
            <w:r w:rsidRPr="003502E7">
              <w:rPr>
                <w:rFonts w:ascii="Trebuchet MS" w:eastAsia="Times New Roman" w:hAnsi="Trebuchet MS" w:cs="Calibri"/>
                <w:b/>
                <w:bCs/>
                <w:color w:val="000000"/>
                <w:sz w:val="20"/>
                <w:szCs w:val="20"/>
                <w:lang w:val="pt-BR" w:eastAsia="pt-BR"/>
              </w:rPr>
              <w:t>2023</w:t>
            </w:r>
          </w:p>
        </w:tc>
        <w:tc>
          <w:tcPr>
            <w:tcW w:w="146" w:type="dxa"/>
            <w:tcBorders>
              <w:top w:val="nil"/>
              <w:left w:val="nil"/>
              <w:bottom w:val="nil"/>
              <w:right w:val="nil"/>
            </w:tcBorders>
            <w:shd w:val="clear" w:color="auto" w:fill="auto"/>
            <w:noWrap/>
            <w:vAlign w:val="center"/>
            <w:hideMark/>
          </w:tcPr>
          <w:p w14:paraId="0E723E4A" w14:textId="77777777" w:rsidR="003502E7" w:rsidRPr="003502E7" w:rsidRDefault="003502E7" w:rsidP="003502E7">
            <w:pPr>
              <w:widowControl/>
              <w:autoSpaceDE/>
              <w:autoSpaceDN/>
              <w:jc w:val="center"/>
              <w:rPr>
                <w:rFonts w:ascii="Trebuchet MS" w:eastAsia="Times New Roman" w:hAnsi="Trebuchet MS" w:cs="Calibri"/>
                <w:b/>
                <w:bCs/>
                <w:color w:val="000000"/>
                <w:sz w:val="20"/>
                <w:szCs w:val="20"/>
                <w:lang w:val="pt-BR" w:eastAsia="pt-BR"/>
              </w:rPr>
            </w:pPr>
          </w:p>
        </w:tc>
        <w:tc>
          <w:tcPr>
            <w:tcW w:w="1113" w:type="dxa"/>
            <w:tcBorders>
              <w:top w:val="nil"/>
              <w:left w:val="nil"/>
              <w:bottom w:val="single" w:sz="4" w:space="0" w:color="auto"/>
              <w:right w:val="nil"/>
            </w:tcBorders>
            <w:shd w:val="clear" w:color="auto" w:fill="auto"/>
            <w:noWrap/>
            <w:vAlign w:val="center"/>
            <w:hideMark/>
          </w:tcPr>
          <w:p w14:paraId="4FCC4DD0" w14:textId="77777777" w:rsidR="003502E7" w:rsidRPr="003502E7" w:rsidRDefault="003502E7" w:rsidP="003502E7">
            <w:pPr>
              <w:widowControl/>
              <w:autoSpaceDE/>
              <w:autoSpaceDN/>
              <w:jc w:val="center"/>
              <w:rPr>
                <w:rFonts w:ascii="Trebuchet MS" w:eastAsia="Times New Roman" w:hAnsi="Trebuchet MS" w:cs="Calibri"/>
                <w:b/>
                <w:bCs/>
                <w:color w:val="000000"/>
                <w:sz w:val="20"/>
                <w:szCs w:val="20"/>
                <w:lang w:val="pt-BR" w:eastAsia="pt-BR"/>
              </w:rPr>
            </w:pPr>
            <w:r w:rsidRPr="003502E7">
              <w:rPr>
                <w:rFonts w:ascii="Trebuchet MS" w:eastAsia="Times New Roman" w:hAnsi="Trebuchet MS" w:cs="Calibri"/>
                <w:b/>
                <w:bCs/>
                <w:color w:val="000000"/>
                <w:sz w:val="20"/>
                <w:szCs w:val="20"/>
                <w:lang w:val="pt-BR" w:eastAsia="pt-BR"/>
              </w:rPr>
              <w:t>2022</w:t>
            </w:r>
          </w:p>
        </w:tc>
      </w:tr>
      <w:tr w:rsidR="00CC6448" w:rsidRPr="003502E7" w14:paraId="27C894D7" w14:textId="77777777" w:rsidTr="00CC6448">
        <w:trPr>
          <w:trHeight w:val="271"/>
        </w:trPr>
        <w:tc>
          <w:tcPr>
            <w:tcW w:w="3827" w:type="dxa"/>
            <w:tcBorders>
              <w:top w:val="nil"/>
              <w:left w:val="nil"/>
              <w:bottom w:val="nil"/>
              <w:right w:val="nil"/>
            </w:tcBorders>
            <w:shd w:val="clear" w:color="auto" w:fill="auto"/>
            <w:noWrap/>
            <w:vAlign w:val="center"/>
            <w:hideMark/>
          </w:tcPr>
          <w:p w14:paraId="734FF91F" w14:textId="77777777" w:rsidR="003502E7" w:rsidRPr="003502E7" w:rsidRDefault="003502E7" w:rsidP="003502E7">
            <w:pPr>
              <w:widowControl/>
              <w:autoSpaceDE/>
              <w:autoSpaceDN/>
              <w:rPr>
                <w:rFonts w:ascii="Trebuchet MS" w:eastAsia="Times New Roman" w:hAnsi="Trebuchet MS" w:cs="Calibri"/>
                <w:b/>
                <w:bCs/>
                <w:color w:val="000000"/>
                <w:sz w:val="20"/>
                <w:szCs w:val="20"/>
                <w:lang w:val="pt-BR" w:eastAsia="pt-BR"/>
              </w:rPr>
            </w:pPr>
            <w:r w:rsidRPr="003502E7">
              <w:rPr>
                <w:rFonts w:ascii="Trebuchet MS" w:eastAsia="Times New Roman" w:hAnsi="Trebuchet MS" w:cs="Calibri"/>
                <w:b/>
                <w:bCs/>
                <w:color w:val="000000"/>
                <w:sz w:val="20"/>
                <w:szCs w:val="20"/>
                <w:lang w:val="pt-BR" w:eastAsia="pt-BR"/>
              </w:rPr>
              <w:t>Receitas Financeiras</w:t>
            </w:r>
          </w:p>
        </w:tc>
        <w:tc>
          <w:tcPr>
            <w:tcW w:w="146" w:type="dxa"/>
            <w:tcBorders>
              <w:top w:val="nil"/>
              <w:left w:val="nil"/>
              <w:bottom w:val="nil"/>
              <w:right w:val="nil"/>
            </w:tcBorders>
            <w:shd w:val="clear" w:color="auto" w:fill="auto"/>
            <w:noWrap/>
            <w:vAlign w:val="center"/>
            <w:hideMark/>
          </w:tcPr>
          <w:p w14:paraId="5E150316" w14:textId="77777777" w:rsidR="003502E7" w:rsidRPr="003502E7" w:rsidRDefault="003502E7" w:rsidP="003502E7">
            <w:pPr>
              <w:widowControl/>
              <w:autoSpaceDE/>
              <w:autoSpaceDN/>
              <w:rPr>
                <w:rFonts w:ascii="Trebuchet MS" w:eastAsia="Times New Roman" w:hAnsi="Trebuchet MS" w:cs="Calibri"/>
                <w:b/>
                <w:bCs/>
                <w:color w:val="000000"/>
                <w:sz w:val="20"/>
                <w:szCs w:val="20"/>
                <w:lang w:val="pt-BR" w:eastAsia="pt-BR"/>
              </w:rPr>
            </w:pPr>
          </w:p>
        </w:tc>
        <w:tc>
          <w:tcPr>
            <w:tcW w:w="1113" w:type="dxa"/>
            <w:tcBorders>
              <w:top w:val="nil"/>
              <w:left w:val="nil"/>
              <w:bottom w:val="nil"/>
              <w:right w:val="nil"/>
            </w:tcBorders>
            <w:shd w:val="clear" w:color="auto" w:fill="auto"/>
            <w:noWrap/>
            <w:vAlign w:val="center"/>
            <w:hideMark/>
          </w:tcPr>
          <w:p w14:paraId="67244153" w14:textId="1917AD83" w:rsidR="003502E7" w:rsidRPr="003502E7" w:rsidRDefault="003502E7" w:rsidP="003502E7">
            <w:pPr>
              <w:widowControl/>
              <w:autoSpaceDE/>
              <w:autoSpaceDN/>
              <w:jc w:val="right"/>
              <w:rPr>
                <w:rFonts w:ascii="Trebuchet MS" w:eastAsia="Times New Roman" w:hAnsi="Trebuchet MS" w:cs="Calibri"/>
                <w:b/>
                <w:bCs/>
                <w:color w:val="000000"/>
                <w:sz w:val="20"/>
                <w:szCs w:val="20"/>
                <w:lang w:val="pt-BR" w:eastAsia="pt-BR"/>
              </w:rPr>
            </w:pPr>
            <w:r w:rsidRPr="003502E7">
              <w:rPr>
                <w:rFonts w:ascii="Trebuchet MS" w:eastAsia="Times New Roman" w:hAnsi="Trebuchet MS" w:cs="Calibri"/>
                <w:b/>
                <w:bCs/>
                <w:color w:val="000000"/>
                <w:sz w:val="20"/>
                <w:szCs w:val="20"/>
                <w:lang w:val="pt-BR" w:eastAsia="pt-BR"/>
              </w:rPr>
              <w:t>3.81</w:t>
            </w:r>
            <w:r w:rsidR="001B3EFA">
              <w:rPr>
                <w:rFonts w:ascii="Trebuchet MS" w:eastAsia="Times New Roman" w:hAnsi="Trebuchet MS" w:cs="Calibri"/>
                <w:b/>
                <w:bCs/>
                <w:color w:val="000000"/>
                <w:sz w:val="20"/>
                <w:szCs w:val="20"/>
                <w:lang w:val="pt-BR" w:eastAsia="pt-BR"/>
              </w:rPr>
              <w:t>2</w:t>
            </w:r>
          </w:p>
        </w:tc>
        <w:tc>
          <w:tcPr>
            <w:tcW w:w="146" w:type="dxa"/>
            <w:tcBorders>
              <w:top w:val="nil"/>
              <w:left w:val="nil"/>
              <w:bottom w:val="nil"/>
              <w:right w:val="nil"/>
            </w:tcBorders>
            <w:shd w:val="clear" w:color="auto" w:fill="auto"/>
            <w:noWrap/>
            <w:vAlign w:val="center"/>
            <w:hideMark/>
          </w:tcPr>
          <w:p w14:paraId="74EB014A" w14:textId="77777777" w:rsidR="003502E7" w:rsidRPr="003502E7" w:rsidRDefault="003502E7" w:rsidP="003502E7">
            <w:pPr>
              <w:widowControl/>
              <w:autoSpaceDE/>
              <w:autoSpaceDN/>
              <w:jc w:val="right"/>
              <w:rPr>
                <w:rFonts w:ascii="Trebuchet MS" w:eastAsia="Times New Roman" w:hAnsi="Trebuchet MS" w:cs="Calibri"/>
                <w:b/>
                <w:bCs/>
                <w:color w:val="000000"/>
                <w:sz w:val="20"/>
                <w:szCs w:val="20"/>
                <w:lang w:val="pt-BR" w:eastAsia="pt-BR"/>
              </w:rPr>
            </w:pPr>
          </w:p>
        </w:tc>
        <w:tc>
          <w:tcPr>
            <w:tcW w:w="1113" w:type="dxa"/>
            <w:tcBorders>
              <w:top w:val="nil"/>
              <w:left w:val="nil"/>
              <w:bottom w:val="nil"/>
              <w:right w:val="nil"/>
            </w:tcBorders>
            <w:shd w:val="clear" w:color="auto" w:fill="auto"/>
            <w:noWrap/>
            <w:vAlign w:val="center"/>
            <w:hideMark/>
          </w:tcPr>
          <w:p w14:paraId="769D628D" w14:textId="77777777" w:rsidR="003502E7" w:rsidRPr="003502E7" w:rsidRDefault="003502E7" w:rsidP="003502E7">
            <w:pPr>
              <w:widowControl/>
              <w:autoSpaceDE/>
              <w:autoSpaceDN/>
              <w:jc w:val="right"/>
              <w:rPr>
                <w:rFonts w:ascii="Trebuchet MS" w:eastAsia="Times New Roman" w:hAnsi="Trebuchet MS" w:cs="Calibri"/>
                <w:b/>
                <w:bCs/>
                <w:color w:val="000000"/>
                <w:sz w:val="20"/>
                <w:szCs w:val="20"/>
                <w:lang w:val="pt-BR" w:eastAsia="pt-BR"/>
              </w:rPr>
            </w:pPr>
            <w:r w:rsidRPr="003502E7">
              <w:rPr>
                <w:rFonts w:ascii="Trebuchet MS" w:eastAsia="Times New Roman" w:hAnsi="Trebuchet MS" w:cs="Calibri"/>
                <w:b/>
                <w:bCs/>
                <w:color w:val="000000"/>
                <w:sz w:val="20"/>
                <w:szCs w:val="20"/>
                <w:lang w:val="pt-BR" w:eastAsia="pt-BR"/>
              </w:rPr>
              <w:t>4.100</w:t>
            </w:r>
          </w:p>
        </w:tc>
        <w:tc>
          <w:tcPr>
            <w:tcW w:w="149" w:type="dxa"/>
            <w:tcBorders>
              <w:top w:val="nil"/>
              <w:left w:val="nil"/>
              <w:bottom w:val="nil"/>
              <w:right w:val="nil"/>
            </w:tcBorders>
            <w:shd w:val="clear" w:color="auto" w:fill="auto"/>
            <w:noWrap/>
            <w:vAlign w:val="center"/>
            <w:hideMark/>
          </w:tcPr>
          <w:p w14:paraId="0EDAA001" w14:textId="77777777" w:rsidR="003502E7" w:rsidRPr="003502E7" w:rsidRDefault="003502E7" w:rsidP="003502E7">
            <w:pPr>
              <w:widowControl/>
              <w:autoSpaceDE/>
              <w:autoSpaceDN/>
              <w:jc w:val="right"/>
              <w:rPr>
                <w:rFonts w:ascii="Trebuchet MS" w:eastAsia="Times New Roman" w:hAnsi="Trebuchet MS" w:cs="Calibri"/>
                <w:b/>
                <w:bCs/>
                <w:color w:val="000000"/>
                <w:sz w:val="20"/>
                <w:szCs w:val="20"/>
                <w:lang w:val="pt-BR" w:eastAsia="pt-BR"/>
              </w:rPr>
            </w:pPr>
          </w:p>
        </w:tc>
        <w:tc>
          <w:tcPr>
            <w:tcW w:w="1113" w:type="dxa"/>
            <w:tcBorders>
              <w:top w:val="nil"/>
              <w:left w:val="nil"/>
              <w:bottom w:val="nil"/>
              <w:right w:val="nil"/>
            </w:tcBorders>
            <w:shd w:val="clear" w:color="auto" w:fill="auto"/>
            <w:noWrap/>
            <w:vAlign w:val="center"/>
            <w:hideMark/>
          </w:tcPr>
          <w:p w14:paraId="743905AD" w14:textId="77777777" w:rsidR="003502E7" w:rsidRPr="003502E7" w:rsidRDefault="003502E7" w:rsidP="003502E7">
            <w:pPr>
              <w:widowControl/>
              <w:autoSpaceDE/>
              <w:autoSpaceDN/>
              <w:jc w:val="right"/>
              <w:rPr>
                <w:rFonts w:ascii="Trebuchet MS" w:eastAsia="Times New Roman" w:hAnsi="Trebuchet MS" w:cs="Calibri"/>
                <w:b/>
                <w:bCs/>
                <w:color w:val="000000"/>
                <w:sz w:val="20"/>
                <w:szCs w:val="20"/>
                <w:lang w:val="pt-BR" w:eastAsia="pt-BR"/>
              </w:rPr>
            </w:pPr>
            <w:r w:rsidRPr="003502E7">
              <w:rPr>
                <w:rFonts w:ascii="Trebuchet MS" w:eastAsia="Times New Roman" w:hAnsi="Trebuchet MS" w:cs="Calibri"/>
                <w:b/>
                <w:bCs/>
                <w:color w:val="000000"/>
                <w:sz w:val="20"/>
                <w:szCs w:val="20"/>
                <w:lang w:val="pt-BR" w:eastAsia="pt-BR"/>
              </w:rPr>
              <w:t>1.909</w:t>
            </w:r>
          </w:p>
        </w:tc>
        <w:tc>
          <w:tcPr>
            <w:tcW w:w="146" w:type="dxa"/>
            <w:tcBorders>
              <w:top w:val="nil"/>
              <w:left w:val="nil"/>
              <w:bottom w:val="nil"/>
              <w:right w:val="nil"/>
            </w:tcBorders>
            <w:shd w:val="clear" w:color="auto" w:fill="auto"/>
            <w:noWrap/>
            <w:vAlign w:val="center"/>
            <w:hideMark/>
          </w:tcPr>
          <w:p w14:paraId="4A9BAA58" w14:textId="77777777" w:rsidR="003502E7" w:rsidRPr="003502E7" w:rsidRDefault="003502E7" w:rsidP="003502E7">
            <w:pPr>
              <w:widowControl/>
              <w:autoSpaceDE/>
              <w:autoSpaceDN/>
              <w:jc w:val="right"/>
              <w:rPr>
                <w:rFonts w:ascii="Trebuchet MS" w:eastAsia="Times New Roman" w:hAnsi="Trebuchet MS" w:cs="Calibri"/>
                <w:b/>
                <w:bCs/>
                <w:color w:val="000000"/>
                <w:sz w:val="20"/>
                <w:szCs w:val="20"/>
                <w:lang w:val="pt-BR" w:eastAsia="pt-BR"/>
              </w:rPr>
            </w:pPr>
          </w:p>
        </w:tc>
        <w:tc>
          <w:tcPr>
            <w:tcW w:w="1113" w:type="dxa"/>
            <w:tcBorders>
              <w:top w:val="nil"/>
              <w:left w:val="nil"/>
              <w:bottom w:val="nil"/>
              <w:right w:val="nil"/>
            </w:tcBorders>
            <w:shd w:val="clear" w:color="auto" w:fill="auto"/>
            <w:noWrap/>
            <w:vAlign w:val="center"/>
            <w:hideMark/>
          </w:tcPr>
          <w:p w14:paraId="50E2CC68" w14:textId="77777777" w:rsidR="003502E7" w:rsidRPr="003502E7" w:rsidRDefault="003502E7" w:rsidP="003502E7">
            <w:pPr>
              <w:widowControl/>
              <w:autoSpaceDE/>
              <w:autoSpaceDN/>
              <w:jc w:val="right"/>
              <w:rPr>
                <w:rFonts w:ascii="Trebuchet MS" w:eastAsia="Times New Roman" w:hAnsi="Trebuchet MS" w:cs="Calibri"/>
                <w:b/>
                <w:bCs/>
                <w:color w:val="000000"/>
                <w:sz w:val="20"/>
                <w:szCs w:val="20"/>
                <w:lang w:val="pt-BR" w:eastAsia="pt-BR"/>
              </w:rPr>
            </w:pPr>
            <w:r w:rsidRPr="003502E7">
              <w:rPr>
                <w:rFonts w:ascii="Trebuchet MS" w:eastAsia="Times New Roman" w:hAnsi="Trebuchet MS" w:cs="Calibri"/>
                <w:b/>
                <w:bCs/>
                <w:color w:val="000000"/>
                <w:sz w:val="20"/>
                <w:szCs w:val="20"/>
                <w:lang w:val="pt-BR" w:eastAsia="pt-BR"/>
              </w:rPr>
              <w:t>2.020</w:t>
            </w:r>
          </w:p>
        </w:tc>
      </w:tr>
      <w:tr w:rsidR="00CC6448" w:rsidRPr="003502E7" w14:paraId="6F803FCE" w14:textId="77777777" w:rsidTr="00CC6448">
        <w:trPr>
          <w:trHeight w:val="271"/>
        </w:trPr>
        <w:tc>
          <w:tcPr>
            <w:tcW w:w="3827" w:type="dxa"/>
            <w:tcBorders>
              <w:top w:val="nil"/>
              <w:left w:val="nil"/>
              <w:bottom w:val="nil"/>
              <w:right w:val="nil"/>
            </w:tcBorders>
            <w:shd w:val="clear" w:color="auto" w:fill="auto"/>
            <w:noWrap/>
            <w:vAlign w:val="center"/>
            <w:hideMark/>
          </w:tcPr>
          <w:p w14:paraId="5502B487" w14:textId="77777777" w:rsidR="003502E7" w:rsidRPr="003502E7" w:rsidRDefault="003502E7" w:rsidP="003502E7">
            <w:pPr>
              <w:widowControl/>
              <w:autoSpaceDE/>
              <w:autoSpaceDN/>
              <w:rPr>
                <w:rFonts w:ascii="Trebuchet MS" w:eastAsia="Times New Roman" w:hAnsi="Trebuchet MS" w:cs="Calibri"/>
                <w:color w:val="000000"/>
                <w:sz w:val="20"/>
                <w:szCs w:val="20"/>
                <w:lang w:val="pt-BR" w:eastAsia="pt-BR"/>
              </w:rPr>
            </w:pPr>
            <w:r w:rsidRPr="003502E7">
              <w:rPr>
                <w:rFonts w:ascii="Trebuchet MS" w:eastAsia="Times New Roman" w:hAnsi="Trebuchet MS" w:cs="Calibri"/>
                <w:color w:val="000000"/>
                <w:sz w:val="20"/>
                <w:szCs w:val="20"/>
                <w:lang w:val="pt-BR" w:eastAsia="pt-BR"/>
              </w:rPr>
              <w:t>Juros Ativos</w:t>
            </w:r>
          </w:p>
        </w:tc>
        <w:tc>
          <w:tcPr>
            <w:tcW w:w="146" w:type="dxa"/>
            <w:tcBorders>
              <w:top w:val="nil"/>
              <w:left w:val="nil"/>
              <w:bottom w:val="nil"/>
              <w:right w:val="nil"/>
            </w:tcBorders>
            <w:shd w:val="clear" w:color="auto" w:fill="auto"/>
            <w:noWrap/>
            <w:vAlign w:val="center"/>
            <w:hideMark/>
          </w:tcPr>
          <w:p w14:paraId="63D47043" w14:textId="77777777" w:rsidR="003502E7" w:rsidRPr="003502E7" w:rsidRDefault="003502E7" w:rsidP="003502E7">
            <w:pPr>
              <w:widowControl/>
              <w:autoSpaceDE/>
              <w:autoSpaceDN/>
              <w:rPr>
                <w:rFonts w:ascii="Trebuchet MS" w:eastAsia="Times New Roman" w:hAnsi="Trebuchet MS" w:cs="Calibri"/>
                <w:color w:val="000000"/>
                <w:sz w:val="20"/>
                <w:szCs w:val="20"/>
                <w:lang w:val="pt-BR" w:eastAsia="pt-BR"/>
              </w:rPr>
            </w:pPr>
          </w:p>
        </w:tc>
        <w:tc>
          <w:tcPr>
            <w:tcW w:w="1113" w:type="dxa"/>
            <w:tcBorders>
              <w:top w:val="nil"/>
              <w:left w:val="nil"/>
              <w:bottom w:val="nil"/>
              <w:right w:val="nil"/>
            </w:tcBorders>
            <w:shd w:val="clear" w:color="auto" w:fill="auto"/>
            <w:noWrap/>
            <w:vAlign w:val="center"/>
            <w:hideMark/>
          </w:tcPr>
          <w:p w14:paraId="67E3B6A5"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592</w:t>
            </w:r>
          </w:p>
        </w:tc>
        <w:tc>
          <w:tcPr>
            <w:tcW w:w="146" w:type="dxa"/>
            <w:tcBorders>
              <w:top w:val="nil"/>
              <w:left w:val="nil"/>
              <w:bottom w:val="nil"/>
              <w:right w:val="nil"/>
            </w:tcBorders>
            <w:shd w:val="clear" w:color="auto" w:fill="auto"/>
            <w:noWrap/>
            <w:vAlign w:val="center"/>
            <w:hideMark/>
          </w:tcPr>
          <w:p w14:paraId="25E2BEE5"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06C220B3"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610</w:t>
            </w:r>
          </w:p>
        </w:tc>
        <w:tc>
          <w:tcPr>
            <w:tcW w:w="149" w:type="dxa"/>
            <w:tcBorders>
              <w:top w:val="nil"/>
              <w:left w:val="nil"/>
              <w:bottom w:val="nil"/>
              <w:right w:val="nil"/>
            </w:tcBorders>
            <w:shd w:val="clear" w:color="auto" w:fill="auto"/>
            <w:noWrap/>
            <w:vAlign w:val="center"/>
            <w:hideMark/>
          </w:tcPr>
          <w:p w14:paraId="606D2DC5"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5781C7FD"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543</w:t>
            </w:r>
          </w:p>
        </w:tc>
        <w:tc>
          <w:tcPr>
            <w:tcW w:w="146" w:type="dxa"/>
            <w:tcBorders>
              <w:top w:val="nil"/>
              <w:left w:val="nil"/>
              <w:bottom w:val="nil"/>
              <w:right w:val="nil"/>
            </w:tcBorders>
            <w:shd w:val="clear" w:color="auto" w:fill="auto"/>
            <w:noWrap/>
            <w:vAlign w:val="center"/>
            <w:hideMark/>
          </w:tcPr>
          <w:p w14:paraId="28E2248E"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06A127CB"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399</w:t>
            </w:r>
          </w:p>
        </w:tc>
      </w:tr>
      <w:tr w:rsidR="00CC6448" w:rsidRPr="003502E7" w14:paraId="709C2340" w14:textId="77777777" w:rsidTr="00CC6448">
        <w:trPr>
          <w:trHeight w:val="271"/>
        </w:trPr>
        <w:tc>
          <w:tcPr>
            <w:tcW w:w="3827" w:type="dxa"/>
            <w:tcBorders>
              <w:top w:val="nil"/>
              <w:left w:val="nil"/>
              <w:bottom w:val="nil"/>
              <w:right w:val="nil"/>
            </w:tcBorders>
            <w:shd w:val="clear" w:color="auto" w:fill="auto"/>
            <w:noWrap/>
            <w:vAlign w:val="center"/>
            <w:hideMark/>
          </w:tcPr>
          <w:p w14:paraId="261CB05B" w14:textId="77777777" w:rsidR="003502E7" w:rsidRPr="003502E7" w:rsidRDefault="003502E7" w:rsidP="003502E7">
            <w:pPr>
              <w:widowControl/>
              <w:autoSpaceDE/>
              <w:autoSpaceDN/>
              <w:rPr>
                <w:rFonts w:ascii="Trebuchet MS" w:eastAsia="Times New Roman" w:hAnsi="Trebuchet MS" w:cs="Calibri"/>
                <w:color w:val="000000"/>
                <w:sz w:val="20"/>
                <w:szCs w:val="20"/>
                <w:lang w:val="pt-BR" w:eastAsia="pt-BR"/>
              </w:rPr>
            </w:pPr>
            <w:r w:rsidRPr="003502E7">
              <w:rPr>
                <w:rFonts w:ascii="Trebuchet MS" w:eastAsia="Times New Roman" w:hAnsi="Trebuchet MS" w:cs="Calibri"/>
                <w:color w:val="000000"/>
                <w:sz w:val="20"/>
                <w:szCs w:val="20"/>
                <w:lang w:val="pt-BR" w:eastAsia="pt-BR"/>
              </w:rPr>
              <w:t>Variações Monetárias Ativas</w:t>
            </w:r>
          </w:p>
        </w:tc>
        <w:tc>
          <w:tcPr>
            <w:tcW w:w="146" w:type="dxa"/>
            <w:tcBorders>
              <w:top w:val="nil"/>
              <w:left w:val="nil"/>
              <w:bottom w:val="nil"/>
              <w:right w:val="nil"/>
            </w:tcBorders>
            <w:shd w:val="clear" w:color="auto" w:fill="auto"/>
            <w:noWrap/>
            <w:vAlign w:val="center"/>
            <w:hideMark/>
          </w:tcPr>
          <w:p w14:paraId="35A669E7" w14:textId="77777777" w:rsidR="003502E7" w:rsidRPr="003502E7" w:rsidRDefault="003502E7" w:rsidP="003502E7">
            <w:pPr>
              <w:widowControl/>
              <w:autoSpaceDE/>
              <w:autoSpaceDN/>
              <w:rPr>
                <w:rFonts w:ascii="Trebuchet MS" w:eastAsia="Times New Roman" w:hAnsi="Trebuchet MS" w:cs="Calibri"/>
                <w:color w:val="000000"/>
                <w:sz w:val="20"/>
                <w:szCs w:val="20"/>
                <w:lang w:val="pt-BR" w:eastAsia="pt-BR"/>
              </w:rPr>
            </w:pPr>
          </w:p>
        </w:tc>
        <w:tc>
          <w:tcPr>
            <w:tcW w:w="1113" w:type="dxa"/>
            <w:tcBorders>
              <w:top w:val="nil"/>
              <w:left w:val="nil"/>
              <w:bottom w:val="nil"/>
              <w:right w:val="nil"/>
            </w:tcBorders>
            <w:shd w:val="clear" w:color="auto" w:fill="auto"/>
            <w:noWrap/>
            <w:vAlign w:val="center"/>
            <w:hideMark/>
          </w:tcPr>
          <w:p w14:paraId="4C398A66"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451</w:t>
            </w:r>
          </w:p>
        </w:tc>
        <w:tc>
          <w:tcPr>
            <w:tcW w:w="146" w:type="dxa"/>
            <w:tcBorders>
              <w:top w:val="nil"/>
              <w:left w:val="nil"/>
              <w:bottom w:val="nil"/>
              <w:right w:val="nil"/>
            </w:tcBorders>
            <w:shd w:val="clear" w:color="auto" w:fill="auto"/>
            <w:noWrap/>
            <w:vAlign w:val="center"/>
            <w:hideMark/>
          </w:tcPr>
          <w:p w14:paraId="567F4FD5"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6D2683FB"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460</w:t>
            </w:r>
          </w:p>
        </w:tc>
        <w:tc>
          <w:tcPr>
            <w:tcW w:w="149" w:type="dxa"/>
            <w:tcBorders>
              <w:top w:val="nil"/>
              <w:left w:val="nil"/>
              <w:bottom w:val="nil"/>
              <w:right w:val="nil"/>
            </w:tcBorders>
            <w:shd w:val="clear" w:color="auto" w:fill="auto"/>
            <w:noWrap/>
            <w:vAlign w:val="center"/>
            <w:hideMark/>
          </w:tcPr>
          <w:p w14:paraId="79A219B5"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5AC139C0"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228</w:t>
            </w:r>
          </w:p>
        </w:tc>
        <w:tc>
          <w:tcPr>
            <w:tcW w:w="146" w:type="dxa"/>
            <w:tcBorders>
              <w:top w:val="nil"/>
              <w:left w:val="nil"/>
              <w:bottom w:val="nil"/>
              <w:right w:val="nil"/>
            </w:tcBorders>
            <w:shd w:val="clear" w:color="auto" w:fill="auto"/>
            <w:noWrap/>
            <w:vAlign w:val="center"/>
            <w:hideMark/>
          </w:tcPr>
          <w:p w14:paraId="41D16479"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19085B1D"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237</w:t>
            </w:r>
          </w:p>
        </w:tc>
      </w:tr>
      <w:tr w:rsidR="00CC6448" w:rsidRPr="003502E7" w14:paraId="4472D555" w14:textId="77777777" w:rsidTr="00CC6448">
        <w:trPr>
          <w:trHeight w:val="271"/>
        </w:trPr>
        <w:tc>
          <w:tcPr>
            <w:tcW w:w="3827" w:type="dxa"/>
            <w:tcBorders>
              <w:top w:val="nil"/>
              <w:left w:val="nil"/>
              <w:bottom w:val="nil"/>
              <w:right w:val="nil"/>
            </w:tcBorders>
            <w:shd w:val="clear" w:color="auto" w:fill="auto"/>
            <w:noWrap/>
            <w:vAlign w:val="center"/>
            <w:hideMark/>
          </w:tcPr>
          <w:p w14:paraId="31014589" w14:textId="77777777" w:rsidR="003502E7" w:rsidRPr="003502E7" w:rsidRDefault="003502E7" w:rsidP="003502E7">
            <w:pPr>
              <w:widowControl/>
              <w:autoSpaceDE/>
              <w:autoSpaceDN/>
              <w:rPr>
                <w:rFonts w:ascii="Trebuchet MS" w:eastAsia="Times New Roman" w:hAnsi="Trebuchet MS" w:cs="Calibri"/>
                <w:color w:val="000000"/>
                <w:sz w:val="20"/>
                <w:szCs w:val="20"/>
                <w:lang w:val="pt-BR" w:eastAsia="pt-BR"/>
              </w:rPr>
            </w:pPr>
            <w:r w:rsidRPr="003502E7">
              <w:rPr>
                <w:rFonts w:ascii="Trebuchet MS" w:eastAsia="Times New Roman" w:hAnsi="Trebuchet MS" w:cs="Calibri"/>
                <w:color w:val="000000"/>
                <w:sz w:val="20"/>
                <w:szCs w:val="20"/>
                <w:lang w:val="pt-BR" w:eastAsia="pt-BR"/>
              </w:rPr>
              <w:t>Multas Ativas</w:t>
            </w:r>
          </w:p>
        </w:tc>
        <w:tc>
          <w:tcPr>
            <w:tcW w:w="146" w:type="dxa"/>
            <w:tcBorders>
              <w:top w:val="nil"/>
              <w:left w:val="nil"/>
              <w:bottom w:val="nil"/>
              <w:right w:val="nil"/>
            </w:tcBorders>
            <w:shd w:val="clear" w:color="auto" w:fill="auto"/>
            <w:noWrap/>
            <w:vAlign w:val="center"/>
            <w:hideMark/>
          </w:tcPr>
          <w:p w14:paraId="18D57934" w14:textId="77777777" w:rsidR="003502E7" w:rsidRPr="003502E7" w:rsidRDefault="003502E7" w:rsidP="003502E7">
            <w:pPr>
              <w:widowControl/>
              <w:autoSpaceDE/>
              <w:autoSpaceDN/>
              <w:rPr>
                <w:rFonts w:ascii="Trebuchet MS" w:eastAsia="Times New Roman" w:hAnsi="Trebuchet MS" w:cs="Calibri"/>
                <w:color w:val="000000"/>
                <w:sz w:val="20"/>
                <w:szCs w:val="20"/>
                <w:lang w:val="pt-BR" w:eastAsia="pt-BR"/>
              </w:rPr>
            </w:pPr>
          </w:p>
        </w:tc>
        <w:tc>
          <w:tcPr>
            <w:tcW w:w="1113" w:type="dxa"/>
            <w:tcBorders>
              <w:top w:val="nil"/>
              <w:left w:val="nil"/>
              <w:bottom w:val="nil"/>
              <w:right w:val="nil"/>
            </w:tcBorders>
            <w:shd w:val="clear" w:color="auto" w:fill="auto"/>
            <w:noWrap/>
            <w:vAlign w:val="center"/>
            <w:hideMark/>
          </w:tcPr>
          <w:p w14:paraId="509790F6"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29</w:t>
            </w:r>
          </w:p>
        </w:tc>
        <w:tc>
          <w:tcPr>
            <w:tcW w:w="146" w:type="dxa"/>
            <w:tcBorders>
              <w:top w:val="nil"/>
              <w:left w:val="nil"/>
              <w:bottom w:val="nil"/>
              <w:right w:val="nil"/>
            </w:tcBorders>
            <w:shd w:val="clear" w:color="auto" w:fill="auto"/>
            <w:noWrap/>
            <w:vAlign w:val="center"/>
            <w:hideMark/>
          </w:tcPr>
          <w:p w14:paraId="61A11BBC"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7CB1EA7D"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36</w:t>
            </w:r>
          </w:p>
        </w:tc>
        <w:tc>
          <w:tcPr>
            <w:tcW w:w="149" w:type="dxa"/>
            <w:tcBorders>
              <w:top w:val="nil"/>
              <w:left w:val="nil"/>
              <w:bottom w:val="nil"/>
              <w:right w:val="nil"/>
            </w:tcBorders>
            <w:shd w:val="clear" w:color="auto" w:fill="auto"/>
            <w:noWrap/>
            <w:vAlign w:val="center"/>
            <w:hideMark/>
          </w:tcPr>
          <w:p w14:paraId="507DAC87"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00509F46"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10</w:t>
            </w:r>
          </w:p>
        </w:tc>
        <w:tc>
          <w:tcPr>
            <w:tcW w:w="146" w:type="dxa"/>
            <w:tcBorders>
              <w:top w:val="nil"/>
              <w:left w:val="nil"/>
              <w:bottom w:val="nil"/>
              <w:right w:val="nil"/>
            </w:tcBorders>
            <w:shd w:val="clear" w:color="auto" w:fill="auto"/>
            <w:noWrap/>
            <w:vAlign w:val="center"/>
            <w:hideMark/>
          </w:tcPr>
          <w:p w14:paraId="2FFAE6F2"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477A9354"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19</w:t>
            </w:r>
          </w:p>
        </w:tc>
      </w:tr>
      <w:tr w:rsidR="00CC6448" w:rsidRPr="003502E7" w14:paraId="3AC69CFF" w14:textId="77777777" w:rsidTr="00CC6448">
        <w:trPr>
          <w:trHeight w:val="271"/>
        </w:trPr>
        <w:tc>
          <w:tcPr>
            <w:tcW w:w="3827" w:type="dxa"/>
            <w:tcBorders>
              <w:top w:val="nil"/>
              <w:left w:val="nil"/>
              <w:bottom w:val="nil"/>
              <w:right w:val="nil"/>
            </w:tcBorders>
            <w:shd w:val="clear" w:color="auto" w:fill="auto"/>
            <w:noWrap/>
            <w:vAlign w:val="center"/>
            <w:hideMark/>
          </w:tcPr>
          <w:p w14:paraId="046EF33A" w14:textId="77777777" w:rsidR="003502E7" w:rsidRPr="003502E7" w:rsidRDefault="003502E7" w:rsidP="003502E7">
            <w:pPr>
              <w:widowControl/>
              <w:autoSpaceDE/>
              <w:autoSpaceDN/>
              <w:rPr>
                <w:rFonts w:ascii="Trebuchet MS" w:eastAsia="Times New Roman" w:hAnsi="Trebuchet MS" w:cs="Calibri"/>
                <w:color w:val="000000"/>
                <w:sz w:val="20"/>
                <w:szCs w:val="20"/>
                <w:lang w:val="pt-BR" w:eastAsia="pt-BR"/>
              </w:rPr>
            </w:pPr>
            <w:r w:rsidRPr="003502E7">
              <w:rPr>
                <w:rFonts w:ascii="Trebuchet MS" w:eastAsia="Times New Roman" w:hAnsi="Trebuchet MS" w:cs="Calibri"/>
                <w:color w:val="000000"/>
                <w:sz w:val="20"/>
                <w:szCs w:val="20"/>
                <w:lang w:val="pt-BR" w:eastAsia="pt-BR"/>
              </w:rPr>
              <w:t>Descontos Obtidos</w:t>
            </w:r>
          </w:p>
        </w:tc>
        <w:tc>
          <w:tcPr>
            <w:tcW w:w="146" w:type="dxa"/>
            <w:tcBorders>
              <w:top w:val="nil"/>
              <w:left w:val="nil"/>
              <w:bottom w:val="nil"/>
              <w:right w:val="nil"/>
            </w:tcBorders>
            <w:shd w:val="clear" w:color="auto" w:fill="auto"/>
            <w:noWrap/>
            <w:vAlign w:val="center"/>
            <w:hideMark/>
          </w:tcPr>
          <w:p w14:paraId="2F75A747" w14:textId="77777777" w:rsidR="003502E7" w:rsidRPr="003502E7" w:rsidRDefault="003502E7" w:rsidP="003502E7">
            <w:pPr>
              <w:widowControl/>
              <w:autoSpaceDE/>
              <w:autoSpaceDN/>
              <w:rPr>
                <w:rFonts w:ascii="Trebuchet MS" w:eastAsia="Times New Roman" w:hAnsi="Trebuchet MS" w:cs="Calibri"/>
                <w:color w:val="000000"/>
                <w:sz w:val="20"/>
                <w:szCs w:val="20"/>
                <w:lang w:val="pt-BR" w:eastAsia="pt-BR"/>
              </w:rPr>
            </w:pPr>
          </w:p>
        </w:tc>
        <w:tc>
          <w:tcPr>
            <w:tcW w:w="1113" w:type="dxa"/>
            <w:tcBorders>
              <w:top w:val="nil"/>
              <w:left w:val="nil"/>
              <w:bottom w:val="nil"/>
              <w:right w:val="nil"/>
            </w:tcBorders>
            <w:shd w:val="clear" w:color="auto" w:fill="auto"/>
            <w:noWrap/>
            <w:vAlign w:val="center"/>
            <w:hideMark/>
          </w:tcPr>
          <w:p w14:paraId="4F9F12E7"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11</w:t>
            </w:r>
          </w:p>
        </w:tc>
        <w:tc>
          <w:tcPr>
            <w:tcW w:w="146" w:type="dxa"/>
            <w:tcBorders>
              <w:top w:val="nil"/>
              <w:left w:val="nil"/>
              <w:bottom w:val="nil"/>
              <w:right w:val="nil"/>
            </w:tcBorders>
            <w:shd w:val="clear" w:color="auto" w:fill="auto"/>
            <w:noWrap/>
            <w:vAlign w:val="center"/>
            <w:hideMark/>
          </w:tcPr>
          <w:p w14:paraId="24A50608"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69E519C6"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311</w:t>
            </w:r>
          </w:p>
        </w:tc>
        <w:tc>
          <w:tcPr>
            <w:tcW w:w="149" w:type="dxa"/>
            <w:tcBorders>
              <w:top w:val="nil"/>
              <w:left w:val="nil"/>
              <w:bottom w:val="nil"/>
              <w:right w:val="nil"/>
            </w:tcBorders>
            <w:shd w:val="clear" w:color="auto" w:fill="auto"/>
            <w:noWrap/>
            <w:vAlign w:val="center"/>
            <w:hideMark/>
          </w:tcPr>
          <w:p w14:paraId="151ABBF7"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3DA9AFF3"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11</w:t>
            </w:r>
          </w:p>
        </w:tc>
        <w:tc>
          <w:tcPr>
            <w:tcW w:w="146" w:type="dxa"/>
            <w:tcBorders>
              <w:top w:val="nil"/>
              <w:left w:val="nil"/>
              <w:bottom w:val="nil"/>
              <w:right w:val="nil"/>
            </w:tcBorders>
            <w:shd w:val="clear" w:color="auto" w:fill="auto"/>
            <w:noWrap/>
            <w:vAlign w:val="center"/>
            <w:hideMark/>
          </w:tcPr>
          <w:p w14:paraId="31CFC01D"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0A09F347"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21</w:t>
            </w:r>
          </w:p>
        </w:tc>
      </w:tr>
      <w:tr w:rsidR="00CC6448" w:rsidRPr="003502E7" w14:paraId="3BD1F29B" w14:textId="77777777" w:rsidTr="00CC6448">
        <w:trPr>
          <w:trHeight w:val="271"/>
        </w:trPr>
        <w:tc>
          <w:tcPr>
            <w:tcW w:w="3827" w:type="dxa"/>
            <w:tcBorders>
              <w:top w:val="nil"/>
              <w:left w:val="nil"/>
              <w:bottom w:val="nil"/>
              <w:right w:val="nil"/>
            </w:tcBorders>
            <w:shd w:val="clear" w:color="auto" w:fill="auto"/>
            <w:noWrap/>
            <w:vAlign w:val="center"/>
            <w:hideMark/>
          </w:tcPr>
          <w:p w14:paraId="7081B0EF" w14:textId="77777777" w:rsidR="003502E7" w:rsidRPr="003502E7" w:rsidRDefault="003502E7" w:rsidP="003502E7">
            <w:pPr>
              <w:widowControl/>
              <w:autoSpaceDE/>
              <w:autoSpaceDN/>
              <w:rPr>
                <w:rFonts w:ascii="Trebuchet MS" w:eastAsia="Times New Roman" w:hAnsi="Trebuchet MS" w:cs="Calibri"/>
                <w:color w:val="000000"/>
                <w:sz w:val="20"/>
                <w:szCs w:val="20"/>
                <w:lang w:val="pt-BR" w:eastAsia="pt-BR"/>
              </w:rPr>
            </w:pPr>
            <w:r w:rsidRPr="003502E7">
              <w:rPr>
                <w:rFonts w:ascii="Trebuchet MS" w:eastAsia="Times New Roman" w:hAnsi="Trebuchet MS" w:cs="Calibri"/>
                <w:color w:val="000000"/>
                <w:sz w:val="20"/>
                <w:szCs w:val="20"/>
                <w:lang w:val="pt-BR" w:eastAsia="pt-BR"/>
              </w:rPr>
              <w:t>Juros s/ ações</w:t>
            </w:r>
          </w:p>
        </w:tc>
        <w:tc>
          <w:tcPr>
            <w:tcW w:w="146" w:type="dxa"/>
            <w:tcBorders>
              <w:top w:val="nil"/>
              <w:left w:val="nil"/>
              <w:bottom w:val="nil"/>
              <w:right w:val="nil"/>
            </w:tcBorders>
            <w:shd w:val="clear" w:color="auto" w:fill="auto"/>
            <w:noWrap/>
            <w:vAlign w:val="center"/>
            <w:hideMark/>
          </w:tcPr>
          <w:p w14:paraId="3A6DB9E9" w14:textId="77777777" w:rsidR="003502E7" w:rsidRPr="003502E7" w:rsidRDefault="003502E7" w:rsidP="003502E7">
            <w:pPr>
              <w:widowControl/>
              <w:autoSpaceDE/>
              <w:autoSpaceDN/>
              <w:rPr>
                <w:rFonts w:ascii="Trebuchet MS" w:eastAsia="Times New Roman" w:hAnsi="Trebuchet MS" w:cs="Calibri"/>
                <w:color w:val="000000"/>
                <w:sz w:val="20"/>
                <w:szCs w:val="20"/>
                <w:lang w:val="pt-BR" w:eastAsia="pt-BR"/>
              </w:rPr>
            </w:pPr>
          </w:p>
        </w:tc>
        <w:tc>
          <w:tcPr>
            <w:tcW w:w="1113" w:type="dxa"/>
            <w:tcBorders>
              <w:top w:val="nil"/>
              <w:left w:val="nil"/>
              <w:bottom w:val="nil"/>
              <w:right w:val="nil"/>
            </w:tcBorders>
            <w:shd w:val="clear" w:color="auto" w:fill="auto"/>
            <w:noWrap/>
            <w:vAlign w:val="center"/>
            <w:hideMark/>
          </w:tcPr>
          <w:p w14:paraId="1E81E781"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0</w:t>
            </w:r>
          </w:p>
        </w:tc>
        <w:tc>
          <w:tcPr>
            <w:tcW w:w="146" w:type="dxa"/>
            <w:tcBorders>
              <w:top w:val="nil"/>
              <w:left w:val="nil"/>
              <w:bottom w:val="nil"/>
              <w:right w:val="nil"/>
            </w:tcBorders>
            <w:shd w:val="clear" w:color="auto" w:fill="auto"/>
            <w:noWrap/>
            <w:vAlign w:val="center"/>
            <w:hideMark/>
          </w:tcPr>
          <w:p w14:paraId="789AFAC1"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6C92B579"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0</w:t>
            </w:r>
          </w:p>
        </w:tc>
        <w:tc>
          <w:tcPr>
            <w:tcW w:w="149" w:type="dxa"/>
            <w:tcBorders>
              <w:top w:val="nil"/>
              <w:left w:val="nil"/>
              <w:bottom w:val="nil"/>
              <w:right w:val="nil"/>
            </w:tcBorders>
            <w:shd w:val="clear" w:color="auto" w:fill="auto"/>
            <w:noWrap/>
            <w:vAlign w:val="center"/>
            <w:hideMark/>
          </w:tcPr>
          <w:p w14:paraId="5348CA6F"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2A8AD852"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0</w:t>
            </w:r>
          </w:p>
        </w:tc>
        <w:tc>
          <w:tcPr>
            <w:tcW w:w="146" w:type="dxa"/>
            <w:tcBorders>
              <w:top w:val="nil"/>
              <w:left w:val="nil"/>
              <w:bottom w:val="nil"/>
              <w:right w:val="nil"/>
            </w:tcBorders>
            <w:shd w:val="clear" w:color="auto" w:fill="auto"/>
            <w:noWrap/>
            <w:vAlign w:val="center"/>
            <w:hideMark/>
          </w:tcPr>
          <w:p w14:paraId="2B998D05"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3CC3BA61"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0</w:t>
            </w:r>
          </w:p>
        </w:tc>
      </w:tr>
      <w:tr w:rsidR="00CC6448" w:rsidRPr="003502E7" w14:paraId="4334707E" w14:textId="77777777" w:rsidTr="00CC6448">
        <w:trPr>
          <w:trHeight w:val="271"/>
        </w:trPr>
        <w:tc>
          <w:tcPr>
            <w:tcW w:w="3827" w:type="dxa"/>
            <w:tcBorders>
              <w:top w:val="nil"/>
              <w:left w:val="nil"/>
              <w:bottom w:val="nil"/>
              <w:right w:val="nil"/>
            </w:tcBorders>
            <w:shd w:val="clear" w:color="auto" w:fill="auto"/>
            <w:noWrap/>
            <w:vAlign w:val="center"/>
            <w:hideMark/>
          </w:tcPr>
          <w:p w14:paraId="0054F636" w14:textId="77777777" w:rsidR="003502E7" w:rsidRPr="003502E7" w:rsidRDefault="003502E7" w:rsidP="003502E7">
            <w:pPr>
              <w:widowControl/>
              <w:autoSpaceDE/>
              <w:autoSpaceDN/>
              <w:rPr>
                <w:rFonts w:ascii="Trebuchet MS" w:eastAsia="Times New Roman" w:hAnsi="Trebuchet MS" w:cs="Calibri"/>
                <w:color w:val="000000"/>
                <w:sz w:val="20"/>
                <w:szCs w:val="20"/>
                <w:lang w:val="pt-BR" w:eastAsia="pt-BR"/>
              </w:rPr>
            </w:pPr>
            <w:r w:rsidRPr="003502E7">
              <w:rPr>
                <w:rFonts w:ascii="Trebuchet MS" w:eastAsia="Times New Roman" w:hAnsi="Trebuchet MS" w:cs="Calibri"/>
                <w:color w:val="000000"/>
                <w:sz w:val="20"/>
                <w:szCs w:val="20"/>
                <w:lang w:val="pt-BR" w:eastAsia="pt-BR"/>
              </w:rPr>
              <w:t>Juros e Correção monetária s/ Dep. Recursal</w:t>
            </w:r>
          </w:p>
        </w:tc>
        <w:tc>
          <w:tcPr>
            <w:tcW w:w="146" w:type="dxa"/>
            <w:tcBorders>
              <w:top w:val="nil"/>
              <w:left w:val="nil"/>
              <w:bottom w:val="nil"/>
              <w:right w:val="nil"/>
            </w:tcBorders>
            <w:shd w:val="clear" w:color="auto" w:fill="auto"/>
            <w:noWrap/>
            <w:vAlign w:val="center"/>
            <w:hideMark/>
          </w:tcPr>
          <w:p w14:paraId="5676172F" w14:textId="77777777" w:rsidR="003502E7" w:rsidRPr="003502E7" w:rsidRDefault="003502E7" w:rsidP="003502E7">
            <w:pPr>
              <w:widowControl/>
              <w:autoSpaceDE/>
              <w:autoSpaceDN/>
              <w:rPr>
                <w:rFonts w:ascii="Trebuchet MS" w:eastAsia="Times New Roman" w:hAnsi="Trebuchet MS" w:cs="Calibri"/>
                <w:color w:val="000000"/>
                <w:sz w:val="20"/>
                <w:szCs w:val="20"/>
                <w:lang w:val="pt-BR" w:eastAsia="pt-BR"/>
              </w:rPr>
            </w:pPr>
          </w:p>
        </w:tc>
        <w:tc>
          <w:tcPr>
            <w:tcW w:w="1113" w:type="dxa"/>
            <w:tcBorders>
              <w:top w:val="nil"/>
              <w:left w:val="nil"/>
              <w:bottom w:val="nil"/>
              <w:right w:val="nil"/>
            </w:tcBorders>
            <w:shd w:val="clear" w:color="auto" w:fill="auto"/>
            <w:noWrap/>
            <w:vAlign w:val="center"/>
            <w:hideMark/>
          </w:tcPr>
          <w:p w14:paraId="0B644E4E"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1</w:t>
            </w:r>
          </w:p>
        </w:tc>
        <w:tc>
          <w:tcPr>
            <w:tcW w:w="146" w:type="dxa"/>
            <w:tcBorders>
              <w:top w:val="nil"/>
              <w:left w:val="nil"/>
              <w:bottom w:val="nil"/>
              <w:right w:val="nil"/>
            </w:tcBorders>
            <w:shd w:val="clear" w:color="auto" w:fill="auto"/>
            <w:noWrap/>
            <w:vAlign w:val="center"/>
            <w:hideMark/>
          </w:tcPr>
          <w:p w14:paraId="221CBB3D"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4347CFC7"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0</w:t>
            </w:r>
          </w:p>
        </w:tc>
        <w:tc>
          <w:tcPr>
            <w:tcW w:w="149" w:type="dxa"/>
            <w:tcBorders>
              <w:top w:val="nil"/>
              <w:left w:val="nil"/>
              <w:bottom w:val="nil"/>
              <w:right w:val="nil"/>
            </w:tcBorders>
            <w:shd w:val="clear" w:color="auto" w:fill="auto"/>
            <w:noWrap/>
            <w:vAlign w:val="center"/>
            <w:hideMark/>
          </w:tcPr>
          <w:p w14:paraId="34FADD1C"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17015085"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0</w:t>
            </w:r>
          </w:p>
        </w:tc>
        <w:tc>
          <w:tcPr>
            <w:tcW w:w="146" w:type="dxa"/>
            <w:tcBorders>
              <w:top w:val="nil"/>
              <w:left w:val="nil"/>
              <w:bottom w:val="nil"/>
              <w:right w:val="nil"/>
            </w:tcBorders>
            <w:shd w:val="clear" w:color="auto" w:fill="auto"/>
            <w:noWrap/>
            <w:vAlign w:val="center"/>
            <w:hideMark/>
          </w:tcPr>
          <w:p w14:paraId="287AAD86"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055FB1CB"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0</w:t>
            </w:r>
          </w:p>
        </w:tc>
      </w:tr>
      <w:tr w:rsidR="00CC6448" w:rsidRPr="003502E7" w14:paraId="6B249A90" w14:textId="77777777" w:rsidTr="00CC6448">
        <w:trPr>
          <w:trHeight w:val="271"/>
        </w:trPr>
        <w:tc>
          <w:tcPr>
            <w:tcW w:w="3827" w:type="dxa"/>
            <w:tcBorders>
              <w:top w:val="nil"/>
              <w:left w:val="nil"/>
              <w:bottom w:val="nil"/>
              <w:right w:val="nil"/>
            </w:tcBorders>
            <w:shd w:val="clear" w:color="auto" w:fill="auto"/>
            <w:noWrap/>
            <w:vAlign w:val="center"/>
            <w:hideMark/>
          </w:tcPr>
          <w:p w14:paraId="4DCC7102" w14:textId="77777777" w:rsidR="003502E7" w:rsidRPr="003502E7" w:rsidRDefault="003502E7" w:rsidP="003502E7">
            <w:pPr>
              <w:widowControl/>
              <w:autoSpaceDE/>
              <w:autoSpaceDN/>
              <w:rPr>
                <w:rFonts w:ascii="Trebuchet MS" w:eastAsia="Times New Roman" w:hAnsi="Trebuchet MS" w:cs="Calibri"/>
                <w:color w:val="000000"/>
                <w:sz w:val="20"/>
                <w:szCs w:val="20"/>
                <w:lang w:val="pt-BR" w:eastAsia="pt-BR"/>
              </w:rPr>
            </w:pPr>
            <w:r w:rsidRPr="003502E7">
              <w:rPr>
                <w:rFonts w:ascii="Trebuchet MS" w:eastAsia="Times New Roman" w:hAnsi="Trebuchet MS" w:cs="Calibri"/>
                <w:color w:val="000000"/>
                <w:sz w:val="20"/>
                <w:szCs w:val="20"/>
                <w:lang w:val="pt-BR" w:eastAsia="pt-BR"/>
              </w:rPr>
              <w:t>Outras Receitas Financeiras</w:t>
            </w:r>
          </w:p>
        </w:tc>
        <w:tc>
          <w:tcPr>
            <w:tcW w:w="146" w:type="dxa"/>
            <w:tcBorders>
              <w:top w:val="nil"/>
              <w:left w:val="nil"/>
              <w:bottom w:val="nil"/>
              <w:right w:val="nil"/>
            </w:tcBorders>
            <w:shd w:val="clear" w:color="auto" w:fill="auto"/>
            <w:noWrap/>
            <w:vAlign w:val="center"/>
            <w:hideMark/>
          </w:tcPr>
          <w:p w14:paraId="37182E65" w14:textId="77777777" w:rsidR="003502E7" w:rsidRPr="003502E7" w:rsidRDefault="003502E7" w:rsidP="003502E7">
            <w:pPr>
              <w:widowControl/>
              <w:autoSpaceDE/>
              <w:autoSpaceDN/>
              <w:rPr>
                <w:rFonts w:ascii="Trebuchet MS" w:eastAsia="Times New Roman" w:hAnsi="Trebuchet MS" w:cs="Calibri"/>
                <w:color w:val="000000"/>
                <w:sz w:val="20"/>
                <w:szCs w:val="20"/>
                <w:lang w:val="pt-BR" w:eastAsia="pt-BR"/>
              </w:rPr>
            </w:pPr>
          </w:p>
        </w:tc>
        <w:tc>
          <w:tcPr>
            <w:tcW w:w="1113" w:type="dxa"/>
            <w:tcBorders>
              <w:top w:val="nil"/>
              <w:left w:val="nil"/>
              <w:bottom w:val="nil"/>
              <w:right w:val="nil"/>
            </w:tcBorders>
            <w:shd w:val="clear" w:color="auto" w:fill="auto"/>
            <w:noWrap/>
            <w:vAlign w:val="center"/>
            <w:hideMark/>
          </w:tcPr>
          <w:p w14:paraId="35B8BC46"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0</w:t>
            </w:r>
          </w:p>
        </w:tc>
        <w:tc>
          <w:tcPr>
            <w:tcW w:w="146" w:type="dxa"/>
            <w:tcBorders>
              <w:top w:val="nil"/>
              <w:left w:val="nil"/>
              <w:bottom w:val="nil"/>
              <w:right w:val="nil"/>
            </w:tcBorders>
            <w:shd w:val="clear" w:color="auto" w:fill="auto"/>
            <w:noWrap/>
            <w:vAlign w:val="center"/>
            <w:hideMark/>
          </w:tcPr>
          <w:p w14:paraId="0B1B8C45"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3AE0E771"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2.683</w:t>
            </w:r>
          </w:p>
        </w:tc>
        <w:tc>
          <w:tcPr>
            <w:tcW w:w="149" w:type="dxa"/>
            <w:tcBorders>
              <w:top w:val="nil"/>
              <w:left w:val="nil"/>
              <w:bottom w:val="nil"/>
              <w:right w:val="nil"/>
            </w:tcBorders>
            <w:shd w:val="clear" w:color="auto" w:fill="auto"/>
            <w:noWrap/>
            <w:vAlign w:val="center"/>
            <w:hideMark/>
          </w:tcPr>
          <w:p w14:paraId="611BB29D"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7EA025B2"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0</w:t>
            </w:r>
          </w:p>
        </w:tc>
        <w:tc>
          <w:tcPr>
            <w:tcW w:w="146" w:type="dxa"/>
            <w:tcBorders>
              <w:top w:val="nil"/>
              <w:left w:val="nil"/>
              <w:bottom w:val="nil"/>
              <w:right w:val="nil"/>
            </w:tcBorders>
            <w:shd w:val="clear" w:color="auto" w:fill="auto"/>
            <w:noWrap/>
            <w:vAlign w:val="center"/>
            <w:hideMark/>
          </w:tcPr>
          <w:p w14:paraId="60D316BF"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1D1C8B9C"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1.344</w:t>
            </w:r>
          </w:p>
        </w:tc>
      </w:tr>
      <w:tr w:rsidR="00CC6448" w:rsidRPr="003502E7" w14:paraId="1B28B5C1" w14:textId="77777777" w:rsidTr="00CC6448">
        <w:trPr>
          <w:trHeight w:val="271"/>
        </w:trPr>
        <w:tc>
          <w:tcPr>
            <w:tcW w:w="3827" w:type="dxa"/>
            <w:tcBorders>
              <w:top w:val="nil"/>
              <w:left w:val="nil"/>
              <w:bottom w:val="nil"/>
              <w:right w:val="nil"/>
            </w:tcBorders>
            <w:shd w:val="clear" w:color="auto" w:fill="auto"/>
            <w:noWrap/>
            <w:vAlign w:val="center"/>
            <w:hideMark/>
          </w:tcPr>
          <w:p w14:paraId="764A7DAC" w14:textId="77777777" w:rsidR="003502E7" w:rsidRPr="003502E7" w:rsidRDefault="003502E7" w:rsidP="003502E7">
            <w:pPr>
              <w:widowControl/>
              <w:autoSpaceDE/>
              <w:autoSpaceDN/>
              <w:rPr>
                <w:rFonts w:ascii="Trebuchet MS" w:eastAsia="Times New Roman" w:hAnsi="Trebuchet MS" w:cs="Calibri"/>
                <w:color w:val="000000"/>
                <w:sz w:val="20"/>
                <w:szCs w:val="20"/>
                <w:lang w:val="pt-BR" w:eastAsia="pt-BR"/>
              </w:rPr>
            </w:pPr>
            <w:r w:rsidRPr="003502E7">
              <w:rPr>
                <w:rFonts w:ascii="Trebuchet MS" w:eastAsia="Times New Roman" w:hAnsi="Trebuchet MS" w:cs="Calibri"/>
                <w:color w:val="000000"/>
                <w:sz w:val="20"/>
                <w:szCs w:val="20"/>
                <w:lang w:val="pt-BR" w:eastAsia="pt-BR"/>
              </w:rPr>
              <w:t>Rendimentos s/ Aplicação Financeira</w:t>
            </w:r>
          </w:p>
        </w:tc>
        <w:tc>
          <w:tcPr>
            <w:tcW w:w="146" w:type="dxa"/>
            <w:tcBorders>
              <w:top w:val="nil"/>
              <w:left w:val="nil"/>
              <w:bottom w:val="nil"/>
              <w:right w:val="nil"/>
            </w:tcBorders>
            <w:shd w:val="clear" w:color="auto" w:fill="auto"/>
            <w:noWrap/>
            <w:vAlign w:val="center"/>
            <w:hideMark/>
          </w:tcPr>
          <w:p w14:paraId="22C416F6" w14:textId="77777777" w:rsidR="003502E7" w:rsidRPr="003502E7" w:rsidRDefault="003502E7" w:rsidP="003502E7">
            <w:pPr>
              <w:widowControl/>
              <w:autoSpaceDE/>
              <w:autoSpaceDN/>
              <w:rPr>
                <w:rFonts w:ascii="Trebuchet MS" w:eastAsia="Times New Roman" w:hAnsi="Trebuchet MS" w:cs="Calibri"/>
                <w:color w:val="000000"/>
                <w:sz w:val="20"/>
                <w:szCs w:val="20"/>
                <w:lang w:val="pt-BR" w:eastAsia="pt-BR"/>
              </w:rPr>
            </w:pPr>
          </w:p>
        </w:tc>
        <w:tc>
          <w:tcPr>
            <w:tcW w:w="1113" w:type="dxa"/>
            <w:tcBorders>
              <w:top w:val="nil"/>
              <w:left w:val="nil"/>
              <w:bottom w:val="nil"/>
              <w:right w:val="nil"/>
            </w:tcBorders>
            <w:shd w:val="clear" w:color="auto" w:fill="auto"/>
            <w:noWrap/>
            <w:vAlign w:val="center"/>
            <w:hideMark/>
          </w:tcPr>
          <w:p w14:paraId="57B1AF5C" w14:textId="08569ED4"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2.65</w:t>
            </w:r>
            <w:r w:rsidR="001B3EFA">
              <w:rPr>
                <w:rFonts w:ascii="Trebuchet MS" w:eastAsia="Times New Roman" w:hAnsi="Trebuchet MS" w:cs="Calibri"/>
                <w:sz w:val="20"/>
                <w:szCs w:val="20"/>
                <w:lang w:val="pt-BR" w:eastAsia="pt-BR"/>
              </w:rPr>
              <w:t>1</w:t>
            </w:r>
          </w:p>
        </w:tc>
        <w:tc>
          <w:tcPr>
            <w:tcW w:w="146" w:type="dxa"/>
            <w:tcBorders>
              <w:top w:val="nil"/>
              <w:left w:val="nil"/>
              <w:bottom w:val="nil"/>
              <w:right w:val="nil"/>
            </w:tcBorders>
            <w:shd w:val="clear" w:color="auto" w:fill="auto"/>
            <w:noWrap/>
            <w:vAlign w:val="center"/>
            <w:hideMark/>
          </w:tcPr>
          <w:p w14:paraId="56A14E03"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053AB105"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0</w:t>
            </w:r>
          </w:p>
        </w:tc>
        <w:tc>
          <w:tcPr>
            <w:tcW w:w="149" w:type="dxa"/>
            <w:tcBorders>
              <w:top w:val="nil"/>
              <w:left w:val="nil"/>
              <w:bottom w:val="nil"/>
              <w:right w:val="nil"/>
            </w:tcBorders>
            <w:shd w:val="clear" w:color="auto" w:fill="auto"/>
            <w:noWrap/>
            <w:vAlign w:val="center"/>
            <w:hideMark/>
          </w:tcPr>
          <w:p w14:paraId="37A5BDD2"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6C6FF32F" w14:textId="2C4FEC09"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1.0</w:t>
            </w:r>
            <w:r w:rsidR="003003DE">
              <w:rPr>
                <w:rFonts w:ascii="Trebuchet MS" w:eastAsia="Times New Roman" w:hAnsi="Trebuchet MS" w:cs="Calibri"/>
                <w:sz w:val="20"/>
                <w:szCs w:val="20"/>
                <w:lang w:val="pt-BR" w:eastAsia="pt-BR"/>
              </w:rPr>
              <w:t>40</w:t>
            </w:r>
          </w:p>
        </w:tc>
        <w:tc>
          <w:tcPr>
            <w:tcW w:w="146" w:type="dxa"/>
            <w:tcBorders>
              <w:top w:val="nil"/>
              <w:left w:val="nil"/>
              <w:bottom w:val="nil"/>
              <w:right w:val="nil"/>
            </w:tcBorders>
            <w:shd w:val="clear" w:color="auto" w:fill="auto"/>
            <w:noWrap/>
            <w:vAlign w:val="center"/>
            <w:hideMark/>
          </w:tcPr>
          <w:p w14:paraId="1DD1405F"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7F9F3E5F"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0</w:t>
            </w:r>
          </w:p>
        </w:tc>
      </w:tr>
      <w:tr w:rsidR="00CC6448" w:rsidRPr="003502E7" w14:paraId="68DB4FC8" w14:textId="77777777" w:rsidTr="00CC6448">
        <w:trPr>
          <w:trHeight w:val="271"/>
        </w:trPr>
        <w:tc>
          <w:tcPr>
            <w:tcW w:w="3827" w:type="dxa"/>
            <w:tcBorders>
              <w:top w:val="nil"/>
              <w:left w:val="nil"/>
              <w:bottom w:val="nil"/>
              <w:right w:val="nil"/>
            </w:tcBorders>
            <w:shd w:val="clear" w:color="auto" w:fill="auto"/>
            <w:noWrap/>
            <w:vAlign w:val="center"/>
            <w:hideMark/>
          </w:tcPr>
          <w:p w14:paraId="03D16EAE" w14:textId="77777777" w:rsidR="003502E7" w:rsidRPr="003502E7" w:rsidRDefault="003502E7" w:rsidP="003502E7">
            <w:pPr>
              <w:widowControl/>
              <w:autoSpaceDE/>
              <w:autoSpaceDN/>
              <w:rPr>
                <w:rFonts w:ascii="Trebuchet MS" w:eastAsia="Times New Roman" w:hAnsi="Trebuchet MS" w:cs="Calibri"/>
                <w:color w:val="000000"/>
                <w:sz w:val="20"/>
                <w:szCs w:val="20"/>
                <w:lang w:val="pt-BR" w:eastAsia="pt-BR"/>
              </w:rPr>
            </w:pPr>
            <w:r w:rsidRPr="003502E7">
              <w:rPr>
                <w:rFonts w:ascii="Trebuchet MS" w:eastAsia="Times New Roman" w:hAnsi="Trebuchet MS" w:cs="Calibri"/>
                <w:color w:val="000000"/>
                <w:sz w:val="20"/>
                <w:szCs w:val="20"/>
                <w:lang w:val="pt-BR" w:eastAsia="pt-BR"/>
              </w:rPr>
              <w:t>Juros Correção Monetária s/Bloqueio Judicial</w:t>
            </w:r>
          </w:p>
        </w:tc>
        <w:tc>
          <w:tcPr>
            <w:tcW w:w="146" w:type="dxa"/>
            <w:tcBorders>
              <w:top w:val="nil"/>
              <w:left w:val="nil"/>
              <w:bottom w:val="nil"/>
              <w:right w:val="nil"/>
            </w:tcBorders>
            <w:shd w:val="clear" w:color="auto" w:fill="auto"/>
            <w:noWrap/>
            <w:vAlign w:val="center"/>
            <w:hideMark/>
          </w:tcPr>
          <w:p w14:paraId="148FBA38" w14:textId="77777777" w:rsidR="003502E7" w:rsidRPr="003502E7" w:rsidRDefault="003502E7" w:rsidP="003502E7">
            <w:pPr>
              <w:widowControl/>
              <w:autoSpaceDE/>
              <w:autoSpaceDN/>
              <w:rPr>
                <w:rFonts w:ascii="Trebuchet MS" w:eastAsia="Times New Roman" w:hAnsi="Trebuchet MS" w:cs="Calibri"/>
                <w:color w:val="000000"/>
                <w:sz w:val="20"/>
                <w:szCs w:val="20"/>
                <w:lang w:val="pt-BR" w:eastAsia="pt-BR"/>
              </w:rPr>
            </w:pPr>
          </w:p>
        </w:tc>
        <w:tc>
          <w:tcPr>
            <w:tcW w:w="1113" w:type="dxa"/>
            <w:tcBorders>
              <w:top w:val="nil"/>
              <w:left w:val="nil"/>
              <w:bottom w:val="nil"/>
              <w:right w:val="nil"/>
            </w:tcBorders>
            <w:shd w:val="clear" w:color="auto" w:fill="auto"/>
            <w:noWrap/>
            <w:vAlign w:val="center"/>
            <w:hideMark/>
          </w:tcPr>
          <w:p w14:paraId="68E7A1E0"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77</w:t>
            </w:r>
          </w:p>
        </w:tc>
        <w:tc>
          <w:tcPr>
            <w:tcW w:w="146" w:type="dxa"/>
            <w:tcBorders>
              <w:top w:val="nil"/>
              <w:left w:val="nil"/>
              <w:bottom w:val="nil"/>
              <w:right w:val="nil"/>
            </w:tcBorders>
            <w:shd w:val="clear" w:color="auto" w:fill="auto"/>
            <w:noWrap/>
            <w:vAlign w:val="center"/>
            <w:hideMark/>
          </w:tcPr>
          <w:p w14:paraId="1939FCAC"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609F1458"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0</w:t>
            </w:r>
          </w:p>
        </w:tc>
        <w:tc>
          <w:tcPr>
            <w:tcW w:w="149" w:type="dxa"/>
            <w:tcBorders>
              <w:top w:val="nil"/>
              <w:left w:val="nil"/>
              <w:bottom w:val="nil"/>
              <w:right w:val="nil"/>
            </w:tcBorders>
            <w:shd w:val="clear" w:color="auto" w:fill="auto"/>
            <w:noWrap/>
            <w:vAlign w:val="center"/>
            <w:hideMark/>
          </w:tcPr>
          <w:p w14:paraId="51DC6735"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0F704408"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77</w:t>
            </w:r>
          </w:p>
        </w:tc>
        <w:tc>
          <w:tcPr>
            <w:tcW w:w="146" w:type="dxa"/>
            <w:tcBorders>
              <w:top w:val="nil"/>
              <w:left w:val="nil"/>
              <w:bottom w:val="nil"/>
              <w:right w:val="nil"/>
            </w:tcBorders>
            <w:shd w:val="clear" w:color="auto" w:fill="auto"/>
            <w:noWrap/>
            <w:vAlign w:val="center"/>
            <w:hideMark/>
          </w:tcPr>
          <w:p w14:paraId="60EEB056"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3FEFAD62"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0</w:t>
            </w:r>
          </w:p>
        </w:tc>
      </w:tr>
      <w:tr w:rsidR="00CC6448" w:rsidRPr="003502E7" w14:paraId="6E043690" w14:textId="77777777" w:rsidTr="00CC6448">
        <w:trPr>
          <w:trHeight w:val="271"/>
        </w:trPr>
        <w:tc>
          <w:tcPr>
            <w:tcW w:w="3827" w:type="dxa"/>
            <w:tcBorders>
              <w:top w:val="nil"/>
              <w:left w:val="nil"/>
              <w:bottom w:val="nil"/>
              <w:right w:val="nil"/>
            </w:tcBorders>
            <w:shd w:val="clear" w:color="auto" w:fill="auto"/>
            <w:noWrap/>
            <w:vAlign w:val="center"/>
            <w:hideMark/>
          </w:tcPr>
          <w:p w14:paraId="40909AED" w14:textId="77777777" w:rsidR="003502E7" w:rsidRPr="003502E7" w:rsidRDefault="003502E7" w:rsidP="003502E7">
            <w:pPr>
              <w:widowControl/>
              <w:autoSpaceDE/>
              <w:autoSpaceDN/>
              <w:rPr>
                <w:rFonts w:ascii="Trebuchet MS" w:eastAsia="Times New Roman" w:hAnsi="Trebuchet MS" w:cs="Calibri"/>
                <w:b/>
                <w:bCs/>
                <w:color w:val="000000"/>
                <w:sz w:val="20"/>
                <w:szCs w:val="20"/>
                <w:lang w:val="pt-BR" w:eastAsia="pt-BR"/>
              </w:rPr>
            </w:pPr>
            <w:r w:rsidRPr="003502E7">
              <w:rPr>
                <w:rFonts w:ascii="Trebuchet MS" w:eastAsia="Times New Roman" w:hAnsi="Trebuchet MS" w:cs="Calibri"/>
                <w:b/>
                <w:bCs/>
                <w:color w:val="000000"/>
                <w:sz w:val="20"/>
                <w:szCs w:val="20"/>
                <w:lang w:val="pt-BR" w:eastAsia="pt-BR"/>
              </w:rPr>
              <w:t>Despesas Financeiras</w:t>
            </w:r>
          </w:p>
        </w:tc>
        <w:tc>
          <w:tcPr>
            <w:tcW w:w="146" w:type="dxa"/>
            <w:tcBorders>
              <w:top w:val="nil"/>
              <w:left w:val="nil"/>
              <w:bottom w:val="nil"/>
              <w:right w:val="nil"/>
            </w:tcBorders>
            <w:shd w:val="clear" w:color="auto" w:fill="auto"/>
            <w:noWrap/>
            <w:vAlign w:val="center"/>
            <w:hideMark/>
          </w:tcPr>
          <w:p w14:paraId="069445D3" w14:textId="77777777" w:rsidR="003502E7" w:rsidRPr="003502E7" w:rsidRDefault="003502E7" w:rsidP="003502E7">
            <w:pPr>
              <w:widowControl/>
              <w:autoSpaceDE/>
              <w:autoSpaceDN/>
              <w:rPr>
                <w:rFonts w:ascii="Trebuchet MS" w:eastAsia="Times New Roman" w:hAnsi="Trebuchet MS" w:cs="Calibri"/>
                <w:b/>
                <w:bCs/>
                <w:color w:val="000000"/>
                <w:sz w:val="20"/>
                <w:szCs w:val="20"/>
                <w:lang w:val="pt-BR" w:eastAsia="pt-BR"/>
              </w:rPr>
            </w:pPr>
          </w:p>
        </w:tc>
        <w:tc>
          <w:tcPr>
            <w:tcW w:w="1113" w:type="dxa"/>
            <w:tcBorders>
              <w:top w:val="nil"/>
              <w:left w:val="nil"/>
              <w:bottom w:val="nil"/>
              <w:right w:val="nil"/>
            </w:tcBorders>
            <w:shd w:val="clear" w:color="auto" w:fill="auto"/>
            <w:noWrap/>
            <w:vAlign w:val="center"/>
            <w:hideMark/>
          </w:tcPr>
          <w:p w14:paraId="01476D53" w14:textId="77777777" w:rsidR="003502E7" w:rsidRPr="003502E7" w:rsidRDefault="003502E7" w:rsidP="003502E7">
            <w:pPr>
              <w:widowControl/>
              <w:autoSpaceDE/>
              <w:autoSpaceDN/>
              <w:jc w:val="right"/>
              <w:rPr>
                <w:rFonts w:ascii="Trebuchet MS" w:eastAsia="Times New Roman" w:hAnsi="Trebuchet MS" w:cs="Calibri"/>
                <w:b/>
                <w:bCs/>
                <w:color w:val="000000"/>
                <w:sz w:val="20"/>
                <w:szCs w:val="20"/>
                <w:lang w:val="pt-BR" w:eastAsia="pt-BR"/>
              </w:rPr>
            </w:pPr>
            <w:r w:rsidRPr="003502E7">
              <w:rPr>
                <w:rFonts w:ascii="Trebuchet MS" w:eastAsia="Times New Roman" w:hAnsi="Trebuchet MS" w:cs="Calibri"/>
                <w:b/>
                <w:bCs/>
                <w:color w:val="000000"/>
                <w:sz w:val="20"/>
                <w:szCs w:val="20"/>
                <w:lang w:val="pt-BR" w:eastAsia="pt-BR"/>
              </w:rPr>
              <w:t>(31.337)</w:t>
            </w:r>
          </w:p>
        </w:tc>
        <w:tc>
          <w:tcPr>
            <w:tcW w:w="146" w:type="dxa"/>
            <w:tcBorders>
              <w:top w:val="nil"/>
              <w:left w:val="nil"/>
              <w:bottom w:val="nil"/>
              <w:right w:val="nil"/>
            </w:tcBorders>
            <w:shd w:val="clear" w:color="auto" w:fill="auto"/>
            <w:noWrap/>
            <w:vAlign w:val="center"/>
            <w:hideMark/>
          </w:tcPr>
          <w:p w14:paraId="2C39A913" w14:textId="77777777" w:rsidR="003502E7" w:rsidRPr="003502E7" w:rsidRDefault="003502E7" w:rsidP="003502E7">
            <w:pPr>
              <w:widowControl/>
              <w:autoSpaceDE/>
              <w:autoSpaceDN/>
              <w:jc w:val="right"/>
              <w:rPr>
                <w:rFonts w:ascii="Trebuchet MS" w:eastAsia="Times New Roman" w:hAnsi="Trebuchet MS" w:cs="Calibri"/>
                <w:b/>
                <w:bCs/>
                <w:color w:val="000000"/>
                <w:sz w:val="20"/>
                <w:szCs w:val="20"/>
                <w:lang w:val="pt-BR" w:eastAsia="pt-BR"/>
              </w:rPr>
            </w:pPr>
          </w:p>
        </w:tc>
        <w:tc>
          <w:tcPr>
            <w:tcW w:w="1113" w:type="dxa"/>
            <w:tcBorders>
              <w:top w:val="nil"/>
              <w:left w:val="nil"/>
              <w:bottom w:val="nil"/>
              <w:right w:val="nil"/>
            </w:tcBorders>
            <w:shd w:val="clear" w:color="auto" w:fill="auto"/>
            <w:noWrap/>
            <w:vAlign w:val="center"/>
            <w:hideMark/>
          </w:tcPr>
          <w:p w14:paraId="3B17FFEA" w14:textId="77777777" w:rsidR="003502E7" w:rsidRPr="003502E7" w:rsidRDefault="003502E7" w:rsidP="003502E7">
            <w:pPr>
              <w:widowControl/>
              <w:autoSpaceDE/>
              <w:autoSpaceDN/>
              <w:jc w:val="right"/>
              <w:rPr>
                <w:rFonts w:ascii="Trebuchet MS" w:eastAsia="Times New Roman" w:hAnsi="Trebuchet MS" w:cs="Calibri"/>
                <w:b/>
                <w:bCs/>
                <w:color w:val="000000"/>
                <w:sz w:val="20"/>
                <w:szCs w:val="20"/>
                <w:lang w:val="pt-BR" w:eastAsia="pt-BR"/>
              </w:rPr>
            </w:pPr>
            <w:r w:rsidRPr="003502E7">
              <w:rPr>
                <w:rFonts w:ascii="Trebuchet MS" w:eastAsia="Times New Roman" w:hAnsi="Trebuchet MS" w:cs="Calibri"/>
                <w:b/>
                <w:bCs/>
                <w:color w:val="000000"/>
                <w:sz w:val="20"/>
                <w:szCs w:val="20"/>
                <w:lang w:val="pt-BR" w:eastAsia="pt-BR"/>
              </w:rPr>
              <w:t>(28.786)</w:t>
            </w:r>
          </w:p>
        </w:tc>
        <w:tc>
          <w:tcPr>
            <w:tcW w:w="149" w:type="dxa"/>
            <w:tcBorders>
              <w:top w:val="nil"/>
              <w:left w:val="nil"/>
              <w:bottom w:val="nil"/>
              <w:right w:val="nil"/>
            </w:tcBorders>
            <w:shd w:val="clear" w:color="auto" w:fill="auto"/>
            <w:noWrap/>
            <w:vAlign w:val="center"/>
            <w:hideMark/>
          </w:tcPr>
          <w:p w14:paraId="22C19A53" w14:textId="77777777" w:rsidR="003502E7" w:rsidRPr="003502E7" w:rsidRDefault="003502E7" w:rsidP="003502E7">
            <w:pPr>
              <w:widowControl/>
              <w:autoSpaceDE/>
              <w:autoSpaceDN/>
              <w:jc w:val="right"/>
              <w:rPr>
                <w:rFonts w:ascii="Trebuchet MS" w:eastAsia="Times New Roman" w:hAnsi="Trebuchet MS" w:cs="Calibri"/>
                <w:b/>
                <w:bCs/>
                <w:color w:val="000000"/>
                <w:sz w:val="20"/>
                <w:szCs w:val="20"/>
                <w:lang w:val="pt-BR" w:eastAsia="pt-BR"/>
              </w:rPr>
            </w:pPr>
          </w:p>
        </w:tc>
        <w:tc>
          <w:tcPr>
            <w:tcW w:w="1113" w:type="dxa"/>
            <w:tcBorders>
              <w:top w:val="nil"/>
              <w:left w:val="nil"/>
              <w:bottom w:val="nil"/>
              <w:right w:val="nil"/>
            </w:tcBorders>
            <w:shd w:val="clear" w:color="auto" w:fill="auto"/>
            <w:noWrap/>
            <w:vAlign w:val="center"/>
            <w:hideMark/>
          </w:tcPr>
          <w:p w14:paraId="784A29EE" w14:textId="7F9E9480" w:rsidR="003502E7" w:rsidRPr="003502E7" w:rsidRDefault="003502E7" w:rsidP="003502E7">
            <w:pPr>
              <w:widowControl/>
              <w:autoSpaceDE/>
              <w:autoSpaceDN/>
              <w:jc w:val="right"/>
              <w:rPr>
                <w:rFonts w:ascii="Trebuchet MS" w:eastAsia="Times New Roman" w:hAnsi="Trebuchet MS" w:cs="Calibri"/>
                <w:b/>
                <w:bCs/>
                <w:color w:val="000000"/>
                <w:sz w:val="20"/>
                <w:szCs w:val="20"/>
                <w:lang w:val="pt-BR" w:eastAsia="pt-BR"/>
              </w:rPr>
            </w:pPr>
            <w:r w:rsidRPr="003502E7">
              <w:rPr>
                <w:rFonts w:ascii="Trebuchet MS" w:eastAsia="Times New Roman" w:hAnsi="Trebuchet MS" w:cs="Calibri"/>
                <w:b/>
                <w:bCs/>
                <w:color w:val="000000"/>
                <w:sz w:val="20"/>
                <w:szCs w:val="20"/>
                <w:lang w:val="pt-BR" w:eastAsia="pt-BR"/>
              </w:rPr>
              <w:t>(16.25</w:t>
            </w:r>
            <w:r w:rsidR="007A240A">
              <w:rPr>
                <w:rFonts w:ascii="Trebuchet MS" w:eastAsia="Times New Roman" w:hAnsi="Trebuchet MS" w:cs="Calibri"/>
                <w:b/>
                <w:bCs/>
                <w:color w:val="000000"/>
                <w:sz w:val="20"/>
                <w:szCs w:val="20"/>
                <w:lang w:val="pt-BR" w:eastAsia="pt-BR"/>
              </w:rPr>
              <w:t>5</w:t>
            </w:r>
            <w:r w:rsidRPr="003502E7">
              <w:rPr>
                <w:rFonts w:ascii="Trebuchet MS" w:eastAsia="Times New Roman" w:hAnsi="Trebuchet MS" w:cs="Calibri"/>
                <w:b/>
                <w:bCs/>
                <w:color w:val="000000"/>
                <w:sz w:val="20"/>
                <w:szCs w:val="20"/>
                <w:lang w:val="pt-BR" w:eastAsia="pt-BR"/>
              </w:rPr>
              <w:t>)</w:t>
            </w:r>
          </w:p>
        </w:tc>
        <w:tc>
          <w:tcPr>
            <w:tcW w:w="146" w:type="dxa"/>
            <w:tcBorders>
              <w:top w:val="nil"/>
              <w:left w:val="nil"/>
              <w:bottom w:val="nil"/>
              <w:right w:val="nil"/>
            </w:tcBorders>
            <w:shd w:val="clear" w:color="auto" w:fill="auto"/>
            <w:noWrap/>
            <w:vAlign w:val="center"/>
            <w:hideMark/>
          </w:tcPr>
          <w:p w14:paraId="5037901D" w14:textId="77777777" w:rsidR="003502E7" w:rsidRPr="003502E7" w:rsidRDefault="003502E7" w:rsidP="003502E7">
            <w:pPr>
              <w:widowControl/>
              <w:autoSpaceDE/>
              <w:autoSpaceDN/>
              <w:jc w:val="right"/>
              <w:rPr>
                <w:rFonts w:ascii="Trebuchet MS" w:eastAsia="Times New Roman" w:hAnsi="Trebuchet MS" w:cs="Calibri"/>
                <w:b/>
                <w:bCs/>
                <w:color w:val="000000"/>
                <w:sz w:val="20"/>
                <w:szCs w:val="20"/>
                <w:lang w:val="pt-BR" w:eastAsia="pt-BR"/>
              </w:rPr>
            </w:pPr>
          </w:p>
        </w:tc>
        <w:tc>
          <w:tcPr>
            <w:tcW w:w="1113" w:type="dxa"/>
            <w:tcBorders>
              <w:top w:val="nil"/>
              <w:left w:val="nil"/>
              <w:bottom w:val="nil"/>
              <w:right w:val="nil"/>
            </w:tcBorders>
            <w:shd w:val="clear" w:color="auto" w:fill="auto"/>
            <w:noWrap/>
            <w:vAlign w:val="center"/>
            <w:hideMark/>
          </w:tcPr>
          <w:p w14:paraId="7EA07DBA" w14:textId="77777777" w:rsidR="003502E7" w:rsidRPr="003502E7" w:rsidRDefault="003502E7" w:rsidP="003502E7">
            <w:pPr>
              <w:widowControl/>
              <w:autoSpaceDE/>
              <w:autoSpaceDN/>
              <w:jc w:val="right"/>
              <w:rPr>
                <w:rFonts w:ascii="Trebuchet MS" w:eastAsia="Times New Roman" w:hAnsi="Trebuchet MS" w:cs="Calibri"/>
                <w:b/>
                <w:bCs/>
                <w:color w:val="000000"/>
                <w:sz w:val="20"/>
                <w:szCs w:val="20"/>
                <w:lang w:val="pt-BR" w:eastAsia="pt-BR"/>
              </w:rPr>
            </w:pPr>
            <w:r w:rsidRPr="003502E7">
              <w:rPr>
                <w:rFonts w:ascii="Trebuchet MS" w:eastAsia="Times New Roman" w:hAnsi="Trebuchet MS" w:cs="Calibri"/>
                <w:b/>
                <w:bCs/>
                <w:color w:val="000000"/>
                <w:sz w:val="20"/>
                <w:szCs w:val="20"/>
                <w:lang w:val="pt-BR" w:eastAsia="pt-BR"/>
              </w:rPr>
              <w:t>(14.872)</w:t>
            </w:r>
          </w:p>
        </w:tc>
      </w:tr>
      <w:tr w:rsidR="00CC6448" w:rsidRPr="003502E7" w14:paraId="780EC242" w14:textId="77777777" w:rsidTr="00CC6448">
        <w:trPr>
          <w:trHeight w:val="271"/>
        </w:trPr>
        <w:tc>
          <w:tcPr>
            <w:tcW w:w="3827" w:type="dxa"/>
            <w:tcBorders>
              <w:top w:val="nil"/>
              <w:left w:val="nil"/>
              <w:bottom w:val="nil"/>
              <w:right w:val="nil"/>
            </w:tcBorders>
            <w:shd w:val="clear" w:color="auto" w:fill="auto"/>
            <w:noWrap/>
            <w:vAlign w:val="center"/>
            <w:hideMark/>
          </w:tcPr>
          <w:p w14:paraId="32AE2507" w14:textId="77777777" w:rsidR="003502E7" w:rsidRPr="003502E7" w:rsidRDefault="003502E7" w:rsidP="003502E7">
            <w:pPr>
              <w:widowControl/>
              <w:autoSpaceDE/>
              <w:autoSpaceDN/>
              <w:rPr>
                <w:rFonts w:ascii="Trebuchet MS" w:eastAsia="Times New Roman" w:hAnsi="Trebuchet MS" w:cs="Calibri"/>
                <w:color w:val="000000"/>
                <w:sz w:val="20"/>
                <w:szCs w:val="20"/>
                <w:lang w:val="pt-BR" w:eastAsia="pt-BR"/>
              </w:rPr>
            </w:pPr>
            <w:r w:rsidRPr="003502E7">
              <w:rPr>
                <w:rFonts w:ascii="Trebuchet MS" w:eastAsia="Times New Roman" w:hAnsi="Trebuchet MS" w:cs="Calibri"/>
                <w:color w:val="000000"/>
                <w:sz w:val="20"/>
                <w:szCs w:val="20"/>
                <w:lang w:val="pt-BR" w:eastAsia="pt-BR"/>
              </w:rPr>
              <w:t>Juros Passivos</w:t>
            </w:r>
          </w:p>
        </w:tc>
        <w:tc>
          <w:tcPr>
            <w:tcW w:w="146" w:type="dxa"/>
            <w:tcBorders>
              <w:top w:val="nil"/>
              <w:left w:val="nil"/>
              <w:bottom w:val="nil"/>
              <w:right w:val="nil"/>
            </w:tcBorders>
            <w:shd w:val="clear" w:color="auto" w:fill="auto"/>
            <w:noWrap/>
            <w:vAlign w:val="center"/>
            <w:hideMark/>
          </w:tcPr>
          <w:p w14:paraId="5DCF5AFA" w14:textId="77777777" w:rsidR="003502E7" w:rsidRPr="003502E7" w:rsidRDefault="003502E7" w:rsidP="003502E7">
            <w:pPr>
              <w:widowControl/>
              <w:autoSpaceDE/>
              <w:autoSpaceDN/>
              <w:rPr>
                <w:rFonts w:ascii="Trebuchet MS" w:eastAsia="Times New Roman" w:hAnsi="Trebuchet MS" w:cs="Calibri"/>
                <w:color w:val="000000"/>
                <w:sz w:val="20"/>
                <w:szCs w:val="20"/>
                <w:lang w:val="pt-BR" w:eastAsia="pt-BR"/>
              </w:rPr>
            </w:pPr>
          </w:p>
        </w:tc>
        <w:tc>
          <w:tcPr>
            <w:tcW w:w="1113" w:type="dxa"/>
            <w:tcBorders>
              <w:top w:val="nil"/>
              <w:left w:val="nil"/>
              <w:bottom w:val="nil"/>
              <w:right w:val="nil"/>
            </w:tcBorders>
            <w:shd w:val="clear" w:color="auto" w:fill="auto"/>
            <w:noWrap/>
            <w:vAlign w:val="center"/>
            <w:hideMark/>
          </w:tcPr>
          <w:p w14:paraId="76E21610"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(1.395)</w:t>
            </w:r>
          </w:p>
        </w:tc>
        <w:tc>
          <w:tcPr>
            <w:tcW w:w="146" w:type="dxa"/>
            <w:tcBorders>
              <w:top w:val="nil"/>
              <w:left w:val="nil"/>
              <w:bottom w:val="nil"/>
              <w:right w:val="nil"/>
            </w:tcBorders>
            <w:shd w:val="clear" w:color="auto" w:fill="auto"/>
            <w:noWrap/>
            <w:vAlign w:val="center"/>
            <w:hideMark/>
          </w:tcPr>
          <w:p w14:paraId="5A755D92"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63938A52" w14:textId="6C5F1892"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(2.07</w:t>
            </w:r>
            <w:r w:rsidR="007A240A">
              <w:rPr>
                <w:rFonts w:ascii="Trebuchet MS" w:eastAsia="Times New Roman" w:hAnsi="Trebuchet MS" w:cs="Calibri"/>
                <w:sz w:val="20"/>
                <w:szCs w:val="20"/>
                <w:lang w:val="pt-BR" w:eastAsia="pt-BR"/>
              </w:rPr>
              <w:t>5</w:t>
            </w:r>
            <w:r w:rsidRPr="003502E7">
              <w:rPr>
                <w:rFonts w:ascii="Trebuchet MS" w:eastAsia="Times New Roman" w:hAnsi="Trebuchet MS" w:cs="Calibri"/>
                <w:sz w:val="20"/>
                <w:szCs w:val="20"/>
                <w:lang w:val="pt-BR" w:eastAsia="pt-BR"/>
              </w:rPr>
              <w:t>)</w:t>
            </w:r>
          </w:p>
        </w:tc>
        <w:tc>
          <w:tcPr>
            <w:tcW w:w="149" w:type="dxa"/>
            <w:tcBorders>
              <w:top w:val="nil"/>
              <w:left w:val="nil"/>
              <w:bottom w:val="nil"/>
              <w:right w:val="nil"/>
            </w:tcBorders>
            <w:shd w:val="clear" w:color="auto" w:fill="auto"/>
            <w:noWrap/>
            <w:vAlign w:val="center"/>
            <w:hideMark/>
          </w:tcPr>
          <w:p w14:paraId="2E2E554A"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428AC822"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(1.375)</w:t>
            </w:r>
          </w:p>
        </w:tc>
        <w:tc>
          <w:tcPr>
            <w:tcW w:w="146" w:type="dxa"/>
            <w:tcBorders>
              <w:top w:val="nil"/>
              <w:left w:val="nil"/>
              <w:bottom w:val="nil"/>
              <w:right w:val="nil"/>
            </w:tcBorders>
            <w:shd w:val="clear" w:color="auto" w:fill="auto"/>
            <w:noWrap/>
            <w:vAlign w:val="center"/>
            <w:hideMark/>
          </w:tcPr>
          <w:p w14:paraId="612C886E"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047ADA20"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(764)</w:t>
            </w:r>
          </w:p>
        </w:tc>
      </w:tr>
      <w:tr w:rsidR="00CC6448" w:rsidRPr="003502E7" w14:paraId="738120B4" w14:textId="77777777" w:rsidTr="00CC6448">
        <w:trPr>
          <w:trHeight w:val="271"/>
        </w:trPr>
        <w:tc>
          <w:tcPr>
            <w:tcW w:w="3827" w:type="dxa"/>
            <w:tcBorders>
              <w:top w:val="nil"/>
              <w:left w:val="nil"/>
              <w:bottom w:val="nil"/>
              <w:right w:val="nil"/>
            </w:tcBorders>
            <w:shd w:val="clear" w:color="auto" w:fill="auto"/>
            <w:noWrap/>
            <w:vAlign w:val="center"/>
            <w:hideMark/>
          </w:tcPr>
          <w:p w14:paraId="693F4680" w14:textId="77777777" w:rsidR="003502E7" w:rsidRPr="003502E7" w:rsidRDefault="003502E7" w:rsidP="003502E7">
            <w:pPr>
              <w:widowControl/>
              <w:autoSpaceDE/>
              <w:autoSpaceDN/>
              <w:rPr>
                <w:rFonts w:ascii="Trebuchet MS" w:eastAsia="Times New Roman" w:hAnsi="Trebuchet MS" w:cs="Calibri"/>
                <w:color w:val="000000"/>
                <w:sz w:val="20"/>
                <w:szCs w:val="20"/>
                <w:lang w:val="pt-BR" w:eastAsia="pt-BR"/>
              </w:rPr>
            </w:pPr>
            <w:r w:rsidRPr="003502E7">
              <w:rPr>
                <w:rFonts w:ascii="Trebuchet MS" w:eastAsia="Times New Roman" w:hAnsi="Trebuchet MS" w:cs="Calibri"/>
                <w:color w:val="000000"/>
                <w:sz w:val="20"/>
                <w:szCs w:val="20"/>
                <w:lang w:val="pt-BR" w:eastAsia="pt-BR"/>
              </w:rPr>
              <w:t>Variações Monetárias</w:t>
            </w:r>
          </w:p>
        </w:tc>
        <w:tc>
          <w:tcPr>
            <w:tcW w:w="146" w:type="dxa"/>
            <w:tcBorders>
              <w:top w:val="nil"/>
              <w:left w:val="nil"/>
              <w:bottom w:val="nil"/>
              <w:right w:val="nil"/>
            </w:tcBorders>
            <w:shd w:val="clear" w:color="auto" w:fill="auto"/>
            <w:noWrap/>
            <w:vAlign w:val="center"/>
            <w:hideMark/>
          </w:tcPr>
          <w:p w14:paraId="3B808553" w14:textId="77777777" w:rsidR="003502E7" w:rsidRPr="003502E7" w:rsidRDefault="003502E7" w:rsidP="003502E7">
            <w:pPr>
              <w:widowControl/>
              <w:autoSpaceDE/>
              <w:autoSpaceDN/>
              <w:rPr>
                <w:rFonts w:ascii="Trebuchet MS" w:eastAsia="Times New Roman" w:hAnsi="Trebuchet MS" w:cs="Calibri"/>
                <w:color w:val="000000"/>
                <w:sz w:val="20"/>
                <w:szCs w:val="20"/>
                <w:lang w:val="pt-BR" w:eastAsia="pt-BR"/>
              </w:rPr>
            </w:pPr>
          </w:p>
        </w:tc>
        <w:tc>
          <w:tcPr>
            <w:tcW w:w="1113" w:type="dxa"/>
            <w:tcBorders>
              <w:top w:val="nil"/>
              <w:left w:val="nil"/>
              <w:bottom w:val="nil"/>
              <w:right w:val="nil"/>
            </w:tcBorders>
            <w:shd w:val="clear" w:color="auto" w:fill="auto"/>
            <w:noWrap/>
            <w:vAlign w:val="center"/>
            <w:hideMark/>
          </w:tcPr>
          <w:p w14:paraId="4C879F69"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(325)</w:t>
            </w:r>
          </w:p>
        </w:tc>
        <w:tc>
          <w:tcPr>
            <w:tcW w:w="146" w:type="dxa"/>
            <w:tcBorders>
              <w:top w:val="nil"/>
              <w:left w:val="nil"/>
              <w:bottom w:val="nil"/>
              <w:right w:val="nil"/>
            </w:tcBorders>
            <w:shd w:val="clear" w:color="auto" w:fill="auto"/>
            <w:noWrap/>
            <w:vAlign w:val="center"/>
            <w:hideMark/>
          </w:tcPr>
          <w:p w14:paraId="09FB6C52"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0D772BDB"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(41)</w:t>
            </w:r>
          </w:p>
        </w:tc>
        <w:tc>
          <w:tcPr>
            <w:tcW w:w="149" w:type="dxa"/>
            <w:tcBorders>
              <w:top w:val="nil"/>
              <w:left w:val="nil"/>
              <w:bottom w:val="nil"/>
              <w:right w:val="nil"/>
            </w:tcBorders>
            <w:shd w:val="clear" w:color="auto" w:fill="auto"/>
            <w:noWrap/>
            <w:vAlign w:val="center"/>
            <w:hideMark/>
          </w:tcPr>
          <w:p w14:paraId="2FDA2E87"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6037ACD6"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(210)</w:t>
            </w:r>
          </w:p>
        </w:tc>
        <w:tc>
          <w:tcPr>
            <w:tcW w:w="146" w:type="dxa"/>
            <w:tcBorders>
              <w:top w:val="nil"/>
              <w:left w:val="nil"/>
              <w:bottom w:val="nil"/>
              <w:right w:val="nil"/>
            </w:tcBorders>
            <w:shd w:val="clear" w:color="auto" w:fill="auto"/>
            <w:noWrap/>
            <w:vAlign w:val="center"/>
            <w:hideMark/>
          </w:tcPr>
          <w:p w14:paraId="52EE65A2"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1EBDD42A"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3</w:t>
            </w:r>
          </w:p>
        </w:tc>
      </w:tr>
      <w:tr w:rsidR="00CC6448" w:rsidRPr="003502E7" w14:paraId="26BD9BDF" w14:textId="77777777" w:rsidTr="00CC6448">
        <w:trPr>
          <w:trHeight w:val="271"/>
        </w:trPr>
        <w:tc>
          <w:tcPr>
            <w:tcW w:w="3827" w:type="dxa"/>
            <w:tcBorders>
              <w:top w:val="nil"/>
              <w:left w:val="nil"/>
              <w:bottom w:val="nil"/>
              <w:right w:val="nil"/>
            </w:tcBorders>
            <w:shd w:val="clear" w:color="auto" w:fill="auto"/>
            <w:noWrap/>
            <w:vAlign w:val="center"/>
            <w:hideMark/>
          </w:tcPr>
          <w:p w14:paraId="3BD0843D" w14:textId="71245345" w:rsidR="003502E7" w:rsidRPr="003502E7" w:rsidRDefault="003502E7" w:rsidP="003502E7">
            <w:pPr>
              <w:widowControl/>
              <w:autoSpaceDE/>
              <w:autoSpaceDN/>
              <w:rPr>
                <w:rFonts w:ascii="Trebuchet MS" w:eastAsia="Times New Roman" w:hAnsi="Trebuchet MS" w:cs="Calibri"/>
                <w:color w:val="000000"/>
                <w:sz w:val="20"/>
                <w:szCs w:val="20"/>
                <w:lang w:val="pt-BR" w:eastAsia="pt-BR"/>
              </w:rPr>
            </w:pPr>
            <w:r w:rsidRPr="003502E7">
              <w:rPr>
                <w:rFonts w:ascii="Trebuchet MS" w:eastAsia="Times New Roman" w:hAnsi="Trebuchet MS" w:cs="Calibri"/>
                <w:color w:val="000000"/>
                <w:sz w:val="20"/>
                <w:szCs w:val="20"/>
                <w:lang w:val="pt-BR" w:eastAsia="pt-BR"/>
              </w:rPr>
              <w:t>Encargos Financeiros AVP</w:t>
            </w:r>
          </w:p>
        </w:tc>
        <w:tc>
          <w:tcPr>
            <w:tcW w:w="146" w:type="dxa"/>
            <w:tcBorders>
              <w:top w:val="nil"/>
              <w:left w:val="nil"/>
              <w:bottom w:val="nil"/>
              <w:right w:val="nil"/>
            </w:tcBorders>
            <w:shd w:val="clear" w:color="auto" w:fill="auto"/>
            <w:noWrap/>
            <w:vAlign w:val="center"/>
            <w:hideMark/>
          </w:tcPr>
          <w:p w14:paraId="496DF2E6" w14:textId="77777777" w:rsidR="003502E7" w:rsidRPr="003502E7" w:rsidRDefault="003502E7" w:rsidP="003502E7">
            <w:pPr>
              <w:widowControl/>
              <w:autoSpaceDE/>
              <w:autoSpaceDN/>
              <w:rPr>
                <w:rFonts w:ascii="Trebuchet MS" w:eastAsia="Times New Roman" w:hAnsi="Trebuchet MS" w:cs="Calibri"/>
                <w:color w:val="000000"/>
                <w:sz w:val="20"/>
                <w:szCs w:val="20"/>
                <w:lang w:val="pt-BR" w:eastAsia="pt-BR"/>
              </w:rPr>
            </w:pPr>
          </w:p>
        </w:tc>
        <w:tc>
          <w:tcPr>
            <w:tcW w:w="1113" w:type="dxa"/>
            <w:tcBorders>
              <w:top w:val="nil"/>
              <w:left w:val="nil"/>
              <w:bottom w:val="nil"/>
              <w:right w:val="nil"/>
            </w:tcBorders>
            <w:shd w:val="clear" w:color="auto" w:fill="auto"/>
            <w:noWrap/>
            <w:vAlign w:val="center"/>
            <w:hideMark/>
          </w:tcPr>
          <w:p w14:paraId="1A0C3A1F"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0</w:t>
            </w:r>
          </w:p>
        </w:tc>
        <w:tc>
          <w:tcPr>
            <w:tcW w:w="146" w:type="dxa"/>
            <w:tcBorders>
              <w:top w:val="nil"/>
              <w:left w:val="nil"/>
              <w:bottom w:val="nil"/>
              <w:right w:val="nil"/>
            </w:tcBorders>
            <w:shd w:val="clear" w:color="auto" w:fill="auto"/>
            <w:noWrap/>
            <w:vAlign w:val="center"/>
            <w:hideMark/>
          </w:tcPr>
          <w:p w14:paraId="621E858F"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47F6B808"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0</w:t>
            </w:r>
          </w:p>
        </w:tc>
        <w:tc>
          <w:tcPr>
            <w:tcW w:w="149" w:type="dxa"/>
            <w:tcBorders>
              <w:top w:val="nil"/>
              <w:left w:val="nil"/>
              <w:bottom w:val="nil"/>
              <w:right w:val="nil"/>
            </w:tcBorders>
            <w:shd w:val="clear" w:color="auto" w:fill="auto"/>
            <w:noWrap/>
            <w:vAlign w:val="center"/>
            <w:hideMark/>
          </w:tcPr>
          <w:p w14:paraId="5EFEF920"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76A821E1"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0</w:t>
            </w:r>
          </w:p>
        </w:tc>
        <w:tc>
          <w:tcPr>
            <w:tcW w:w="146" w:type="dxa"/>
            <w:tcBorders>
              <w:top w:val="nil"/>
              <w:left w:val="nil"/>
              <w:bottom w:val="nil"/>
              <w:right w:val="nil"/>
            </w:tcBorders>
            <w:shd w:val="clear" w:color="auto" w:fill="auto"/>
            <w:noWrap/>
            <w:vAlign w:val="center"/>
            <w:hideMark/>
          </w:tcPr>
          <w:p w14:paraId="2B28AC1A"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525F228F"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0</w:t>
            </w:r>
          </w:p>
        </w:tc>
      </w:tr>
      <w:tr w:rsidR="00CC6448" w:rsidRPr="003502E7" w14:paraId="1E14ED48" w14:textId="77777777" w:rsidTr="00CC6448">
        <w:trPr>
          <w:trHeight w:val="271"/>
        </w:trPr>
        <w:tc>
          <w:tcPr>
            <w:tcW w:w="3827" w:type="dxa"/>
            <w:tcBorders>
              <w:top w:val="nil"/>
              <w:left w:val="nil"/>
              <w:bottom w:val="nil"/>
              <w:right w:val="nil"/>
            </w:tcBorders>
            <w:shd w:val="clear" w:color="auto" w:fill="auto"/>
            <w:noWrap/>
            <w:vAlign w:val="center"/>
            <w:hideMark/>
          </w:tcPr>
          <w:p w14:paraId="53117E45" w14:textId="77777777" w:rsidR="003502E7" w:rsidRPr="003502E7" w:rsidRDefault="003502E7" w:rsidP="003502E7">
            <w:pPr>
              <w:widowControl/>
              <w:autoSpaceDE/>
              <w:autoSpaceDN/>
              <w:rPr>
                <w:rFonts w:ascii="Trebuchet MS" w:eastAsia="Times New Roman" w:hAnsi="Trebuchet MS" w:cs="Calibri"/>
                <w:color w:val="000000"/>
                <w:sz w:val="20"/>
                <w:szCs w:val="20"/>
                <w:lang w:val="pt-BR" w:eastAsia="pt-BR"/>
              </w:rPr>
            </w:pPr>
            <w:r w:rsidRPr="003502E7">
              <w:rPr>
                <w:rFonts w:ascii="Trebuchet MS" w:eastAsia="Times New Roman" w:hAnsi="Trebuchet MS" w:cs="Calibri"/>
                <w:color w:val="000000"/>
                <w:sz w:val="20"/>
                <w:szCs w:val="20"/>
                <w:lang w:val="pt-BR" w:eastAsia="pt-BR"/>
              </w:rPr>
              <w:t>Atualização Monetária</w:t>
            </w:r>
          </w:p>
        </w:tc>
        <w:tc>
          <w:tcPr>
            <w:tcW w:w="146" w:type="dxa"/>
            <w:tcBorders>
              <w:top w:val="nil"/>
              <w:left w:val="nil"/>
              <w:bottom w:val="nil"/>
              <w:right w:val="nil"/>
            </w:tcBorders>
            <w:shd w:val="clear" w:color="auto" w:fill="auto"/>
            <w:noWrap/>
            <w:vAlign w:val="center"/>
            <w:hideMark/>
          </w:tcPr>
          <w:p w14:paraId="6126091C" w14:textId="77777777" w:rsidR="003502E7" w:rsidRPr="003502E7" w:rsidRDefault="003502E7" w:rsidP="003502E7">
            <w:pPr>
              <w:widowControl/>
              <w:autoSpaceDE/>
              <w:autoSpaceDN/>
              <w:rPr>
                <w:rFonts w:ascii="Trebuchet MS" w:eastAsia="Times New Roman" w:hAnsi="Trebuchet MS" w:cs="Calibri"/>
                <w:color w:val="000000"/>
                <w:sz w:val="20"/>
                <w:szCs w:val="20"/>
                <w:lang w:val="pt-BR" w:eastAsia="pt-BR"/>
              </w:rPr>
            </w:pPr>
          </w:p>
        </w:tc>
        <w:tc>
          <w:tcPr>
            <w:tcW w:w="1113" w:type="dxa"/>
            <w:tcBorders>
              <w:top w:val="nil"/>
              <w:left w:val="nil"/>
              <w:bottom w:val="nil"/>
              <w:right w:val="nil"/>
            </w:tcBorders>
            <w:shd w:val="clear" w:color="auto" w:fill="auto"/>
            <w:noWrap/>
            <w:vAlign w:val="center"/>
            <w:hideMark/>
          </w:tcPr>
          <w:p w14:paraId="0B387488"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(572)</w:t>
            </w:r>
          </w:p>
        </w:tc>
        <w:tc>
          <w:tcPr>
            <w:tcW w:w="146" w:type="dxa"/>
            <w:tcBorders>
              <w:top w:val="nil"/>
              <w:left w:val="nil"/>
              <w:bottom w:val="nil"/>
              <w:right w:val="nil"/>
            </w:tcBorders>
            <w:shd w:val="clear" w:color="auto" w:fill="auto"/>
            <w:noWrap/>
            <w:vAlign w:val="center"/>
            <w:hideMark/>
          </w:tcPr>
          <w:p w14:paraId="0FDB3477"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67786F67"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(938)</w:t>
            </w:r>
          </w:p>
        </w:tc>
        <w:tc>
          <w:tcPr>
            <w:tcW w:w="149" w:type="dxa"/>
            <w:tcBorders>
              <w:top w:val="nil"/>
              <w:left w:val="nil"/>
              <w:bottom w:val="nil"/>
              <w:right w:val="nil"/>
            </w:tcBorders>
            <w:shd w:val="clear" w:color="auto" w:fill="auto"/>
            <w:noWrap/>
            <w:vAlign w:val="center"/>
            <w:hideMark/>
          </w:tcPr>
          <w:p w14:paraId="1256A8C6"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21956C0E"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(218)</w:t>
            </w:r>
          </w:p>
        </w:tc>
        <w:tc>
          <w:tcPr>
            <w:tcW w:w="146" w:type="dxa"/>
            <w:tcBorders>
              <w:top w:val="nil"/>
              <w:left w:val="nil"/>
              <w:bottom w:val="nil"/>
              <w:right w:val="nil"/>
            </w:tcBorders>
            <w:shd w:val="clear" w:color="auto" w:fill="auto"/>
            <w:noWrap/>
            <w:vAlign w:val="center"/>
            <w:hideMark/>
          </w:tcPr>
          <w:p w14:paraId="7C5F0A6E"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65202AC0"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(518)</w:t>
            </w:r>
          </w:p>
        </w:tc>
      </w:tr>
      <w:tr w:rsidR="00CC6448" w:rsidRPr="003502E7" w14:paraId="4B4B4399" w14:textId="77777777" w:rsidTr="00CC6448">
        <w:trPr>
          <w:trHeight w:val="271"/>
        </w:trPr>
        <w:tc>
          <w:tcPr>
            <w:tcW w:w="3827" w:type="dxa"/>
            <w:tcBorders>
              <w:top w:val="nil"/>
              <w:left w:val="nil"/>
              <w:bottom w:val="nil"/>
              <w:right w:val="nil"/>
            </w:tcBorders>
            <w:shd w:val="clear" w:color="auto" w:fill="auto"/>
            <w:noWrap/>
            <w:vAlign w:val="center"/>
            <w:hideMark/>
          </w:tcPr>
          <w:p w14:paraId="23DF9B5B" w14:textId="77777777" w:rsidR="003502E7" w:rsidRPr="003502E7" w:rsidRDefault="003502E7" w:rsidP="003502E7">
            <w:pPr>
              <w:widowControl/>
              <w:autoSpaceDE/>
              <w:autoSpaceDN/>
              <w:rPr>
                <w:rFonts w:ascii="Trebuchet MS" w:eastAsia="Times New Roman" w:hAnsi="Trebuchet MS" w:cs="Calibri"/>
                <w:color w:val="000000"/>
                <w:sz w:val="20"/>
                <w:szCs w:val="20"/>
                <w:lang w:val="pt-BR" w:eastAsia="pt-BR"/>
              </w:rPr>
            </w:pPr>
            <w:r w:rsidRPr="003502E7">
              <w:rPr>
                <w:rFonts w:ascii="Trebuchet MS" w:eastAsia="Times New Roman" w:hAnsi="Trebuchet MS" w:cs="Calibri"/>
                <w:color w:val="000000"/>
                <w:sz w:val="20"/>
                <w:szCs w:val="20"/>
                <w:lang w:val="pt-BR" w:eastAsia="pt-BR"/>
              </w:rPr>
              <w:t>Despesas Bancárias</w:t>
            </w:r>
          </w:p>
        </w:tc>
        <w:tc>
          <w:tcPr>
            <w:tcW w:w="146" w:type="dxa"/>
            <w:tcBorders>
              <w:top w:val="nil"/>
              <w:left w:val="nil"/>
              <w:bottom w:val="nil"/>
              <w:right w:val="nil"/>
            </w:tcBorders>
            <w:shd w:val="clear" w:color="auto" w:fill="auto"/>
            <w:noWrap/>
            <w:vAlign w:val="center"/>
            <w:hideMark/>
          </w:tcPr>
          <w:p w14:paraId="5457AE60" w14:textId="77777777" w:rsidR="003502E7" w:rsidRPr="003502E7" w:rsidRDefault="003502E7" w:rsidP="003502E7">
            <w:pPr>
              <w:widowControl/>
              <w:autoSpaceDE/>
              <w:autoSpaceDN/>
              <w:rPr>
                <w:rFonts w:ascii="Trebuchet MS" w:eastAsia="Times New Roman" w:hAnsi="Trebuchet MS" w:cs="Calibri"/>
                <w:color w:val="000000"/>
                <w:sz w:val="20"/>
                <w:szCs w:val="20"/>
                <w:lang w:val="pt-BR" w:eastAsia="pt-BR"/>
              </w:rPr>
            </w:pPr>
          </w:p>
        </w:tc>
        <w:tc>
          <w:tcPr>
            <w:tcW w:w="1113" w:type="dxa"/>
            <w:tcBorders>
              <w:top w:val="nil"/>
              <w:left w:val="nil"/>
              <w:bottom w:val="nil"/>
              <w:right w:val="nil"/>
            </w:tcBorders>
            <w:shd w:val="clear" w:color="auto" w:fill="auto"/>
            <w:noWrap/>
            <w:vAlign w:val="center"/>
            <w:hideMark/>
          </w:tcPr>
          <w:p w14:paraId="42C97B2E"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(60)</w:t>
            </w:r>
          </w:p>
        </w:tc>
        <w:tc>
          <w:tcPr>
            <w:tcW w:w="146" w:type="dxa"/>
            <w:tcBorders>
              <w:top w:val="nil"/>
              <w:left w:val="nil"/>
              <w:bottom w:val="nil"/>
              <w:right w:val="nil"/>
            </w:tcBorders>
            <w:shd w:val="clear" w:color="auto" w:fill="auto"/>
            <w:noWrap/>
            <w:vAlign w:val="center"/>
            <w:hideMark/>
          </w:tcPr>
          <w:p w14:paraId="4687798A"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564E7734"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(54)</w:t>
            </w:r>
          </w:p>
        </w:tc>
        <w:tc>
          <w:tcPr>
            <w:tcW w:w="149" w:type="dxa"/>
            <w:tcBorders>
              <w:top w:val="nil"/>
              <w:left w:val="nil"/>
              <w:bottom w:val="nil"/>
              <w:right w:val="nil"/>
            </w:tcBorders>
            <w:shd w:val="clear" w:color="auto" w:fill="auto"/>
            <w:noWrap/>
            <w:vAlign w:val="center"/>
            <w:hideMark/>
          </w:tcPr>
          <w:p w14:paraId="1B3FD817"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7B51A7CB"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(28)</w:t>
            </w:r>
          </w:p>
        </w:tc>
        <w:tc>
          <w:tcPr>
            <w:tcW w:w="146" w:type="dxa"/>
            <w:tcBorders>
              <w:top w:val="nil"/>
              <w:left w:val="nil"/>
              <w:bottom w:val="nil"/>
              <w:right w:val="nil"/>
            </w:tcBorders>
            <w:shd w:val="clear" w:color="auto" w:fill="auto"/>
            <w:noWrap/>
            <w:vAlign w:val="center"/>
            <w:hideMark/>
          </w:tcPr>
          <w:p w14:paraId="069F14DB"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1FEFBDA6"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(34)</w:t>
            </w:r>
          </w:p>
        </w:tc>
      </w:tr>
      <w:tr w:rsidR="00CC6448" w:rsidRPr="003502E7" w14:paraId="2F882352" w14:textId="77777777" w:rsidTr="00CC6448">
        <w:trPr>
          <w:trHeight w:val="271"/>
        </w:trPr>
        <w:tc>
          <w:tcPr>
            <w:tcW w:w="3827" w:type="dxa"/>
            <w:tcBorders>
              <w:top w:val="nil"/>
              <w:left w:val="nil"/>
              <w:bottom w:val="nil"/>
              <w:right w:val="nil"/>
            </w:tcBorders>
            <w:shd w:val="clear" w:color="auto" w:fill="auto"/>
            <w:noWrap/>
            <w:vAlign w:val="center"/>
            <w:hideMark/>
          </w:tcPr>
          <w:p w14:paraId="216D2A90" w14:textId="77777777" w:rsidR="003502E7" w:rsidRPr="003502E7" w:rsidRDefault="003502E7" w:rsidP="003502E7">
            <w:pPr>
              <w:widowControl/>
              <w:autoSpaceDE/>
              <w:autoSpaceDN/>
              <w:rPr>
                <w:rFonts w:ascii="Trebuchet MS" w:eastAsia="Times New Roman" w:hAnsi="Trebuchet MS" w:cs="Calibri"/>
                <w:color w:val="000000"/>
                <w:sz w:val="20"/>
                <w:szCs w:val="20"/>
                <w:lang w:val="pt-BR" w:eastAsia="pt-BR"/>
              </w:rPr>
            </w:pPr>
            <w:r w:rsidRPr="003502E7">
              <w:rPr>
                <w:rFonts w:ascii="Trebuchet MS" w:eastAsia="Times New Roman" w:hAnsi="Trebuchet MS" w:cs="Calibri"/>
                <w:color w:val="000000"/>
                <w:sz w:val="20"/>
                <w:szCs w:val="20"/>
                <w:lang w:val="pt-BR" w:eastAsia="pt-BR"/>
              </w:rPr>
              <w:t>Multas</w:t>
            </w:r>
          </w:p>
        </w:tc>
        <w:tc>
          <w:tcPr>
            <w:tcW w:w="146" w:type="dxa"/>
            <w:tcBorders>
              <w:top w:val="nil"/>
              <w:left w:val="nil"/>
              <w:bottom w:val="nil"/>
              <w:right w:val="nil"/>
            </w:tcBorders>
            <w:shd w:val="clear" w:color="auto" w:fill="auto"/>
            <w:noWrap/>
            <w:vAlign w:val="center"/>
            <w:hideMark/>
          </w:tcPr>
          <w:p w14:paraId="740691F4" w14:textId="77777777" w:rsidR="003502E7" w:rsidRPr="003502E7" w:rsidRDefault="003502E7" w:rsidP="003502E7">
            <w:pPr>
              <w:widowControl/>
              <w:autoSpaceDE/>
              <w:autoSpaceDN/>
              <w:rPr>
                <w:rFonts w:ascii="Trebuchet MS" w:eastAsia="Times New Roman" w:hAnsi="Trebuchet MS" w:cs="Calibri"/>
                <w:color w:val="000000"/>
                <w:sz w:val="20"/>
                <w:szCs w:val="20"/>
                <w:lang w:val="pt-BR" w:eastAsia="pt-BR"/>
              </w:rPr>
            </w:pPr>
          </w:p>
        </w:tc>
        <w:tc>
          <w:tcPr>
            <w:tcW w:w="1113" w:type="dxa"/>
            <w:tcBorders>
              <w:top w:val="nil"/>
              <w:left w:val="nil"/>
              <w:bottom w:val="nil"/>
              <w:right w:val="nil"/>
            </w:tcBorders>
            <w:shd w:val="clear" w:color="auto" w:fill="auto"/>
            <w:noWrap/>
            <w:vAlign w:val="center"/>
            <w:hideMark/>
          </w:tcPr>
          <w:p w14:paraId="3B1A2DF5"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(114)</w:t>
            </w:r>
          </w:p>
        </w:tc>
        <w:tc>
          <w:tcPr>
            <w:tcW w:w="146" w:type="dxa"/>
            <w:tcBorders>
              <w:top w:val="nil"/>
              <w:left w:val="nil"/>
              <w:bottom w:val="nil"/>
              <w:right w:val="nil"/>
            </w:tcBorders>
            <w:shd w:val="clear" w:color="auto" w:fill="auto"/>
            <w:noWrap/>
            <w:vAlign w:val="center"/>
            <w:hideMark/>
          </w:tcPr>
          <w:p w14:paraId="7661F4A1"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26F2C285"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(637)</w:t>
            </w:r>
          </w:p>
        </w:tc>
        <w:tc>
          <w:tcPr>
            <w:tcW w:w="149" w:type="dxa"/>
            <w:tcBorders>
              <w:top w:val="nil"/>
              <w:left w:val="nil"/>
              <w:bottom w:val="nil"/>
              <w:right w:val="nil"/>
            </w:tcBorders>
            <w:shd w:val="clear" w:color="auto" w:fill="auto"/>
            <w:noWrap/>
            <w:vAlign w:val="center"/>
            <w:hideMark/>
          </w:tcPr>
          <w:p w14:paraId="4A1D2FDF"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5CC269C2"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(58)</w:t>
            </w:r>
          </w:p>
        </w:tc>
        <w:tc>
          <w:tcPr>
            <w:tcW w:w="146" w:type="dxa"/>
            <w:tcBorders>
              <w:top w:val="nil"/>
              <w:left w:val="nil"/>
              <w:bottom w:val="nil"/>
              <w:right w:val="nil"/>
            </w:tcBorders>
            <w:shd w:val="clear" w:color="auto" w:fill="auto"/>
            <w:noWrap/>
            <w:vAlign w:val="center"/>
            <w:hideMark/>
          </w:tcPr>
          <w:p w14:paraId="296018F6"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66AA54E8"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(205)</w:t>
            </w:r>
          </w:p>
        </w:tc>
      </w:tr>
      <w:tr w:rsidR="00CC6448" w:rsidRPr="003502E7" w14:paraId="75C696D9" w14:textId="77777777" w:rsidTr="00CC6448">
        <w:trPr>
          <w:trHeight w:val="271"/>
        </w:trPr>
        <w:tc>
          <w:tcPr>
            <w:tcW w:w="3827" w:type="dxa"/>
            <w:tcBorders>
              <w:top w:val="nil"/>
              <w:left w:val="nil"/>
              <w:bottom w:val="nil"/>
              <w:right w:val="nil"/>
            </w:tcBorders>
            <w:shd w:val="clear" w:color="auto" w:fill="auto"/>
            <w:noWrap/>
            <w:vAlign w:val="center"/>
            <w:hideMark/>
          </w:tcPr>
          <w:p w14:paraId="14BFCEDE" w14:textId="77777777" w:rsidR="003502E7" w:rsidRPr="003502E7" w:rsidRDefault="003502E7" w:rsidP="003502E7">
            <w:pPr>
              <w:widowControl/>
              <w:autoSpaceDE/>
              <w:autoSpaceDN/>
              <w:rPr>
                <w:rFonts w:ascii="Trebuchet MS" w:eastAsia="Times New Roman" w:hAnsi="Trebuchet MS" w:cs="Calibri"/>
                <w:color w:val="000000"/>
                <w:sz w:val="20"/>
                <w:szCs w:val="20"/>
                <w:lang w:val="pt-BR" w:eastAsia="pt-BR"/>
              </w:rPr>
            </w:pPr>
            <w:r w:rsidRPr="003502E7">
              <w:rPr>
                <w:rFonts w:ascii="Trebuchet MS" w:eastAsia="Times New Roman" w:hAnsi="Trebuchet MS" w:cs="Calibri"/>
                <w:color w:val="000000"/>
                <w:sz w:val="20"/>
                <w:szCs w:val="20"/>
                <w:lang w:val="pt-BR" w:eastAsia="pt-BR"/>
              </w:rPr>
              <w:t>Juros s/PORTUS</w:t>
            </w:r>
          </w:p>
        </w:tc>
        <w:tc>
          <w:tcPr>
            <w:tcW w:w="146" w:type="dxa"/>
            <w:tcBorders>
              <w:top w:val="nil"/>
              <w:left w:val="nil"/>
              <w:bottom w:val="nil"/>
              <w:right w:val="nil"/>
            </w:tcBorders>
            <w:shd w:val="clear" w:color="auto" w:fill="auto"/>
            <w:noWrap/>
            <w:vAlign w:val="center"/>
            <w:hideMark/>
          </w:tcPr>
          <w:p w14:paraId="1D6FD877" w14:textId="77777777" w:rsidR="003502E7" w:rsidRPr="003502E7" w:rsidRDefault="003502E7" w:rsidP="003502E7">
            <w:pPr>
              <w:widowControl/>
              <w:autoSpaceDE/>
              <w:autoSpaceDN/>
              <w:rPr>
                <w:rFonts w:ascii="Trebuchet MS" w:eastAsia="Times New Roman" w:hAnsi="Trebuchet MS" w:cs="Calibri"/>
                <w:color w:val="000000"/>
                <w:sz w:val="20"/>
                <w:szCs w:val="20"/>
                <w:lang w:val="pt-BR" w:eastAsia="pt-BR"/>
              </w:rPr>
            </w:pPr>
          </w:p>
        </w:tc>
        <w:tc>
          <w:tcPr>
            <w:tcW w:w="1113" w:type="dxa"/>
            <w:tcBorders>
              <w:top w:val="nil"/>
              <w:left w:val="nil"/>
              <w:bottom w:val="nil"/>
              <w:right w:val="nil"/>
            </w:tcBorders>
            <w:shd w:val="clear" w:color="auto" w:fill="auto"/>
            <w:noWrap/>
            <w:vAlign w:val="center"/>
            <w:hideMark/>
          </w:tcPr>
          <w:p w14:paraId="66D02173"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(3.149)</w:t>
            </w:r>
          </w:p>
        </w:tc>
        <w:tc>
          <w:tcPr>
            <w:tcW w:w="146" w:type="dxa"/>
            <w:tcBorders>
              <w:top w:val="nil"/>
              <w:left w:val="nil"/>
              <w:bottom w:val="nil"/>
              <w:right w:val="nil"/>
            </w:tcBorders>
            <w:shd w:val="clear" w:color="auto" w:fill="auto"/>
            <w:noWrap/>
            <w:vAlign w:val="center"/>
            <w:hideMark/>
          </w:tcPr>
          <w:p w14:paraId="59A018E9"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6DE87E34"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(3.608)</w:t>
            </w:r>
          </w:p>
        </w:tc>
        <w:tc>
          <w:tcPr>
            <w:tcW w:w="149" w:type="dxa"/>
            <w:tcBorders>
              <w:top w:val="nil"/>
              <w:left w:val="nil"/>
              <w:bottom w:val="nil"/>
              <w:right w:val="nil"/>
            </w:tcBorders>
            <w:shd w:val="clear" w:color="auto" w:fill="auto"/>
            <w:noWrap/>
            <w:vAlign w:val="center"/>
            <w:hideMark/>
          </w:tcPr>
          <w:p w14:paraId="0B3E8FBF"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7A1D59CA"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(1.629)</w:t>
            </w:r>
          </w:p>
        </w:tc>
        <w:tc>
          <w:tcPr>
            <w:tcW w:w="146" w:type="dxa"/>
            <w:tcBorders>
              <w:top w:val="nil"/>
              <w:left w:val="nil"/>
              <w:bottom w:val="nil"/>
              <w:right w:val="nil"/>
            </w:tcBorders>
            <w:shd w:val="clear" w:color="auto" w:fill="auto"/>
            <w:noWrap/>
            <w:vAlign w:val="center"/>
            <w:hideMark/>
          </w:tcPr>
          <w:p w14:paraId="530A9E8E"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5971974F"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(2.034)</w:t>
            </w:r>
          </w:p>
        </w:tc>
      </w:tr>
      <w:tr w:rsidR="00CC6448" w:rsidRPr="003502E7" w14:paraId="591CEA2A" w14:textId="77777777" w:rsidTr="00CC6448">
        <w:trPr>
          <w:trHeight w:val="271"/>
        </w:trPr>
        <w:tc>
          <w:tcPr>
            <w:tcW w:w="3827" w:type="dxa"/>
            <w:tcBorders>
              <w:top w:val="nil"/>
              <w:left w:val="nil"/>
              <w:bottom w:val="nil"/>
              <w:right w:val="nil"/>
            </w:tcBorders>
            <w:shd w:val="clear" w:color="auto" w:fill="auto"/>
            <w:noWrap/>
            <w:vAlign w:val="center"/>
            <w:hideMark/>
          </w:tcPr>
          <w:p w14:paraId="5E960B46" w14:textId="77777777" w:rsidR="003502E7" w:rsidRPr="003502E7" w:rsidRDefault="003502E7" w:rsidP="003502E7">
            <w:pPr>
              <w:widowControl/>
              <w:autoSpaceDE/>
              <w:autoSpaceDN/>
              <w:rPr>
                <w:rFonts w:ascii="Trebuchet MS" w:eastAsia="Times New Roman" w:hAnsi="Trebuchet MS" w:cs="Calibri"/>
                <w:color w:val="000000"/>
                <w:sz w:val="20"/>
                <w:szCs w:val="20"/>
                <w:lang w:val="pt-BR" w:eastAsia="pt-BR"/>
              </w:rPr>
            </w:pPr>
            <w:r w:rsidRPr="003502E7">
              <w:rPr>
                <w:rFonts w:ascii="Trebuchet MS" w:eastAsia="Times New Roman" w:hAnsi="Trebuchet MS" w:cs="Calibri"/>
                <w:color w:val="000000"/>
                <w:sz w:val="20"/>
                <w:szCs w:val="20"/>
                <w:lang w:val="pt-BR" w:eastAsia="pt-BR"/>
              </w:rPr>
              <w:t>Variação Monetária s/PORTUS</w:t>
            </w:r>
          </w:p>
        </w:tc>
        <w:tc>
          <w:tcPr>
            <w:tcW w:w="146" w:type="dxa"/>
            <w:tcBorders>
              <w:top w:val="nil"/>
              <w:left w:val="nil"/>
              <w:bottom w:val="nil"/>
              <w:right w:val="nil"/>
            </w:tcBorders>
            <w:shd w:val="clear" w:color="auto" w:fill="auto"/>
            <w:noWrap/>
            <w:vAlign w:val="center"/>
            <w:hideMark/>
          </w:tcPr>
          <w:p w14:paraId="3D3B73CA" w14:textId="77777777" w:rsidR="003502E7" w:rsidRPr="003502E7" w:rsidRDefault="003502E7" w:rsidP="003502E7">
            <w:pPr>
              <w:widowControl/>
              <w:autoSpaceDE/>
              <w:autoSpaceDN/>
              <w:rPr>
                <w:rFonts w:ascii="Trebuchet MS" w:eastAsia="Times New Roman" w:hAnsi="Trebuchet MS" w:cs="Calibri"/>
                <w:color w:val="000000"/>
                <w:sz w:val="20"/>
                <w:szCs w:val="20"/>
                <w:lang w:val="pt-BR" w:eastAsia="pt-BR"/>
              </w:rPr>
            </w:pPr>
          </w:p>
        </w:tc>
        <w:tc>
          <w:tcPr>
            <w:tcW w:w="1113" w:type="dxa"/>
            <w:tcBorders>
              <w:top w:val="nil"/>
              <w:left w:val="nil"/>
              <w:bottom w:val="nil"/>
              <w:right w:val="nil"/>
            </w:tcBorders>
            <w:shd w:val="clear" w:color="auto" w:fill="auto"/>
            <w:noWrap/>
            <w:vAlign w:val="center"/>
            <w:hideMark/>
          </w:tcPr>
          <w:p w14:paraId="2CD5F3C9"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(5.378)</w:t>
            </w:r>
          </w:p>
        </w:tc>
        <w:tc>
          <w:tcPr>
            <w:tcW w:w="146" w:type="dxa"/>
            <w:tcBorders>
              <w:top w:val="nil"/>
              <w:left w:val="nil"/>
              <w:bottom w:val="nil"/>
              <w:right w:val="nil"/>
            </w:tcBorders>
            <w:shd w:val="clear" w:color="auto" w:fill="auto"/>
            <w:noWrap/>
            <w:vAlign w:val="center"/>
            <w:hideMark/>
          </w:tcPr>
          <w:p w14:paraId="26F632F9"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4E0E42D6"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(8.463)</w:t>
            </w:r>
          </w:p>
        </w:tc>
        <w:tc>
          <w:tcPr>
            <w:tcW w:w="149" w:type="dxa"/>
            <w:tcBorders>
              <w:top w:val="nil"/>
              <w:left w:val="nil"/>
              <w:bottom w:val="nil"/>
              <w:right w:val="nil"/>
            </w:tcBorders>
            <w:shd w:val="clear" w:color="auto" w:fill="auto"/>
            <w:noWrap/>
            <w:vAlign w:val="center"/>
            <w:hideMark/>
          </w:tcPr>
          <w:p w14:paraId="1426F76B"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35EE7806"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(2.357)</w:t>
            </w:r>
          </w:p>
        </w:tc>
        <w:tc>
          <w:tcPr>
            <w:tcW w:w="146" w:type="dxa"/>
            <w:tcBorders>
              <w:top w:val="nil"/>
              <w:left w:val="nil"/>
              <w:bottom w:val="nil"/>
              <w:right w:val="nil"/>
            </w:tcBorders>
            <w:shd w:val="clear" w:color="auto" w:fill="auto"/>
            <w:noWrap/>
            <w:vAlign w:val="center"/>
            <w:hideMark/>
          </w:tcPr>
          <w:p w14:paraId="187F41D8"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650DAFC4"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(4.908)</w:t>
            </w:r>
          </w:p>
        </w:tc>
      </w:tr>
      <w:tr w:rsidR="00CC6448" w:rsidRPr="003502E7" w14:paraId="20524B18" w14:textId="77777777" w:rsidTr="00CC6448">
        <w:trPr>
          <w:trHeight w:val="271"/>
        </w:trPr>
        <w:tc>
          <w:tcPr>
            <w:tcW w:w="3827" w:type="dxa"/>
            <w:tcBorders>
              <w:top w:val="nil"/>
              <w:left w:val="nil"/>
              <w:bottom w:val="nil"/>
              <w:right w:val="nil"/>
            </w:tcBorders>
            <w:shd w:val="clear" w:color="auto" w:fill="auto"/>
            <w:noWrap/>
            <w:vAlign w:val="center"/>
            <w:hideMark/>
          </w:tcPr>
          <w:p w14:paraId="45501FAE" w14:textId="77777777" w:rsidR="003502E7" w:rsidRPr="003502E7" w:rsidRDefault="003502E7" w:rsidP="003502E7">
            <w:pPr>
              <w:widowControl/>
              <w:autoSpaceDE/>
              <w:autoSpaceDN/>
              <w:rPr>
                <w:rFonts w:ascii="Trebuchet MS" w:eastAsia="Times New Roman" w:hAnsi="Trebuchet MS" w:cs="Calibri"/>
                <w:color w:val="000000"/>
                <w:sz w:val="20"/>
                <w:szCs w:val="20"/>
                <w:lang w:val="pt-BR" w:eastAsia="pt-BR"/>
              </w:rPr>
            </w:pPr>
            <w:r w:rsidRPr="003502E7">
              <w:rPr>
                <w:rFonts w:ascii="Trebuchet MS" w:eastAsia="Times New Roman" w:hAnsi="Trebuchet MS" w:cs="Calibri"/>
                <w:color w:val="000000"/>
                <w:sz w:val="20"/>
                <w:szCs w:val="20"/>
                <w:lang w:val="pt-BR" w:eastAsia="pt-BR"/>
              </w:rPr>
              <w:lastRenderedPageBreak/>
              <w:t>Variação Monetária s/Créditos de Acionista - Decreto 2678/98</w:t>
            </w:r>
          </w:p>
        </w:tc>
        <w:tc>
          <w:tcPr>
            <w:tcW w:w="146" w:type="dxa"/>
            <w:tcBorders>
              <w:top w:val="nil"/>
              <w:left w:val="nil"/>
              <w:bottom w:val="nil"/>
              <w:right w:val="nil"/>
            </w:tcBorders>
            <w:shd w:val="clear" w:color="auto" w:fill="auto"/>
            <w:noWrap/>
            <w:vAlign w:val="center"/>
            <w:hideMark/>
          </w:tcPr>
          <w:p w14:paraId="2DDC288F" w14:textId="77777777" w:rsidR="003502E7" w:rsidRPr="003502E7" w:rsidRDefault="003502E7" w:rsidP="003502E7">
            <w:pPr>
              <w:widowControl/>
              <w:autoSpaceDE/>
              <w:autoSpaceDN/>
              <w:rPr>
                <w:rFonts w:ascii="Trebuchet MS" w:eastAsia="Times New Roman" w:hAnsi="Trebuchet MS" w:cs="Calibri"/>
                <w:color w:val="000000"/>
                <w:sz w:val="20"/>
                <w:szCs w:val="20"/>
                <w:lang w:val="pt-BR" w:eastAsia="pt-BR"/>
              </w:rPr>
            </w:pPr>
          </w:p>
        </w:tc>
        <w:tc>
          <w:tcPr>
            <w:tcW w:w="1113" w:type="dxa"/>
            <w:tcBorders>
              <w:top w:val="nil"/>
              <w:left w:val="nil"/>
              <w:bottom w:val="nil"/>
              <w:right w:val="nil"/>
            </w:tcBorders>
            <w:shd w:val="clear" w:color="auto" w:fill="auto"/>
            <w:noWrap/>
            <w:vAlign w:val="center"/>
            <w:hideMark/>
          </w:tcPr>
          <w:p w14:paraId="720CC153"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(18.769)</w:t>
            </w:r>
          </w:p>
        </w:tc>
        <w:tc>
          <w:tcPr>
            <w:tcW w:w="146" w:type="dxa"/>
            <w:tcBorders>
              <w:top w:val="nil"/>
              <w:left w:val="nil"/>
              <w:bottom w:val="nil"/>
              <w:right w:val="nil"/>
            </w:tcBorders>
            <w:shd w:val="clear" w:color="auto" w:fill="auto"/>
            <w:noWrap/>
            <w:vAlign w:val="center"/>
            <w:hideMark/>
          </w:tcPr>
          <w:p w14:paraId="6E618303"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2DEBFFA7"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(12.421)</w:t>
            </w:r>
          </w:p>
        </w:tc>
        <w:tc>
          <w:tcPr>
            <w:tcW w:w="149" w:type="dxa"/>
            <w:tcBorders>
              <w:top w:val="nil"/>
              <w:left w:val="nil"/>
              <w:bottom w:val="nil"/>
              <w:right w:val="nil"/>
            </w:tcBorders>
            <w:shd w:val="clear" w:color="auto" w:fill="auto"/>
            <w:noWrap/>
            <w:vAlign w:val="center"/>
            <w:hideMark/>
          </w:tcPr>
          <w:p w14:paraId="51BB835B"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21AB2429"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(9.447)</w:t>
            </w:r>
          </w:p>
        </w:tc>
        <w:tc>
          <w:tcPr>
            <w:tcW w:w="146" w:type="dxa"/>
            <w:tcBorders>
              <w:top w:val="nil"/>
              <w:left w:val="nil"/>
              <w:bottom w:val="nil"/>
              <w:right w:val="nil"/>
            </w:tcBorders>
            <w:shd w:val="clear" w:color="auto" w:fill="auto"/>
            <w:noWrap/>
            <w:vAlign w:val="center"/>
            <w:hideMark/>
          </w:tcPr>
          <w:p w14:paraId="3D96F42A"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6321BCBB"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(6.108)</w:t>
            </w:r>
          </w:p>
        </w:tc>
      </w:tr>
      <w:tr w:rsidR="00CC6448" w:rsidRPr="003502E7" w14:paraId="1D7505ED" w14:textId="77777777" w:rsidTr="00CC6448">
        <w:trPr>
          <w:trHeight w:val="271"/>
        </w:trPr>
        <w:tc>
          <w:tcPr>
            <w:tcW w:w="3827" w:type="dxa"/>
            <w:tcBorders>
              <w:top w:val="nil"/>
              <w:left w:val="nil"/>
              <w:bottom w:val="nil"/>
              <w:right w:val="nil"/>
            </w:tcBorders>
            <w:shd w:val="clear" w:color="auto" w:fill="auto"/>
            <w:noWrap/>
            <w:vAlign w:val="center"/>
            <w:hideMark/>
          </w:tcPr>
          <w:p w14:paraId="1017A68C" w14:textId="77777777" w:rsidR="003502E7" w:rsidRPr="003502E7" w:rsidRDefault="003502E7" w:rsidP="003502E7">
            <w:pPr>
              <w:widowControl/>
              <w:autoSpaceDE/>
              <w:autoSpaceDN/>
              <w:rPr>
                <w:rFonts w:ascii="Trebuchet MS" w:eastAsia="Times New Roman" w:hAnsi="Trebuchet MS" w:cs="Calibri"/>
                <w:color w:val="000000"/>
                <w:sz w:val="20"/>
                <w:szCs w:val="20"/>
                <w:lang w:val="pt-BR" w:eastAsia="pt-BR"/>
              </w:rPr>
            </w:pPr>
            <w:r w:rsidRPr="003502E7">
              <w:rPr>
                <w:rFonts w:ascii="Trebuchet MS" w:eastAsia="Times New Roman" w:hAnsi="Trebuchet MS" w:cs="Calibri"/>
                <w:color w:val="000000"/>
                <w:sz w:val="20"/>
                <w:szCs w:val="20"/>
                <w:lang w:val="pt-BR" w:eastAsia="pt-BR"/>
              </w:rPr>
              <w:t>Atualização Monetária - INSS</w:t>
            </w:r>
          </w:p>
        </w:tc>
        <w:tc>
          <w:tcPr>
            <w:tcW w:w="146" w:type="dxa"/>
            <w:tcBorders>
              <w:top w:val="nil"/>
              <w:left w:val="nil"/>
              <w:bottom w:val="nil"/>
              <w:right w:val="nil"/>
            </w:tcBorders>
            <w:shd w:val="clear" w:color="auto" w:fill="auto"/>
            <w:noWrap/>
            <w:vAlign w:val="center"/>
            <w:hideMark/>
          </w:tcPr>
          <w:p w14:paraId="765CFFA1" w14:textId="77777777" w:rsidR="003502E7" w:rsidRPr="003502E7" w:rsidRDefault="003502E7" w:rsidP="003502E7">
            <w:pPr>
              <w:widowControl/>
              <w:autoSpaceDE/>
              <w:autoSpaceDN/>
              <w:rPr>
                <w:rFonts w:ascii="Trebuchet MS" w:eastAsia="Times New Roman" w:hAnsi="Trebuchet MS" w:cs="Calibri"/>
                <w:color w:val="000000"/>
                <w:sz w:val="20"/>
                <w:szCs w:val="20"/>
                <w:lang w:val="pt-BR" w:eastAsia="pt-BR"/>
              </w:rPr>
            </w:pPr>
          </w:p>
        </w:tc>
        <w:tc>
          <w:tcPr>
            <w:tcW w:w="1113" w:type="dxa"/>
            <w:tcBorders>
              <w:top w:val="nil"/>
              <w:left w:val="nil"/>
              <w:bottom w:val="nil"/>
              <w:right w:val="nil"/>
            </w:tcBorders>
            <w:shd w:val="clear" w:color="auto" w:fill="auto"/>
            <w:noWrap/>
            <w:vAlign w:val="center"/>
            <w:hideMark/>
          </w:tcPr>
          <w:p w14:paraId="68C7BB39"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(475)</w:t>
            </w:r>
          </w:p>
        </w:tc>
        <w:tc>
          <w:tcPr>
            <w:tcW w:w="146" w:type="dxa"/>
            <w:tcBorders>
              <w:top w:val="nil"/>
              <w:left w:val="nil"/>
              <w:bottom w:val="nil"/>
              <w:right w:val="nil"/>
            </w:tcBorders>
            <w:shd w:val="clear" w:color="auto" w:fill="auto"/>
            <w:noWrap/>
            <w:vAlign w:val="center"/>
            <w:hideMark/>
          </w:tcPr>
          <w:p w14:paraId="51665DBC"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5F26E1F1"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(331)</w:t>
            </w:r>
          </w:p>
        </w:tc>
        <w:tc>
          <w:tcPr>
            <w:tcW w:w="149" w:type="dxa"/>
            <w:tcBorders>
              <w:top w:val="nil"/>
              <w:left w:val="nil"/>
              <w:bottom w:val="nil"/>
              <w:right w:val="nil"/>
            </w:tcBorders>
            <w:shd w:val="clear" w:color="auto" w:fill="auto"/>
            <w:noWrap/>
            <w:vAlign w:val="center"/>
            <w:hideMark/>
          </w:tcPr>
          <w:p w14:paraId="71B6C2EC"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0B60D8EA"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(239)</w:t>
            </w:r>
          </w:p>
        </w:tc>
        <w:tc>
          <w:tcPr>
            <w:tcW w:w="146" w:type="dxa"/>
            <w:tcBorders>
              <w:top w:val="nil"/>
              <w:left w:val="nil"/>
              <w:bottom w:val="nil"/>
              <w:right w:val="nil"/>
            </w:tcBorders>
            <w:shd w:val="clear" w:color="auto" w:fill="auto"/>
            <w:noWrap/>
            <w:vAlign w:val="center"/>
            <w:hideMark/>
          </w:tcPr>
          <w:p w14:paraId="1D6E422E"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29EDA8E4"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(178)</w:t>
            </w:r>
          </w:p>
        </w:tc>
      </w:tr>
      <w:tr w:rsidR="00CC6448" w:rsidRPr="003502E7" w14:paraId="0726836D" w14:textId="77777777" w:rsidTr="00CC6448">
        <w:trPr>
          <w:trHeight w:val="284"/>
        </w:trPr>
        <w:tc>
          <w:tcPr>
            <w:tcW w:w="3827" w:type="dxa"/>
            <w:tcBorders>
              <w:top w:val="nil"/>
              <w:left w:val="nil"/>
              <w:bottom w:val="nil"/>
              <w:right w:val="nil"/>
            </w:tcBorders>
            <w:shd w:val="clear" w:color="auto" w:fill="auto"/>
            <w:noWrap/>
            <w:vAlign w:val="center"/>
            <w:hideMark/>
          </w:tcPr>
          <w:p w14:paraId="2D71196F" w14:textId="77777777" w:rsidR="003502E7" w:rsidRPr="003502E7" w:rsidRDefault="003502E7" w:rsidP="003502E7">
            <w:pPr>
              <w:widowControl/>
              <w:autoSpaceDE/>
              <w:autoSpaceDN/>
              <w:rPr>
                <w:rFonts w:ascii="Trebuchet MS" w:eastAsia="Times New Roman" w:hAnsi="Trebuchet MS" w:cs="Calibri"/>
                <w:color w:val="000000"/>
                <w:sz w:val="20"/>
                <w:szCs w:val="20"/>
                <w:lang w:val="pt-BR" w:eastAsia="pt-BR"/>
              </w:rPr>
            </w:pPr>
            <w:r w:rsidRPr="003502E7">
              <w:rPr>
                <w:rFonts w:ascii="Trebuchet MS" w:eastAsia="Times New Roman" w:hAnsi="Trebuchet MS" w:cs="Calibri"/>
                <w:color w:val="000000"/>
                <w:sz w:val="20"/>
                <w:szCs w:val="20"/>
                <w:lang w:val="pt-BR" w:eastAsia="pt-BR"/>
              </w:rPr>
              <w:t>Var. Mont. s/ dívida CODERN</w:t>
            </w:r>
          </w:p>
        </w:tc>
        <w:tc>
          <w:tcPr>
            <w:tcW w:w="146" w:type="dxa"/>
            <w:tcBorders>
              <w:top w:val="nil"/>
              <w:left w:val="nil"/>
              <w:bottom w:val="nil"/>
              <w:right w:val="nil"/>
            </w:tcBorders>
            <w:shd w:val="clear" w:color="auto" w:fill="auto"/>
            <w:noWrap/>
            <w:vAlign w:val="center"/>
            <w:hideMark/>
          </w:tcPr>
          <w:p w14:paraId="66E983F9" w14:textId="77777777" w:rsidR="003502E7" w:rsidRPr="003502E7" w:rsidRDefault="003502E7" w:rsidP="003502E7">
            <w:pPr>
              <w:widowControl/>
              <w:autoSpaceDE/>
              <w:autoSpaceDN/>
              <w:rPr>
                <w:rFonts w:ascii="Trebuchet MS" w:eastAsia="Times New Roman" w:hAnsi="Trebuchet MS" w:cs="Calibri"/>
                <w:color w:val="000000"/>
                <w:sz w:val="20"/>
                <w:szCs w:val="20"/>
                <w:lang w:val="pt-BR" w:eastAsia="pt-BR"/>
              </w:rPr>
            </w:pPr>
          </w:p>
        </w:tc>
        <w:tc>
          <w:tcPr>
            <w:tcW w:w="1113" w:type="dxa"/>
            <w:tcBorders>
              <w:top w:val="nil"/>
              <w:left w:val="nil"/>
              <w:bottom w:val="nil"/>
              <w:right w:val="nil"/>
            </w:tcBorders>
            <w:shd w:val="clear" w:color="auto" w:fill="auto"/>
            <w:noWrap/>
            <w:vAlign w:val="center"/>
            <w:hideMark/>
          </w:tcPr>
          <w:p w14:paraId="2778E0B1"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(910)</w:t>
            </w:r>
          </w:p>
        </w:tc>
        <w:tc>
          <w:tcPr>
            <w:tcW w:w="146" w:type="dxa"/>
            <w:tcBorders>
              <w:top w:val="nil"/>
              <w:left w:val="nil"/>
              <w:bottom w:val="nil"/>
              <w:right w:val="nil"/>
            </w:tcBorders>
            <w:shd w:val="clear" w:color="auto" w:fill="auto"/>
            <w:noWrap/>
            <w:vAlign w:val="center"/>
            <w:hideMark/>
          </w:tcPr>
          <w:p w14:paraId="6350BC18"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2B4CBDBC"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(123)</w:t>
            </w:r>
          </w:p>
        </w:tc>
        <w:tc>
          <w:tcPr>
            <w:tcW w:w="149" w:type="dxa"/>
            <w:tcBorders>
              <w:top w:val="nil"/>
              <w:left w:val="nil"/>
              <w:bottom w:val="nil"/>
              <w:right w:val="nil"/>
            </w:tcBorders>
            <w:shd w:val="clear" w:color="auto" w:fill="auto"/>
            <w:noWrap/>
            <w:vAlign w:val="center"/>
            <w:hideMark/>
          </w:tcPr>
          <w:p w14:paraId="3A17A70B"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3870315B"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(505)</w:t>
            </w:r>
          </w:p>
        </w:tc>
        <w:tc>
          <w:tcPr>
            <w:tcW w:w="146" w:type="dxa"/>
            <w:tcBorders>
              <w:top w:val="nil"/>
              <w:left w:val="nil"/>
              <w:bottom w:val="nil"/>
              <w:right w:val="nil"/>
            </w:tcBorders>
            <w:shd w:val="clear" w:color="auto" w:fill="auto"/>
            <w:noWrap/>
            <w:vAlign w:val="center"/>
            <w:hideMark/>
          </w:tcPr>
          <w:p w14:paraId="43223A2A"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131E2963"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(126)</w:t>
            </w:r>
          </w:p>
        </w:tc>
      </w:tr>
      <w:tr w:rsidR="00CC6448" w:rsidRPr="003502E7" w14:paraId="4B8CE0D4" w14:textId="77777777" w:rsidTr="00CC6448">
        <w:trPr>
          <w:trHeight w:val="271"/>
        </w:trPr>
        <w:tc>
          <w:tcPr>
            <w:tcW w:w="3827" w:type="dxa"/>
            <w:tcBorders>
              <w:top w:val="nil"/>
              <w:left w:val="nil"/>
              <w:bottom w:val="nil"/>
              <w:right w:val="nil"/>
            </w:tcBorders>
            <w:shd w:val="clear" w:color="auto" w:fill="auto"/>
            <w:noWrap/>
            <w:vAlign w:val="center"/>
            <w:hideMark/>
          </w:tcPr>
          <w:p w14:paraId="6B8C9282" w14:textId="77777777" w:rsidR="003502E7" w:rsidRPr="003502E7" w:rsidRDefault="003502E7" w:rsidP="003502E7">
            <w:pPr>
              <w:widowControl/>
              <w:autoSpaceDE/>
              <w:autoSpaceDN/>
              <w:rPr>
                <w:rFonts w:ascii="Trebuchet MS" w:eastAsia="Times New Roman" w:hAnsi="Trebuchet MS" w:cs="Calibri"/>
                <w:color w:val="000000"/>
                <w:sz w:val="20"/>
                <w:szCs w:val="20"/>
                <w:lang w:val="pt-BR" w:eastAsia="pt-BR"/>
              </w:rPr>
            </w:pPr>
            <w:r w:rsidRPr="003502E7">
              <w:rPr>
                <w:rFonts w:ascii="Trebuchet MS" w:eastAsia="Times New Roman" w:hAnsi="Trebuchet MS" w:cs="Calibri"/>
                <w:color w:val="000000"/>
                <w:sz w:val="20"/>
                <w:szCs w:val="20"/>
                <w:lang w:val="pt-BR" w:eastAsia="pt-BR"/>
              </w:rPr>
              <w:t>Outras Despesas Financeiras</w:t>
            </w:r>
          </w:p>
        </w:tc>
        <w:tc>
          <w:tcPr>
            <w:tcW w:w="146" w:type="dxa"/>
            <w:tcBorders>
              <w:top w:val="nil"/>
              <w:left w:val="nil"/>
              <w:bottom w:val="nil"/>
              <w:right w:val="nil"/>
            </w:tcBorders>
            <w:shd w:val="clear" w:color="auto" w:fill="auto"/>
            <w:noWrap/>
            <w:vAlign w:val="center"/>
            <w:hideMark/>
          </w:tcPr>
          <w:p w14:paraId="0ADD81FC" w14:textId="77777777" w:rsidR="003502E7" w:rsidRPr="003502E7" w:rsidRDefault="003502E7" w:rsidP="003502E7">
            <w:pPr>
              <w:widowControl/>
              <w:autoSpaceDE/>
              <w:autoSpaceDN/>
              <w:rPr>
                <w:rFonts w:ascii="Trebuchet MS" w:eastAsia="Times New Roman" w:hAnsi="Trebuchet MS" w:cs="Calibri"/>
                <w:color w:val="000000"/>
                <w:sz w:val="20"/>
                <w:szCs w:val="20"/>
                <w:lang w:val="pt-BR" w:eastAsia="pt-BR"/>
              </w:rPr>
            </w:pPr>
          </w:p>
        </w:tc>
        <w:tc>
          <w:tcPr>
            <w:tcW w:w="1113" w:type="dxa"/>
            <w:tcBorders>
              <w:top w:val="nil"/>
              <w:left w:val="nil"/>
              <w:bottom w:val="nil"/>
              <w:right w:val="nil"/>
            </w:tcBorders>
            <w:shd w:val="clear" w:color="auto" w:fill="auto"/>
            <w:noWrap/>
            <w:vAlign w:val="center"/>
            <w:hideMark/>
          </w:tcPr>
          <w:p w14:paraId="6ED064A7"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(190)</w:t>
            </w:r>
          </w:p>
        </w:tc>
        <w:tc>
          <w:tcPr>
            <w:tcW w:w="146" w:type="dxa"/>
            <w:tcBorders>
              <w:top w:val="nil"/>
              <w:left w:val="nil"/>
              <w:bottom w:val="nil"/>
              <w:right w:val="nil"/>
            </w:tcBorders>
            <w:shd w:val="clear" w:color="auto" w:fill="auto"/>
            <w:noWrap/>
            <w:vAlign w:val="center"/>
            <w:hideMark/>
          </w:tcPr>
          <w:p w14:paraId="4BB25F24"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14F8C751"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(95)</w:t>
            </w:r>
          </w:p>
        </w:tc>
        <w:tc>
          <w:tcPr>
            <w:tcW w:w="149" w:type="dxa"/>
            <w:tcBorders>
              <w:top w:val="nil"/>
              <w:left w:val="nil"/>
              <w:bottom w:val="nil"/>
              <w:right w:val="nil"/>
            </w:tcBorders>
            <w:shd w:val="clear" w:color="auto" w:fill="auto"/>
            <w:noWrap/>
            <w:vAlign w:val="center"/>
            <w:hideMark/>
          </w:tcPr>
          <w:p w14:paraId="27031CBC"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3D721584"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(189)</w:t>
            </w:r>
          </w:p>
        </w:tc>
        <w:tc>
          <w:tcPr>
            <w:tcW w:w="146" w:type="dxa"/>
            <w:tcBorders>
              <w:top w:val="nil"/>
              <w:left w:val="nil"/>
              <w:bottom w:val="nil"/>
              <w:right w:val="nil"/>
            </w:tcBorders>
            <w:shd w:val="clear" w:color="auto" w:fill="auto"/>
            <w:noWrap/>
            <w:vAlign w:val="center"/>
            <w:hideMark/>
          </w:tcPr>
          <w:p w14:paraId="5CB02BCA"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p>
        </w:tc>
        <w:tc>
          <w:tcPr>
            <w:tcW w:w="1113" w:type="dxa"/>
            <w:tcBorders>
              <w:top w:val="nil"/>
              <w:left w:val="nil"/>
              <w:bottom w:val="nil"/>
              <w:right w:val="nil"/>
            </w:tcBorders>
            <w:shd w:val="clear" w:color="auto" w:fill="auto"/>
            <w:noWrap/>
            <w:vAlign w:val="center"/>
            <w:hideMark/>
          </w:tcPr>
          <w:p w14:paraId="6D8CBF1E" w14:textId="77777777" w:rsidR="003502E7" w:rsidRPr="003502E7" w:rsidRDefault="003502E7" w:rsidP="003502E7">
            <w:pPr>
              <w:widowControl/>
              <w:autoSpaceDE/>
              <w:autoSpaceDN/>
              <w:jc w:val="right"/>
              <w:rPr>
                <w:rFonts w:ascii="Trebuchet MS" w:eastAsia="Times New Roman" w:hAnsi="Trebuchet MS" w:cs="Calibri"/>
                <w:sz w:val="20"/>
                <w:szCs w:val="20"/>
                <w:lang w:val="pt-BR" w:eastAsia="pt-BR"/>
              </w:rPr>
            </w:pPr>
            <w:r w:rsidRPr="003502E7">
              <w:rPr>
                <w:rFonts w:ascii="Trebuchet MS" w:eastAsia="Times New Roman" w:hAnsi="Trebuchet MS" w:cs="Calibri"/>
                <w:sz w:val="20"/>
                <w:szCs w:val="20"/>
                <w:lang w:val="pt-BR" w:eastAsia="pt-BR"/>
              </w:rPr>
              <w:t>(0)</w:t>
            </w:r>
          </w:p>
        </w:tc>
      </w:tr>
      <w:tr w:rsidR="00CC6448" w:rsidRPr="003502E7" w14:paraId="2CE8BF32" w14:textId="77777777" w:rsidTr="00CC6448">
        <w:trPr>
          <w:trHeight w:val="271"/>
        </w:trPr>
        <w:tc>
          <w:tcPr>
            <w:tcW w:w="3827" w:type="dxa"/>
            <w:tcBorders>
              <w:top w:val="single" w:sz="4" w:space="0" w:color="auto"/>
              <w:left w:val="nil"/>
              <w:bottom w:val="single" w:sz="4" w:space="0" w:color="auto"/>
              <w:right w:val="nil"/>
            </w:tcBorders>
            <w:shd w:val="clear" w:color="auto" w:fill="auto"/>
            <w:noWrap/>
            <w:vAlign w:val="center"/>
            <w:hideMark/>
          </w:tcPr>
          <w:p w14:paraId="7699F376" w14:textId="77777777" w:rsidR="003502E7" w:rsidRPr="003502E7" w:rsidRDefault="003502E7" w:rsidP="003502E7">
            <w:pPr>
              <w:widowControl/>
              <w:autoSpaceDE/>
              <w:autoSpaceDN/>
              <w:rPr>
                <w:rFonts w:ascii="Trebuchet MS" w:eastAsia="Times New Roman" w:hAnsi="Trebuchet MS" w:cs="Calibri"/>
                <w:b/>
                <w:bCs/>
                <w:color w:val="000000"/>
                <w:sz w:val="20"/>
                <w:szCs w:val="20"/>
                <w:lang w:val="pt-BR" w:eastAsia="pt-BR"/>
              </w:rPr>
            </w:pPr>
            <w:r w:rsidRPr="003502E7">
              <w:rPr>
                <w:rFonts w:ascii="Trebuchet MS" w:eastAsia="Times New Roman" w:hAnsi="Trebuchet MS" w:cs="Calibri"/>
                <w:b/>
                <w:bCs/>
                <w:color w:val="000000"/>
                <w:sz w:val="20"/>
                <w:szCs w:val="20"/>
                <w:lang w:val="pt-BR" w:eastAsia="pt-BR"/>
              </w:rPr>
              <w:t>Total do resultado financeiro</w:t>
            </w:r>
          </w:p>
        </w:tc>
        <w:tc>
          <w:tcPr>
            <w:tcW w:w="146" w:type="dxa"/>
            <w:tcBorders>
              <w:top w:val="nil"/>
              <w:left w:val="nil"/>
              <w:bottom w:val="nil"/>
              <w:right w:val="nil"/>
            </w:tcBorders>
            <w:shd w:val="clear" w:color="auto" w:fill="auto"/>
            <w:noWrap/>
            <w:vAlign w:val="center"/>
            <w:hideMark/>
          </w:tcPr>
          <w:p w14:paraId="0B1DFCE4" w14:textId="77777777" w:rsidR="003502E7" w:rsidRPr="003502E7" w:rsidRDefault="003502E7" w:rsidP="003502E7">
            <w:pPr>
              <w:widowControl/>
              <w:autoSpaceDE/>
              <w:autoSpaceDN/>
              <w:rPr>
                <w:rFonts w:ascii="Trebuchet MS" w:eastAsia="Times New Roman" w:hAnsi="Trebuchet MS" w:cs="Calibri"/>
                <w:b/>
                <w:bCs/>
                <w:color w:val="000000"/>
                <w:sz w:val="20"/>
                <w:szCs w:val="20"/>
                <w:lang w:val="pt-BR" w:eastAsia="pt-BR"/>
              </w:rPr>
            </w:pPr>
          </w:p>
        </w:tc>
        <w:tc>
          <w:tcPr>
            <w:tcW w:w="1113" w:type="dxa"/>
            <w:tcBorders>
              <w:top w:val="single" w:sz="4" w:space="0" w:color="auto"/>
              <w:left w:val="nil"/>
              <w:bottom w:val="single" w:sz="4" w:space="0" w:color="auto"/>
              <w:right w:val="nil"/>
            </w:tcBorders>
            <w:shd w:val="clear" w:color="auto" w:fill="auto"/>
            <w:noWrap/>
            <w:vAlign w:val="center"/>
            <w:hideMark/>
          </w:tcPr>
          <w:p w14:paraId="187B7698" w14:textId="16994523" w:rsidR="003502E7" w:rsidRPr="003502E7" w:rsidRDefault="003502E7" w:rsidP="003502E7">
            <w:pPr>
              <w:widowControl/>
              <w:autoSpaceDE/>
              <w:autoSpaceDN/>
              <w:jc w:val="right"/>
              <w:rPr>
                <w:rFonts w:ascii="Trebuchet MS" w:eastAsia="Times New Roman" w:hAnsi="Trebuchet MS" w:cs="Calibri"/>
                <w:b/>
                <w:bCs/>
                <w:color w:val="000000"/>
                <w:sz w:val="20"/>
                <w:szCs w:val="20"/>
                <w:lang w:val="pt-BR" w:eastAsia="pt-BR"/>
              </w:rPr>
            </w:pPr>
            <w:r w:rsidRPr="003502E7">
              <w:rPr>
                <w:rFonts w:ascii="Trebuchet MS" w:eastAsia="Times New Roman" w:hAnsi="Trebuchet MS" w:cs="Calibri"/>
                <w:b/>
                <w:bCs/>
                <w:color w:val="000000"/>
                <w:sz w:val="20"/>
                <w:szCs w:val="20"/>
                <w:lang w:val="pt-BR" w:eastAsia="pt-BR"/>
              </w:rPr>
              <w:t>(27.52</w:t>
            </w:r>
            <w:r w:rsidR="007A240A">
              <w:rPr>
                <w:rFonts w:ascii="Trebuchet MS" w:eastAsia="Times New Roman" w:hAnsi="Trebuchet MS" w:cs="Calibri"/>
                <w:b/>
                <w:bCs/>
                <w:color w:val="000000"/>
                <w:sz w:val="20"/>
                <w:szCs w:val="20"/>
                <w:lang w:val="pt-BR" w:eastAsia="pt-BR"/>
              </w:rPr>
              <w:t>5</w:t>
            </w:r>
            <w:r w:rsidRPr="003502E7">
              <w:rPr>
                <w:rFonts w:ascii="Trebuchet MS" w:eastAsia="Times New Roman" w:hAnsi="Trebuchet MS" w:cs="Calibri"/>
                <w:b/>
                <w:bCs/>
                <w:color w:val="000000"/>
                <w:sz w:val="20"/>
                <w:szCs w:val="20"/>
                <w:lang w:val="pt-BR" w:eastAsia="pt-BR"/>
              </w:rPr>
              <w:t>)</w:t>
            </w:r>
          </w:p>
        </w:tc>
        <w:tc>
          <w:tcPr>
            <w:tcW w:w="146" w:type="dxa"/>
            <w:tcBorders>
              <w:top w:val="nil"/>
              <w:left w:val="nil"/>
              <w:bottom w:val="nil"/>
              <w:right w:val="nil"/>
            </w:tcBorders>
            <w:shd w:val="clear" w:color="auto" w:fill="auto"/>
            <w:noWrap/>
            <w:vAlign w:val="center"/>
            <w:hideMark/>
          </w:tcPr>
          <w:p w14:paraId="53816ECC" w14:textId="77777777" w:rsidR="003502E7" w:rsidRPr="003502E7" w:rsidRDefault="003502E7" w:rsidP="003502E7">
            <w:pPr>
              <w:widowControl/>
              <w:autoSpaceDE/>
              <w:autoSpaceDN/>
              <w:jc w:val="right"/>
              <w:rPr>
                <w:rFonts w:ascii="Trebuchet MS" w:eastAsia="Times New Roman" w:hAnsi="Trebuchet MS" w:cs="Calibri"/>
                <w:b/>
                <w:bCs/>
                <w:color w:val="000000"/>
                <w:sz w:val="20"/>
                <w:szCs w:val="20"/>
                <w:lang w:val="pt-BR" w:eastAsia="pt-BR"/>
              </w:rPr>
            </w:pPr>
          </w:p>
        </w:tc>
        <w:tc>
          <w:tcPr>
            <w:tcW w:w="1113" w:type="dxa"/>
            <w:tcBorders>
              <w:top w:val="single" w:sz="4" w:space="0" w:color="auto"/>
              <w:left w:val="nil"/>
              <w:bottom w:val="single" w:sz="4" w:space="0" w:color="auto"/>
              <w:right w:val="nil"/>
            </w:tcBorders>
            <w:shd w:val="clear" w:color="auto" w:fill="auto"/>
            <w:noWrap/>
            <w:vAlign w:val="center"/>
            <w:hideMark/>
          </w:tcPr>
          <w:p w14:paraId="27847030" w14:textId="77777777" w:rsidR="003502E7" w:rsidRPr="003502E7" w:rsidRDefault="003502E7" w:rsidP="003502E7">
            <w:pPr>
              <w:widowControl/>
              <w:autoSpaceDE/>
              <w:autoSpaceDN/>
              <w:jc w:val="right"/>
              <w:rPr>
                <w:rFonts w:ascii="Trebuchet MS" w:eastAsia="Times New Roman" w:hAnsi="Trebuchet MS" w:cs="Calibri"/>
                <w:b/>
                <w:bCs/>
                <w:color w:val="000000"/>
                <w:sz w:val="20"/>
                <w:szCs w:val="20"/>
                <w:lang w:val="pt-BR" w:eastAsia="pt-BR"/>
              </w:rPr>
            </w:pPr>
            <w:r w:rsidRPr="003502E7">
              <w:rPr>
                <w:rFonts w:ascii="Trebuchet MS" w:eastAsia="Times New Roman" w:hAnsi="Trebuchet MS" w:cs="Calibri"/>
                <w:b/>
                <w:bCs/>
                <w:color w:val="000000"/>
                <w:sz w:val="20"/>
                <w:szCs w:val="20"/>
                <w:lang w:val="pt-BR" w:eastAsia="pt-BR"/>
              </w:rPr>
              <w:t>(24.686)</w:t>
            </w:r>
          </w:p>
        </w:tc>
        <w:tc>
          <w:tcPr>
            <w:tcW w:w="149" w:type="dxa"/>
            <w:tcBorders>
              <w:top w:val="nil"/>
              <w:left w:val="nil"/>
              <w:bottom w:val="nil"/>
              <w:right w:val="nil"/>
            </w:tcBorders>
            <w:shd w:val="clear" w:color="auto" w:fill="auto"/>
            <w:noWrap/>
            <w:vAlign w:val="center"/>
            <w:hideMark/>
          </w:tcPr>
          <w:p w14:paraId="1ED0A061" w14:textId="77777777" w:rsidR="003502E7" w:rsidRPr="003502E7" w:rsidRDefault="003502E7" w:rsidP="003502E7">
            <w:pPr>
              <w:widowControl/>
              <w:autoSpaceDE/>
              <w:autoSpaceDN/>
              <w:jc w:val="right"/>
              <w:rPr>
                <w:rFonts w:ascii="Trebuchet MS" w:eastAsia="Times New Roman" w:hAnsi="Trebuchet MS" w:cs="Calibri"/>
                <w:b/>
                <w:bCs/>
                <w:color w:val="000000"/>
                <w:sz w:val="20"/>
                <w:szCs w:val="20"/>
                <w:lang w:val="pt-BR" w:eastAsia="pt-BR"/>
              </w:rPr>
            </w:pPr>
          </w:p>
        </w:tc>
        <w:tc>
          <w:tcPr>
            <w:tcW w:w="1113" w:type="dxa"/>
            <w:tcBorders>
              <w:top w:val="single" w:sz="4" w:space="0" w:color="auto"/>
              <w:left w:val="nil"/>
              <w:bottom w:val="single" w:sz="4" w:space="0" w:color="auto"/>
              <w:right w:val="nil"/>
            </w:tcBorders>
            <w:shd w:val="clear" w:color="auto" w:fill="auto"/>
            <w:noWrap/>
            <w:vAlign w:val="center"/>
            <w:hideMark/>
          </w:tcPr>
          <w:p w14:paraId="44A572E5" w14:textId="77777777" w:rsidR="003502E7" w:rsidRPr="003502E7" w:rsidRDefault="003502E7" w:rsidP="003502E7">
            <w:pPr>
              <w:widowControl/>
              <w:autoSpaceDE/>
              <w:autoSpaceDN/>
              <w:jc w:val="right"/>
              <w:rPr>
                <w:rFonts w:ascii="Trebuchet MS" w:eastAsia="Times New Roman" w:hAnsi="Trebuchet MS" w:cs="Calibri"/>
                <w:b/>
                <w:bCs/>
                <w:color w:val="000000"/>
                <w:sz w:val="20"/>
                <w:szCs w:val="20"/>
                <w:lang w:val="pt-BR" w:eastAsia="pt-BR"/>
              </w:rPr>
            </w:pPr>
            <w:r w:rsidRPr="003502E7">
              <w:rPr>
                <w:rFonts w:ascii="Trebuchet MS" w:eastAsia="Times New Roman" w:hAnsi="Trebuchet MS" w:cs="Calibri"/>
                <w:b/>
                <w:bCs/>
                <w:color w:val="000000"/>
                <w:sz w:val="20"/>
                <w:szCs w:val="20"/>
                <w:lang w:val="pt-BR" w:eastAsia="pt-BR"/>
              </w:rPr>
              <w:t>(14.346)</w:t>
            </w:r>
          </w:p>
        </w:tc>
        <w:tc>
          <w:tcPr>
            <w:tcW w:w="146" w:type="dxa"/>
            <w:tcBorders>
              <w:top w:val="nil"/>
              <w:left w:val="nil"/>
              <w:bottom w:val="nil"/>
              <w:right w:val="nil"/>
            </w:tcBorders>
            <w:shd w:val="clear" w:color="auto" w:fill="auto"/>
            <w:noWrap/>
            <w:vAlign w:val="center"/>
            <w:hideMark/>
          </w:tcPr>
          <w:p w14:paraId="1A3583E0" w14:textId="77777777" w:rsidR="003502E7" w:rsidRPr="003502E7" w:rsidRDefault="003502E7" w:rsidP="003502E7">
            <w:pPr>
              <w:widowControl/>
              <w:autoSpaceDE/>
              <w:autoSpaceDN/>
              <w:jc w:val="right"/>
              <w:rPr>
                <w:rFonts w:ascii="Trebuchet MS" w:eastAsia="Times New Roman" w:hAnsi="Trebuchet MS" w:cs="Calibri"/>
                <w:b/>
                <w:bCs/>
                <w:color w:val="000000"/>
                <w:sz w:val="20"/>
                <w:szCs w:val="20"/>
                <w:lang w:val="pt-BR" w:eastAsia="pt-BR"/>
              </w:rPr>
            </w:pPr>
          </w:p>
        </w:tc>
        <w:tc>
          <w:tcPr>
            <w:tcW w:w="1113" w:type="dxa"/>
            <w:tcBorders>
              <w:top w:val="single" w:sz="4" w:space="0" w:color="auto"/>
              <w:left w:val="nil"/>
              <w:bottom w:val="single" w:sz="4" w:space="0" w:color="auto"/>
              <w:right w:val="nil"/>
            </w:tcBorders>
            <w:shd w:val="clear" w:color="auto" w:fill="auto"/>
            <w:noWrap/>
            <w:vAlign w:val="center"/>
            <w:hideMark/>
          </w:tcPr>
          <w:p w14:paraId="1210E332" w14:textId="77777777" w:rsidR="003502E7" w:rsidRPr="003502E7" w:rsidRDefault="003502E7" w:rsidP="003502E7">
            <w:pPr>
              <w:widowControl/>
              <w:autoSpaceDE/>
              <w:autoSpaceDN/>
              <w:jc w:val="right"/>
              <w:rPr>
                <w:rFonts w:ascii="Trebuchet MS" w:eastAsia="Times New Roman" w:hAnsi="Trebuchet MS" w:cs="Calibri"/>
                <w:b/>
                <w:bCs/>
                <w:color w:val="000000"/>
                <w:sz w:val="20"/>
                <w:szCs w:val="20"/>
                <w:lang w:val="pt-BR" w:eastAsia="pt-BR"/>
              </w:rPr>
            </w:pPr>
            <w:r w:rsidRPr="003502E7">
              <w:rPr>
                <w:rFonts w:ascii="Trebuchet MS" w:eastAsia="Times New Roman" w:hAnsi="Trebuchet MS" w:cs="Calibri"/>
                <w:b/>
                <w:bCs/>
                <w:color w:val="000000"/>
                <w:sz w:val="20"/>
                <w:szCs w:val="20"/>
                <w:lang w:val="pt-BR" w:eastAsia="pt-BR"/>
              </w:rPr>
              <w:t>(12.852)</w:t>
            </w:r>
          </w:p>
        </w:tc>
      </w:tr>
    </w:tbl>
    <w:p w14:paraId="68BBD170" w14:textId="3F76917A" w:rsidR="00AB245C" w:rsidRDefault="00AB245C" w:rsidP="00AB245C">
      <w:pPr>
        <w:adjustRightInd w:val="0"/>
        <w:spacing w:after="120"/>
        <w:jc w:val="center"/>
        <w:rPr>
          <w:rFonts w:asciiTheme="minorHAnsi" w:hAnsiTheme="minorHAnsi" w:cstheme="minorBidi"/>
        </w:rPr>
      </w:pPr>
      <w:r>
        <w:t xml:space="preserve"> </w:t>
      </w:r>
    </w:p>
    <w:p w14:paraId="085EA928" w14:textId="7F0ACEAD" w:rsidR="00AB245C" w:rsidRPr="00AB245C" w:rsidRDefault="00AB245C" w:rsidP="00AB245C">
      <w:pPr>
        <w:adjustRightInd w:val="0"/>
        <w:spacing w:after="120"/>
        <w:jc w:val="both"/>
        <w:rPr>
          <w:rFonts w:ascii="Trebuchet MS" w:hAnsi="Trebuchet MS"/>
          <w:bCs/>
          <w:sz w:val="20"/>
          <w:szCs w:val="20"/>
          <w:lang w:val="pt-BR"/>
        </w:rPr>
      </w:pPr>
      <w:r w:rsidRPr="00AB245C">
        <w:rPr>
          <w:rFonts w:ascii="Trebuchet MS" w:hAnsi="Trebuchet MS"/>
          <w:bCs/>
          <w:sz w:val="20"/>
          <w:szCs w:val="20"/>
          <w:lang w:val="pt-BR"/>
        </w:rPr>
        <w:tab/>
        <w:t xml:space="preserve">Houve </w:t>
      </w:r>
      <w:r w:rsidR="0005099A">
        <w:rPr>
          <w:rFonts w:ascii="Trebuchet MS" w:hAnsi="Trebuchet MS"/>
          <w:bCs/>
          <w:sz w:val="20"/>
          <w:szCs w:val="20"/>
          <w:lang w:val="pt-BR"/>
        </w:rPr>
        <w:t>redução de 7</w:t>
      </w:r>
      <w:r w:rsidRPr="00AB245C">
        <w:rPr>
          <w:rFonts w:ascii="Trebuchet MS" w:hAnsi="Trebuchet MS"/>
          <w:bCs/>
          <w:sz w:val="20"/>
          <w:szCs w:val="20"/>
          <w:lang w:val="pt-BR"/>
        </w:rPr>
        <w:t xml:space="preserve">% na receita financeira, </w:t>
      </w:r>
      <w:r w:rsidR="00071C50">
        <w:rPr>
          <w:rFonts w:ascii="Trebuchet MS" w:hAnsi="Trebuchet MS"/>
          <w:bCs/>
          <w:sz w:val="20"/>
          <w:szCs w:val="20"/>
          <w:lang w:val="pt-BR"/>
        </w:rPr>
        <w:t xml:space="preserve">principalmente </w:t>
      </w:r>
      <w:r w:rsidR="00FC4972">
        <w:rPr>
          <w:rFonts w:ascii="Trebuchet MS" w:hAnsi="Trebuchet MS"/>
          <w:bCs/>
          <w:sz w:val="20"/>
          <w:szCs w:val="20"/>
          <w:lang w:val="pt-BR"/>
        </w:rPr>
        <w:t>pela</w:t>
      </w:r>
      <w:r w:rsidR="00071C50">
        <w:rPr>
          <w:rFonts w:ascii="Trebuchet MS" w:hAnsi="Trebuchet MS"/>
          <w:bCs/>
          <w:sz w:val="20"/>
          <w:szCs w:val="20"/>
          <w:lang w:val="pt-BR"/>
        </w:rPr>
        <w:t xml:space="preserve"> redução</w:t>
      </w:r>
      <w:r w:rsidR="00FC4972">
        <w:rPr>
          <w:rFonts w:ascii="Trebuchet MS" w:hAnsi="Trebuchet MS"/>
          <w:bCs/>
          <w:sz w:val="20"/>
          <w:szCs w:val="20"/>
          <w:lang w:val="pt-BR"/>
        </w:rPr>
        <w:t xml:space="preserve"> </w:t>
      </w:r>
      <w:r w:rsidRPr="00AB245C">
        <w:rPr>
          <w:rFonts w:ascii="Trebuchet MS" w:hAnsi="Trebuchet MS"/>
          <w:bCs/>
          <w:sz w:val="20"/>
          <w:szCs w:val="20"/>
          <w:lang w:val="pt-BR"/>
        </w:rPr>
        <w:t>de descontos obtidos em função de negociações de débitos tributários junto a Procuradoria Geral da Fazenda Nacional - PGFN.</w:t>
      </w:r>
    </w:p>
    <w:p w14:paraId="328C137D" w14:textId="48730461" w:rsidR="00AB245C" w:rsidRPr="00AB245C" w:rsidRDefault="00AB245C" w:rsidP="00AB245C">
      <w:pPr>
        <w:adjustRightInd w:val="0"/>
        <w:spacing w:after="120"/>
        <w:ind w:firstLine="708"/>
        <w:jc w:val="both"/>
        <w:rPr>
          <w:rFonts w:ascii="Trebuchet MS" w:hAnsi="Trebuchet MS"/>
          <w:bCs/>
          <w:sz w:val="20"/>
          <w:szCs w:val="20"/>
          <w:lang w:val="pt-BR"/>
        </w:rPr>
      </w:pPr>
      <w:r w:rsidRPr="00AB245C">
        <w:rPr>
          <w:rFonts w:ascii="Trebuchet MS" w:hAnsi="Trebuchet MS"/>
          <w:bCs/>
          <w:sz w:val="20"/>
          <w:szCs w:val="20"/>
          <w:lang w:val="pt-BR"/>
        </w:rPr>
        <w:t xml:space="preserve">Houve aumento de </w:t>
      </w:r>
      <w:r w:rsidR="00C11199">
        <w:rPr>
          <w:rFonts w:ascii="Trebuchet MS" w:hAnsi="Trebuchet MS"/>
          <w:bCs/>
          <w:sz w:val="20"/>
          <w:szCs w:val="20"/>
          <w:lang w:val="pt-BR"/>
        </w:rPr>
        <w:t>9</w:t>
      </w:r>
      <w:r w:rsidRPr="00AB245C">
        <w:rPr>
          <w:rFonts w:ascii="Trebuchet MS" w:hAnsi="Trebuchet MS"/>
          <w:bCs/>
          <w:sz w:val="20"/>
          <w:szCs w:val="20"/>
          <w:lang w:val="pt-BR"/>
        </w:rPr>
        <w:t>% na despesa financeira, a variação ocorreu principalmente pelo reconhecimento de atualização monetária dos créditos da união para aumento de capital.</w:t>
      </w:r>
    </w:p>
    <w:p w14:paraId="42D45F7A" w14:textId="77777777" w:rsidR="00AB245C" w:rsidRDefault="00AB245C" w:rsidP="00AB245C">
      <w:pPr>
        <w:adjustRightInd w:val="0"/>
        <w:spacing w:after="120"/>
        <w:jc w:val="both"/>
        <w:rPr>
          <w:rFonts w:ascii="Trebuchet MS" w:hAnsi="Trebuchet MS"/>
          <w:bCs/>
          <w:sz w:val="20"/>
          <w:szCs w:val="20"/>
          <w:lang w:val="pt-BR"/>
        </w:rPr>
      </w:pPr>
    </w:p>
    <w:p w14:paraId="3D76D967" w14:textId="06B645D1" w:rsidR="002D53CE" w:rsidRDefault="00FF4A48" w:rsidP="002D53CE">
      <w:pPr>
        <w:pStyle w:val="PargrafodaLista"/>
        <w:numPr>
          <w:ilvl w:val="0"/>
          <w:numId w:val="27"/>
        </w:numPr>
        <w:adjustRightInd w:val="0"/>
        <w:spacing w:after="120"/>
        <w:jc w:val="both"/>
        <w:rPr>
          <w:rFonts w:ascii="Trebuchet MS" w:hAnsi="Trebuchet MS"/>
          <w:b/>
          <w:sz w:val="20"/>
          <w:szCs w:val="20"/>
          <w:lang w:val="pt-BR"/>
        </w:rPr>
      </w:pPr>
      <w:r w:rsidRPr="00FF4A48">
        <w:rPr>
          <w:rFonts w:ascii="Trebuchet MS" w:hAnsi="Trebuchet MS"/>
          <w:b/>
          <w:sz w:val="20"/>
          <w:szCs w:val="20"/>
          <w:lang w:val="pt-BR"/>
        </w:rPr>
        <w:t>IRPJ e CSLL</w:t>
      </w:r>
    </w:p>
    <w:p w14:paraId="549A56F1" w14:textId="76512CAB" w:rsidR="00FF4A48" w:rsidRPr="008009DE" w:rsidRDefault="00E36B6E" w:rsidP="008009DE">
      <w:pPr>
        <w:pStyle w:val="PargrafodaLista"/>
        <w:adjustRightInd w:val="0"/>
        <w:spacing w:after="120"/>
        <w:ind w:firstLine="720"/>
        <w:jc w:val="both"/>
        <w:rPr>
          <w:rFonts w:ascii="Trebuchet MS" w:hAnsi="Trebuchet MS"/>
          <w:bCs/>
          <w:sz w:val="20"/>
          <w:szCs w:val="20"/>
          <w:lang w:val="pt-BR"/>
        </w:rPr>
      </w:pPr>
      <w:r w:rsidRPr="008009DE">
        <w:rPr>
          <w:rFonts w:ascii="Trebuchet MS" w:hAnsi="Trebuchet MS"/>
          <w:bCs/>
          <w:sz w:val="20"/>
          <w:szCs w:val="20"/>
          <w:lang w:val="pt-BR"/>
        </w:rPr>
        <w:t>A Companhia possui prejuízos fiscais de bases negativas de contribuição social n</w:t>
      </w:r>
      <w:r w:rsidR="008009DE" w:rsidRPr="008009DE">
        <w:rPr>
          <w:rFonts w:ascii="Trebuchet MS" w:hAnsi="Trebuchet MS"/>
          <w:bCs/>
          <w:sz w:val="20"/>
          <w:szCs w:val="20"/>
          <w:lang w:val="pt-BR"/>
        </w:rPr>
        <w:t xml:space="preserve">a </w:t>
      </w:r>
      <w:r w:rsidRPr="008009DE">
        <w:rPr>
          <w:rFonts w:ascii="Trebuchet MS" w:hAnsi="Trebuchet MS"/>
          <w:bCs/>
          <w:sz w:val="20"/>
          <w:szCs w:val="20"/>
          <w:lang w:val="pt-BR"/>
        </w:rPr>
        <w:t>ap</w:t>
      </w:r>
      <w:r w:rsidR="008009DE" w:rsidRPr="008009DE">
        <w:rPr>
          <w:rFonts w:ascii="Trebuchet MS" w:hAnsi="Trebuchet MS"/>
          <w:bCs/>
          <w:sz w:val="20"/>
          <w:szCs w:val="20"/>
          <w:lang w:val="pt-BR"/>
        </w:rPr>
        <w:t xml:space="preserve">uração do lucro tributável, </w:t>
      </w:r>
      <w:r w:rsidR="00D04396">
        <w:rPr>
          <w:rFonts w:ascii="Trebuchet MS" w:hAnsi="Trebuchet MS"/>
          <w:bCs/>
          <w:sz w:val="20"/>
          <w:szCs w:val="20"/>
          <w:lang w:val="pt-BR"/>
        </w:rPr>
        <w:t xml:space="preserve">a compensar com 30% dos lucros tributáveis futuros, no entanto, não estão registrados no balanço patrimonial </w:t>
      </w:r>
      <w:r w:rsidR="0035285E">
        <w:rPr>
          <w:rFonts w:ascii="Trebuchet MS" w:hAnsi="Trebuchet MS"/>
          <w:bCs/>
          <w:sz w:val="20"/>
          <w:szCs w:val="20"/>
          <w:lang w:val="pt-BR"/>
        </w:rPr>
        <w:t>conforme nota 3.</w:t>
      </w:r>
      <w:r w:rsidR="00737F60">
        <w:rPr>
          <w:rFonts w:ascii="Trebuchet MS" w:hAnsi="Trebuchet MS"/>
          <w:bCs/>
          <w:sz w:val="20"/>
          <w:szCs w:val="20"/>
          <w:lang w:val="pt-BR"/>
        </w:rPr>
        <w:t xml:space="preserve">13. Em janeiro/2023 a </w:t>
      </w:r>
      <w:proofErr w:type="spellStart"/>
      <w:r w:rsidR="00737F60">
        <w:rPr>
          <w:rFonts w:ascii="Trebuchet MS" w:hAnsi="Trebuchet MS"/>
          <w:bCs/>
          <w:sz w:val="20"/>
          <w:szCs w:val="20"/>
          <w:lang w:val="pt-BR"/>
        </w:rPr>
        <w:t>Codern</w:t>
      </w:r>
      <w:proofErr w:type="spellEnd"/>
      <w:r w:rsidR="00737F60">
        <w:rPr>
          <w:rFonts w:ascii="Trebuchet MS" w:hAnsi="Trebuchet MS"/>
          <w:bCs/>
          <w:sz w:val="20"/>
          <w:szCs w:val="20"/>
          <w:lang w:val="pt-BR"/>
        </w:rPr>
        <w:t xml:space="preserve"> teve deferido o seu pedido de adesão ao programa Quita PGFN</w:t>
      </w:r>
      <w:r w:rsidR="00E45125">
        <w:rPr>
          <w:rFonts w:ascii="Trebuchet MS" w:hAnsi="Trebuchet MS"/>
          <w:bCs/>
          <w:sz w:val="20"/>
          <w:szCs w:val="20"/>
          <w:lang w:val="pt-BR"/>
        </w:rPr>
        <w:t xml:space="preserve"> nos termos da </w:t>
      </w:r>
      <w:proofErr w:type="spellStart"/>
      <w:r w:rsidR="00E45125">
        <w:rPr>
          <w:rFonts w:ascii="Trebuchet MS" w:hAnsi="Trebuchet MS"/>
          <w:bCs/>
          <w:sz w:val="20"/>
          <w:szCs w:val="20"/>
        </w:rPr>
        <w:t>portaria</w:t>
      </w:r>
      <w:proofErr w:type="spellEnd"/>
      <w:r w:rsidR="00E45125">
        <w:rPr>
          <w:rFonts w:ascii="Trebuchet MS" w:hAnsi="Trebuchet MS"/>
          <w:bCs/>
          <w:sz w:val="20"/>
          <w:szCs w:val="20"/>
        </w:rPr>
        <w:t xml:space="preserve"> PGFN nº 8.798./2022</w:t>
      </w:r>
      <w:r w:rsidR="005230B6">
        <w:rPr>
          <w:rFonts w:ascii="Trebuchet MS" w:hAnsi="Trebuchet MS"/>
          <w:bCs/>
          <w:sz w:val="20"/>
          <w:szCs w:val="20"/>
          <w:lang w:val="pt-BR"/>
        </w:rPr>
        <w:t xml:space="preserve">, tendo se utilizado de prejuízo fiscal e base negativa de contribuição social para quitação de </w:t>
      </w:r>
      <w:r w:rsidR="009F570D">
        <w:rPr>
          <w:rFonts w:ascii="Trebuchet MS" w:hAnsi="Trebuchet MS"/>
          <w:bCs/>
          <w:sz w:val="20"/>
          <w:szCs w:val="20"/>
          <w:lang w:val="pt-BR"/>
        </w:rPr>
        <w:t>débito tributário junto a Procuradoria Geral da Fazenda Nacional - PGFN.</w:t>
      </w:r>
    </w:p>
    <w:p w14:paraId="1060320A" w14:textId="77777777" w:rsidR="00FF4A48" w:rsidRDefault="00FF4A48" w:rsidP="009F570D">
      <w:pPr>
        <w:adjustRightInd w:val="0"/>
        <w:spacing w:after="120"/>
        <w:jc w:val="both"/>
        <w:rPr>
          <w:rFonts w:ascii="Trebuchet MS" w:hAnsi="Trebuchet MS"/>
          <w:b/>
          <w:sz w:val="20"/>
          <w:szCs w:val="20"/>
          <w:lang w:val="pt-BR"/>
        </w:rPr>
      </w:pPr>
    </w:p>
    <w:tbl>
      <w:tblPr>
        <w:tblW w:w="8622" w:type="dxa"/>
        <w:tblCellMar>
          <w:left w:w="70" w:type="dxa"/>
          <w:right w:w="70" w:type="dxa"/>
        </w:tblCellMar>
        <w:tblLook w:val="04A0" w:firstRow="1" w:lastRow="0" w:firstColumn="1" w:lastColumn="0" w:noHBand="0" w:noVBand="1"/>
      </w:tblPr>
      <w:tblGrid>
        <w:gridCol w:w="2358"/>
        <w:gridCol w:w="176"/>
        <w:gridCol w:w="1640"/>
        <w:gridCol w:w="146"/>
        <w:gridCol w:w="1165"/>
        <w:gridCol w:w="190"/>
        <w:gridCol w:w="1640"/>
        <w:gridCol w:w="146"/>
        <w:gridCol w:w="1165"/>
      </w:tblGrid>
      <w:tr w:rsidR="00472BB7" w:rsidRPr="00472BB7" w14:paraId="461CB485" w14:textId="77777777" w:rsidTr="00472BB7">
        <w:trPr>
          <w:trHeight w:val="648"/>
        </w:trPr>
        <w:tc>
          <w:tcPr>
            <w:tcW w:w="2358" w:type="dxa"/>
            <w:tcBorders>
              <w:top w:val="nil"/>
              <w:left w:val="nil"/>
              <w:bottom w:val="nil"/>
              <w:right w:val="nil"/>
            </w:tcBorders>
            <w:shd w:val="clear" w:color="auto" w:fill="auto"/>
            <w:noWrap/>
            <w:vAlign w:val="center"/>
            <w:hideMark/>
          </w:tcPr>
          <w:p w14:paraId="2D8E590B" w14:textId="77777777" w:rsidR="00472BB7" w:rsidRPr="00472BB7" w:rsidRDefault="00472BB7" w:rsidP="00472BB7">
            <w:pPr>
              <w:widowControl/>
              <w:autoSpaceDE/>
              <w:autoSpaceDN/>
              <w:rPr>
                <w:rFonts w:ascii="Times New Roman" w:eastAsia="Times New Roman" w:hAnsi="Times New Roman" w:cs="Times New Roman"/>
                <w:sz w:val="24"/>
                <w:szCs w:val="24"/>
                <w:lang w:val="pt-BR" w:eastAsia="pt-BR"/>
              </w:rPr>
            </w:pPr>
          </w:p>
        </w:tc>
        <w:tc>
          <w:tcPr>
            <w:tcW w:w="176" w:type="dxa"/>
            <w:tcBorders>
              <w:top w:val="nil"/>
              <w:left w:val="nil"/>
              <w:bottom w:val="nil"/>
              <w:right w:val="nil"/>
            </w:tcBorders>
            <w:shd w:val="clear" w:color="auto" w:fill="auto"/>
            <w:noWrap/>
            <w:vAlign w:val="center"/>
            <w:hideMark/>
          </w:tcPr>
          <w:p w14:paraId="48FAC0C1" w14:textId="77777777" w:rsidR="00472BB7" w:rsidRPr="00472BB7" w:rsidRDefault="00472BB7" w:rsidP="00472BB7">
            <w:pPr>
              <w:widowControl/>
              <w:autoSpaceDE/>
              <w:autoSpaceDN/>
              <w:rPr>
                <w:rFonts w:ascii="Times New Roman" w:eastAsia="Times New Roman" w:hAnsi="Times New Roman" w:cs="Times New Roman"/>
                <w:sz w:val="20"/>
                <w:szCs w:val="20"/>
                <w:lang w:val="pt-BR" w:eastAsia="pt-BR"/>
              </w:rPr>
            </w:pPr>
          </w:p>
        </w:tc>
        <w:tc>
          <w:tcPr>
            <w:tcW w:w="2949" w:type="dxa"/>
            <w:gridSpan w:val="3"/>
            <w:tcBorders>
              <w:top w:val="single" w:sz="4" w:space="0" w:color="auto"/>
              <w:left w:val="nil"/>
              <w:bottom w:val="single" w:sz="4" w:space="0" w:color="auto"/>
              <w:right w:val="nil"/>
            </w:tcBorders>
            <w:shd w:val="clear" w:color="auto" w:fill="auto"/>
            <w:vAlign w:val="center"/>
            <w:hideMark/>
          </w:tcPr>
          <w:p w14:paraId="56C18A13" w14:textId="77777777" w:rsidR="00472BB7" w:rsidRPr="00472BB7" w:rsidRDefault="00472BB7" w:rsidP="00472BB7">
            <w:pPr>
              <w:widowControl/>
              <w:autoSpaceDE/>
              <w:autoSpaceDN/>
              <w:jc w:val="center"/>
              <w:rPr>
                <w:rFonts w:ascii="Trebuchet MS" w:eastAsia="Times New Roman" w:hAnsi="Trebuchet MS" w:cs="Calibri"/>
                <w:b/>
                <w:bCs/>
                <w:color w:val="000000"/>
                <w:sz w:val="20"/>
                <w:szCs w:val="20"/>
                <w:lang w:val="pt-BR" w:eastAsia="pt-BR"/>
              </w:rPr>
            </w:pPr>
            <w:r w:rsidRPr="00472BB7">
              <w:rPr>
                <w:rFonts w:ascii="Trebuchet MS" w:eastAsia="Times New Roman" w:hAnsi="Trebuchet MS" w:cs="Calibri"/>
                <w:b/>
                <w:bCs/>
                <w:color w:val="000000"/>
                <w:sz w:val="20"/>
                <w:szCs w:val="20"/>
                <w:lang w:val="pt-BR" w:eastAsia="pt-BR"/>
              </w:rPr>
              <w:t>Período de seis meses findos em 30 de junho</w:t>
            </w:r>
          </w:p>
        </w:tc>
        <w:tc>
          <w:tcPr>
            <w:tcW w:w="190" w:type="dxa"/>
            <w:tcBorders>
              <w:top w:val="nil"/>
              <w:left w:val="nil"/>
              <w:bottom w:val="nil"/>
              <w:right w:val="nil"/>
            </w:tcBorders>
            <w:shd w:val="clear" w:color="auto" w:fill="auto"/>
            <w:noWrap/>
            <w:vAlign w:val="center"/>
            <w:hideMark/>
          </w:tcPr>
          <w:p w14:paraId="59DACC33" w14:textId="77777777" w:rsidR="00472BB7" w:rsidRPr="00472BB7" w:rsidRDefault="00472BB7" w:rsidP="00472BB7">
            <w:pPr>
              <w:widowControl/>
              <w:autoSpaceDE/>
              <w:autoSpaceDN/>
              <w:jc w:val="center"/>
              <w:rPr>
                <w:rFonts w:ascii="Trebuchet MS" w:eastAsia="Times New Roman" w:hAnsi="Trebuchet MS" w:cs="Calibri"/>
                <w:b/>
                <w:bCs/>
                <w:color w:val="000000"/>
                <w:sz w:val="20"/>
                <w:szCs w:val="20"/>
                <w:lang w:val="pt-BR" w:eastAsia="pt-BR"/>
              </w:rPr>
            </w:pPr>
          </w:p>
        </w:tc>
        <w:tc>
          <w:tcPr>
            <w:tcW w:w="2949" w:type="dxa"/>
            <w:gridSpan w:val="3"/>
            <w:tcBorders>
              <w:top w:val="single" w:sz="4" w:space="0" w:color="auto"/>
              <w:left w:val="nil"/>
              <w:bottom w:val="single" w:sz="4" w:space="0" w:color="auto"/>
              <w:right w:val="nil"/>
            </w:tcBorders>
            <w:shd w:val="clear" w:color="auto" w:fill="auto"/>
            <w:vAlign w:val="center"/>
            <w:hideMark/>
          </w:tcPr>
          <w:p w14:paraId="39D89D70" w14:textId="77777777" w:rsidR="00472BB7" w:rsidRPr="00472BB7" w:rsidRDefault="00472BB7" w:rsidP="00472BB7">
            <w:pPr>
              <w:widowControl/>
              <w:autoSpaceDE/>
              <w:autoSpaceDN/>
              <w:jc w:val="center"/>
              <w:rPr>
                <w:rFonts w:ascii="Trebuchet MS" w:eastAsia="Times New Roman" w:hAnsi="Trebuchet MS" w:cs="Calibri"/>
                <w:b/>
                <w:bCs/>
                <w:color w:val="000000"/>
                <w:sz w:val="20"/>
                <w:szCs w:val="20"/>
                <w:lang w:val="pt-BR" w:eastAsia="pt-BR"/>
              </w:rPr>
            </w:pPr>
            <w:r w:rsidRPr="00472BB7">
              <w:rPr>
                <w:rFonts w:ascii="Trebuchet MS" w:eastAsia="Times New Roman" w:hAnsi="Trebuchet MS" w:cs="Calibri"/>
                <w:b/>
                <w:bCs/>
                <w:color w:val="000000"/>
                <w:sz w:val="20"/>
                <w:szCs w:val="20"/>
                <w:lang w:val="pt-BR" w:eastAsia="pt-BR"/>
              </w:rPr>
              <w:t>Período de três meses findos em 30 de junho</w:t>
            </w:r>
          </w:p>
        </w:tc>
      </w:tr>
      <w:tr w:rsidR="00472BB7" w:rsidRPr="00472BB7" w14:paraId="0E7082F3" w14:textId="77777777" w:rsidTr="00472BB7">
        <w:trPr>
          <w:trHeight w:val="316"/>
        </w:trPr>
        <w:tc>
          <w:tcPr>
            <w:tcW w:w="2358" w:type="dxa"/>
            <w:tcBorders>
              <w:top w:val="single" w:sz="4" w:space="0" w:color="auto"/>
              <w:left w:val="nil"/>
              <w:bottom w:val="single" w:sz="4" w:space="0" w:color="auto"/>
              <w:right w:val="nil"/>
            </w:tcBorders>
            <w:shd w:val="clear" w:color="auto" w:fill="auto"/>
            <w:noWrap/>
            <w:vAlign w:val="center"/>
            <w:hideMark/>
          </w:tcPr>
          <w:p w14:paraId="56461C32" w14:textId="77777777" w:rsidR="00472BB7" w:rsidRPr="00472BB7" w:rsidRDefault="00472BB7" w:rsidP="00472BB7">
            <w:pPr>
              <w:widowControl/>
              <w:autoSpaceDE/>
              <w:autoSpaceDN/>
              <w:rPr>
                <w:rFonts w:ascii="Trebuchet MS" w:eastAsia="Times New Roman" w:hAnsi="Trebuchet MS" w:cs="Calibri"/>
                <w:b/>
                <w:bCs/>
                <w:color w:val="000000"/>
                <w:sz w:val="20"/>
                <w:szCs w:val="20"/>
                <w:lang w:val="pt-BR" w:eastAsia="pt-BR"/>
              </w:rPr>
            </w:pPr>
            <w:r w:rsidRPr="00472BB7">
              <w:rPr>
                <w:rFonts w:ascii="Trebuchet MS" w:eastAsia="Times New Roman" w:hAnsi="Trebuchet MS" w:cs="Calibri"/>
                <w:b/>
                <w:bCs/>
                <w:color w:val="000000"/>
                <w:sz w:val="20"/>
                <w:szCs w:val="20"/>
                <w:lang w:val="pt-BR" w:eastAsia="pt-BR"/>
              </w:rPr>
              <w:t>Descrição</w:t>
            </w:r>
          </w:p>
        </w:tc>
        <w:tc>
          <w:tcPr>
            <w:tcW w:w="176" w:type="dxa"/>
            <w:tcBorders>
              <w:top w:val="nil"/>
              <w:left w:val="nil"/>
              <w:bottom w:val="nil"/>
              <w:right w:val="nil"/>
            </w:tcBorders>
            <w:shd w:val="clear" w:color="auto" w:fill="auto"/>
            <w:noWrap/>
            <w:vAlign w:val="center"/>
            <w:hideMark/>
          </w:tcPr>
          <w:p w14:paraId="5AB487C0" w14:textId="77777777" w:rsidR="00472BB7" w:rsidRPr="00472BB7" w:rsidRDefault="00472BB7" w:rsidP="00472BB7">
            <w:pPr>
              <w:widowControl/>
              <w:autoSpaceDE/>
              <w:autoSpaceDN/>
              <w:rPr>
                <w:rFonts w:ascii="Trebuchet MS" w:eastAsia="Times New Roman" w:hAnsi="Trebuchet MS" w:cs="Calibri"/>
                <w:b/>
                <w:bCs/>
                <w:color w:val="000000"/>
                <w:sz w:val="20"/>
                <w:szCs w:val="20"/>
                <w:lang w:val="pt-BR" w:eastAsia="pt-BR"/>
              </w:rPr>
            </w:pPr>
          </w:p>
        </w:tc>
        <w:tc>
          <w:tcPr>
            <w:tcW w:w="1640" w:type="dxa"/>
            <w:tcBorders>
              <w:top w:val="nil"/>
              <w:left w:val="nil"/>
              <w:bottom w:val="single" w:sz="4" w:space="0" w:color="auto"/>
              <w:right w:val="nil"/>
            </w:tcBorders>
            <w:shd w:val="clear" w:color="auto" w:fill="auto"/>
            <w:noWrap/>
            <w:vAlign w:val="center"/>
            <w:hideMark/>
          </w:tcPr>
          <w:p w14:paraId="5AC8A591" w14:textId="77777777" w:rsidR="00472BB7" w:rsidRPr="00472BB7" w:rsidRDefault="00472BB7" w:rsidP="00472BB7">
            <w:pPr>
              <w:widowControl/>
              <w:autoSpaceDE/>
              <w:autoSpaceDN/>
              <w:jc w:val="center"/>
              <w:rPr>
                <w:rFonts w:ascii="Trebuchet MS" w:eastAsia="Times New Roman" w:hAnsi="Trebuchet MS" w:cs="Calibri"/>
                <w:b/>
                <w:bCs/>
                <w:color w:val="000000"/>
                <w:sz w:val="20"/>
                <w:szCs w:val="20"/>
                <w:lang w:val="pt-BR" w:eastAsia="pt-BR"/>
              </w:rPr>
            </w:pPr>
            <w:r w:rsidRPr="00472BB7">
              <w:rPr>
                <w:rFonts w:ascii="Trebuchet MS" w:eastAsia="Times New Roman" w:hAnsi="Trebuchet MS" w:cs="Calibri"/>
                <w:b/>
                <w:bCs/>
                <w:color w:val="000000"/>
                <w:sz w:val="20"/>
                <w:szCs w:val="20"/>
                <w:lang w:val="pt-BR" w:eastAsia="pt-BR"/>
              </w:rPr>
              <w:t>2023</w:t>
            </w:r>
          </w:p>
        </w:tc>
        <w:tc>
          <w:tcPr>
            <w:tcW w:w="143" w:type="dxa"/>
            <w:tcBorders>
              <w:top w:val="nil"/>
              <w:left w:val="nil"/>
              <w:bottom w:val="nil"/>
              <w:right w:val="nil"/>
            </w:tcBorders>
            <w:shd w:val="clear" w:color="auto" w:fill="auto"/>
            <w:noWrap/>
            <w:vAlign w:val="center"/>
            <w:hideMark/>
          </w:tcPr>
          <w:p w14:paraId="5E849D31" w14:textId="77777777" w:rsidR="00472BB7" w:rsidRPr="00472BB7" w:rsidRDefault="00472BB7" w:rsidP="00472BB7">
            <w:pPr>
              <w:widowControl/>
              <w:autoSpaceDE/>
              <w:autoSpaceDN/>
              <w:jc w:val="center"/>
              <w:rPr>
                <w:rFonts w:ascii="Trebuchet MS" w:eastAsia="Times New Roman" w:hAnsi="Trebuchet MS" w:cs="Calibri"/>
                <w:b/>
                <w:bCs/>
                <w:color w:val="000000"/>
                <w:sz w:val="20"/>
                <w:szCs w:val="20"/>
                <w:lang w:val="pt-BR" w:eastAsia="pt-BR"/>
              </w:rPr>
            </w:pPr>
          </w:p>
        </w:tc>
        <w:tc>
          <w:tcPr>
            <w:tcW w:w="1165" w:type="dxa"/>
            <w:tcBorders>
              <w:top w:val="nil"/>
              <w:left w:val="nil"/>
              <w:bottom w:val="single" w:sz="4" w:space="0" w:color="auto"/>
              <w:right w:val="nil"/>
            </w:tcBorders>
            <w:shd w:val="clear" w:color="auto" w:fill="auto"/>
            <w:noWrap/>
            <w:vAlign w:val="center"/>
            <w:hideMark/>
          </w:tcPr>
          <w:p w14:paraId="208F41C3" w14:textId="77777777" w:rsidR="00472BB7" w:rsidRPr="00472BB7" w:rsidRDefault="00472BB7" w:rsidP="00472BB7">
            <w:pPr>
              <w:widowControl/>
              <w:autoSpaceDE/>
              <w:autoSpaceDN/>
              <w:jc w:val="center"/>
              <w:rPr>
                <w:rFonts w:ascii="Trebuchet MS" w:eastAsia="Times New Roman" w:hAnsi="Trebuchet MS" w:cs="Calibri"/>
                <w:b/>
                <w:bCs/>
                <w:color w:val="000000"/>
                <w:sz w:val="20"/>
                <w:szCs w:val="20"/>
                <w:lang w:val="pt-BR" w:eastAsia="pt-BR"/>
              </w:rPr>
            </w:pPr>
            <w:r w:rsidRPr="00472BB7">
              <w:rPr>
                <w:rFonts w:ascii="Trebuchet MS" w:eastAsia="Times New Roman" w:hAnsi="Trebuchet MS" w:cs="Calibri"/>
                <w:b/>
                <w:bCs/>
                <w:color w:val="000000"/>
                <w:sz w:val="20"/>
                <w:szCs w:val="20"/>
                <w:lang w:val="pt-BR" w:eastAsia="pt-BR"/>
              </w:rPr>
              <w:t>2022</w:t>
            </w:r>
          </w:p>
        </w:tc>
        <w:tc>
          <w:tcPr>
            <w:tcW w:w="190" w:type="dxa"/>
            <w:tcBorders>
              <w:top w:val="nil"/>
              <w:left w:val="nil"/>
              <w:bottom w:val="nil"/>
              <w:right w:val="nil"/>
            </w:tcBorders>
            <w:shd w:val="clear" w:color="auto" w:fill="auto"/>
            <w:noWrap/>
            <w:vAlign w:val="center"/>
            <w:hideMark/>
          </w:tcPr>
          <w:p w14:paraId="32DA8AF7" w14:textId="77777777" w:rsidR="00472BB7" w:rsidRPr="00472BB7" w:rsidRDefault="00472BB7" w:rsidP="00472BB7">
            <w:pPr>
              <w:widowControl/>
              <w:autoSpaceDE/>
              <w:autoSpaceDN/>
              <w:jc w:val="center"/>
              <w:rPr>
                <w:rFonts w:ascii="Trebuchet MS" w:eastAsia="Times New Roman" w:hAnsi="Trebuchet MS" w:cs="Calibri"/>
                <w:b/>
                <w:bCs/>
                <w:color w:val="000000"/>
                <w:sz w:val="20"/>
                <w:szCs w:val="20"/>
                <w:lang w:val="pt-BR" w:eastAsia="pt-BR"/>
              </w:rPr>
            </w:pPr>
          </w:p>
        </w:tc>
        <w:tc>
          <w:tcPr>
            <w:tcW w:w="1640" w:type="dxa"/>
            <w:tcBorders>
              <w:top w:val="nil"/>
              <w:left w:val="nil"/>
              <w:bottom w:val="single" w:sz="4" w:space="0" w:color="auto"/>
              <w:right w:val="nil"/>
            </w:tcBorders>
            <w:shd w:val="clear" w:color="auto" w:fill="auto"/>
            <w:noWrap/>
            <w:vAlign w:val="center"/>
            <w:hideMark/>
          </w:tcPr>
          <w:p w14:paraId="0511F742" w14:textId="77777777" w:rsidR="00472BB7" w:rsidRPr="00472BB7" w:rsidRDefault="00472BB7" w:rsidP="00472BB7">
            <w:pPr>
              <w:widowControl/>
              <w:autoSpaceDE/>
              <w:autoSpaceDN/>
              <w:jc w:val="center"/>
              <w:rPr>
                <w:rFonts w:ascii="Trebuchet MS" w:eastAsia="Times New Roman" w:hAnsi="Trebuchet MS" w:cs="Calibri"/>
                <w:b/>
                <w:bCs/>
                <w:color w:val="000000"/>
                <w:sz w:val="20"/>
                <w:szCs w:val="20"/>
                <w:lang w:val="pt-BR" w:eastAsia="pt-BR"/>
              </w:rPr>
            </w:pPr>
            <w:r w:rsidRPr="00472BB7">
              <w:rPr>
                <w:rFonts w:ascii="Trebuchet MS" w:eastAsia="Times New Roman" w:hAnsi="Trebuchet MS" w:cs="Calibri"/>
                <w:b/>
                <w:bCs/>
                <w:color w:val="000000"/>
                <w:sz w:val="20"/>
                <w:szCs w:val="20"/>
                <w:lang w:val="pt-BR" w:eastAsia="pt-BR"/>
              </w:rPr>
              <w:t>2023</w:t>
            </w:r>
          </w:p>
        </w:tc>
        <w:tc>
          <w:tcPr>
            <w:tcW w:w="143" w:type="dxa"/>
            <w:tcBorders>
              <w:top w:val="nil"/>
              <w:left w:val="nil"/>
              <w:bottom w:val="nil"/>
              <w:right w:val="nil"/>
            </w:tcBorders>
            <w:shd w:val="clear" w:color="auto" w:fill="auto"/>
            <w:noWrap/>
            <w:vAlign w:val="center"/>
            <w:hideMark/>
          </w:tcPr>
          <w:p w14:paraId="1D474412" w14:textId="77777777" w:rsidR="00472BB7" w:rsidRPr="00472BB7" w:rsidRDefault="00472BB7" w:rsidP="00472BB7">
            <w:pPr>
              <w:widowControl/>
              <w:autoSpaceDE/>
              <w:autoSpaceDN/>
              <w:jc w:val="center"/>
              <w:rPr>
                <w:rFonts w:ascii="Trebuchet MS" w:eastAsia="Times New Roman" w:hAnsi="Trebuchet MS" w:cs="Calibri"/>
                <w:b/>
                <w:bCs/>
                <w:color w:val="000000"/>
                <w:sz w:val="20"/>
                <w:szCs w:val="20"/>
                <w:lang w:val="pt-BR" w:eastAsia="pt-BR"/>
              </w:rPr>
            </w:pPr>
          </w:p>
        </w:tc>
        <w:tc>
          <w:tcPr>
            <w:tcW w:w="1165" w:type="dxa"/>
            <w:tcBorders>
              <w:top w:val="nil"/>
              <w:left w:val="nil"/>
              <w:bottom w:val="single" w:sz="4" w:space="0" w:color="auto"/>
              <w:right w:val="nil"/>
            </w:tcBorders>
            <w:shd w:val="clear" w:color="auto" w:fill="auto"/>
            <w:noWrap/>
            <w:vAlign w:val="center"/>
            <w:hideMark/>
          </w:tcPr>
          <w:p w14:paraId="520B16A4" w14:textId="77777777" w:rsidR="00472BB7" w:rsidRPr="00472BB7" w:rsidRDefault="00472BB7" w:rsidP="00472BB7">
            <w:pPr>
              <w:widowControl/>
              <w:autoSpaceDE/>
              <w:autoSpaceDN/>
              <w:jc w:val="center"/>
              <w:rPr>
                <w:rFonts w:ascii="Trebuchet MS" w:eastAsia="Times New Roman" w:hAnsi="Trebuchet MS" w:cs="Calibri"/>
                <w:b/>
                <w:bCs/>
                <w:color w:val="000000"/>
                <w:sz w:val="20"/>
                <w:szCs w:val="20"/>
                <w:lang w:val="pt-BR" w:eastAsia="pt-BR"/>
              </w:rPr>
            </w:pPr>
            <w:r w:rsidRPr="00472BB7">
              <w:rPr>
                <w:rFonts w:ascii="Trebuchet MS" w:eastAsia="Times New Roman" w:hAnsi="Trebuchet MS" w:cs="Calibri"/>
                <w:b/>
                <w:bCs/>
                <w:color w:val="000000"/>
                <w:sz w:val="20"/>
                <w:szCs w:val="20"/>
                <w:lang w:val="pt-BR" w:eastAsia="pt-BR"/>
              </w:rPr>
              <w:t>2022</w:t>
            </w:r>
          </w:p>
        </w:tc>
      </w:tr>
      <w:tr w:rsidR="00472BB7" w:rsidRPr="00472BB7" w14:paraId="34C5EA6F" w14:textId="77777777" w:rsidTr="00472BB7">
        <w:trPr>
          <w:trHeight w:val="316"/>
        </w:trPr>
        <w:tc>
          <w:tcPr>
            <w:tcW w:w="2358" w:type="dxa"/>
            <w:tcBorders>
              <w:top w:val="nil"/>
              <w:left w:val="nil"/>
              <w:bottom w:val="nil"/>
              <w:right w:val="nil"/>
            </w:tcBorders>
            <w:shd w:val="clear" w:color="auto" w:fill="auto"/>
            <w:noWrap/>
            <w:vAlign w:val="center"/>
            <w:hideMark/>
          </w:tcPr>
          <w:p w14:paraId="0D5C50F0" w14:textId="77777777" w:rsidR="00472BB7" w:rsidRPr="00472BB7" w:rsidRDefault="00472BB7" w:rsidP="00472BB7">
            <w:pPr>
              <w:widowControl/>
              <w:autoSpaceDE/>
              <w:autoSpaceDN/>
              <w:rPr>
                <w:rFonts w:ascii="Trebuchet MS" w:eastAsia="Times New Roman" w:hAnsi="Trebuchet MS" w:cs="Calibri"/>
                <w:color w:val="000000"/>
                <w:sz w:val="20"/>
                <w:szCs w:val="20"/>
                <w:lang w:val="pt-BR" w:eastAsia="pt-BR"/>
              </w:rPr>
            </w:pPr>
            <w:r w:rsidRPr="00472BB7">
              <w:rPr>
                <w:rFonts w:ascii="Trebuchet MS" w:eastAsia="Times New Roman" w:hAnsi="Trebuchet MS" w:cs="Calibri"/>
                <w:color w:val="000000"/>
                <w:sz w:val="20"/>
                <w:szCs w:val="20"/>
                <w:lang w:val="pt-BR" w:eastAsia="pt-BR"/>
              </w:rPr>
              <w:t>Contribuição Social</w:t>
            </w:r>
          </w:p>
        </w:tc>
        <w:tc>
          <w:tcPr>
            <w:tcW w:w="176" w:type="dxa"/>
            <w:tcBorders>
              <w:top w:val="nil"/>
              <w:left w:val="nil"/>
              <w:bottom w:val="nil"/>
              <w:right w:val="nil"/>
            </w:tcBorders>
            <w:shd w:val="clear" w:color="auto" w:fill="auto"/>
            <w:noWrap/>
            <w:vAlign w:val="center"/>
            <w:hideMark/>
          </w:tcPr>
          <w:p w14:paraId="2999C48E" w14:textId="77777777" w:rsidR="00472BB7" w:rsidRPr="00472BB7" w:rsidRDefault="00472BB7" w:rsidP="00472BB7">
            <w:pPr>
              <w:widowControl/>
              <w:autoSpaceDE/>
              <w:autoSpaceDN/>
              <w:rPr>
                <w:rFonts w:ascii="Trebuchet MS" w:eastAsia="Times New Roman" w:hAnsi="Trebuchet MS" w:cs="Calibri"/>
                <w:color w:val="000000"/>
                <w:sz w:val="20"/>
                <w:szCs w:val="20"/>
                <w:lang w:val="pt-BR" w:eastAsia="pt-BR"/>
              </w:rPr>
            </w:pPr>
          </w:p>
        </w:tc>
        <w:tc>
          <w:tcPr>
            <w:tcW w:w="1640" w:type="dxa"/>
            <w:tcBorders>
              <w:top w:val="nil"/>
              <w:left w:val="nil"/>
              <w:bottom w:val="nil"/>
              <w:right w:val="nil"/>
            </w:tcBorders>
            <w:shd w:val="clear" w:color="auto" w:fill="auto"/>
            <w:noWrap/>
            <w:vAlign w:val="center"/>
            <w:hideMark/>
          </w:tcPr>
          <w:p w14:paraId="0B164C5D" w14:textId="77777777" w:rsidR="00472BB7" w:rsidRPr="00472BB7" w:rsidRDefault="00472BB7" w:rsidP="00472BB7">
            <w:pPr>
              <w:widowControl/>
              <w:autoSpaceDE/>
              <w:autoSpaceDN/>
              <w:jc w:val="right"/>
              <w:rPr>
                <w:rFonts w:ascii="Trebuchet MS" w:eastAsia="Times New Roman" w:hAnsi="Trebuchet MS" w:cs="Calibri"/>
                <w:sz w:val="20"/>
                <w:szCs w:val="20"/>
                <w:lang w:val="pt-BR" w:eastAsia="pt-BR"/>
              </w:rPr>
            </w:pPr>
            <w:r w:rsidRPr="00472BB7">
              <w:rPr>
                <w:rFonts w:ascii="Trebuchet MS" w:eastAsia="Times New Roman" w:hAnsi="Trebuchet MS" w:cs="Calibri"/>
                <w:sz w:val="20"/>
                <w:szCs w:val="20"/>
                <w:lang w:val="pt-BR" w:eastAsia="pt-BR"/>
              </w:rPr>
              <w:t>7.535</w:t>
            </w:r>
          </w:p>
        </w:tc>
        <w:tc>
          <w:tcPr>
            <w:tcW w:w="143" w:type="dxa"/>
            <w:tcBorders>
              <w:top w:val="nil"/>
              <w:left w:val="nil"/>
              <w:bottom w:val="nil"/>
              <w:right w:val="nil"/>
            </w:tcBorders>
            <w:shd w:val="clear" w:color="auto" w:fill="auto"/>
            <w:noWrap/>
            <w:vAlign w:val="center"/>
            <w:hideMark/>
          </w:tcPr>
          <w:p w14:paraId="717C37EA" w14:textId="77777777" w:rsidR="00472BB7" w:rsidRPr="00472BB7" w:rsidRDefault="00472BB7" w:rsidP="00472BB7">
            <w:pPr>
              <w:widowControl/>
              <w:autoSpaceDE/>
              <w:autoSpaceDN/>
              <w:jc w:val="right"/>
              <w:rPr>
                <w:rFonts w:ascii="Trebuchet MS" w:eastAsia="Times New Roman" w:hAnsi="Trebuchet MS" w:cs="Calibri"/>
                <w:sz w:val="20"/>
                <w:szCs w:val="20"/>
                <w:lang w:val="pt-BR" w:eastAsia="pt-BR"/>
              </w:rPr>
            </w:pPr>
          </w:p>
        </w:tc>
        <w:tc>
          <w:tcPr>
            <w:tcW w:w="1165" w:type="dxa"/>
            <w:tcBorders>
              <w:top w:val="nil"/>
              <w:left w:val="nil"/>
              <w:bottom w:val="nil"/>
              <w:right w:val="nil"/>
            </w:tcBorders>
            <w:shd w:val="clear" w:color="auto" w:fill="auto"/>
            <w:noWrap/>
            <w:vAlign w:val="center"/>
            <w:hideMark/>
          </w:tcPr>
          <w:p w14:paraId="457A0BB0" w14:textId="77777777" w:rsidR="00472BB7" w:rsidRPr="00472BB7" w:rsidRDefault="00472BB7" w:rsidP="00472BB7">
            <w:pPr>
              <w:widowControl/>
              <w:autoSpaceDE/>
              <w:autoSpaceDN/>
              <w:jc w:val="right"/>
              <w:rPr>
                <w:rFonts w:ascii="Trebuchet MS" w:eastAsia="Times New Roman" w:hAnsi="Trebuchet MS" w:cs="Calibri"/>
                <w:sz w:val="20"/>
                <w:szCs w:val="20"/>
                <w:lang w:val="pt-BR" w:eastAsia="pt-BR"/>
              </w:rPr>
            </w:pPr>
            <w:r w:rsidRPr="00472BB7">
              <w:rPr>
                <w:rFonts w:ascii="Trebuchet MS" w:eastAsia="Times New Roman" w:hAnsi="Trebuchet MS" w:cs="Calibri"/>
                <w:sz w:val="20"/>
                <w:szCs w:val="20"/>
                <w:lang w:val="pt-BR" w:eastAsia="pt-BR"/>
              </w:rPr>
              <w:t>0</w:t>
            </w:r>
          </w:p>
        </w:tc>
        <w:tc>
          <w:tcPr>
            <w:tcW w:w="190" w:type="dxa"/>
            <w:tcBorders>
              <w:top w:val="nil"/>
              <w:left w:val="nil"/>
              <w:bottom w:val="nil"/>
              <w:right w:val="nil"/>
            </w:tcBorders>
            <w:shd w:val="clear" w:color="auto" w:fill="auto"/>
            <w:noWrap/>
            <w:vAlign w:val="center"/>
            <w:hideMark/>
          </w:tcPr>
          <w:p w14:paraId="761F2631" w14:textId="77777777" w:rsidR="00472BB7" w:rsidRPr="00472BB7" w:rsidRDefault="00472BB7" w:rsidP="00472BB7">
            <w:pPr>
              <w:widowControl/>
              <w:autoSpaceDE/>
              <w:autoSpaceDN/>
              <w:jc w:val="right"/>
              <w:rPr>
                <w:rFonts w:ascii="Trebuchet MS" w:eastAsia="Times New Roman" w:hAnsi="Trebuchet MS" w:cs="Calibri"/>
                <w:sz w:val="20"/>
                <w:szCs w:val="20"/>
                <w:lang w:val="pt-BR" w:eastAsia="pt-BR"/>
              </w:rPr>
            </w:pPr>
          </w:p>
        </w:tc>
        <w:tc>
          <w:tcPr>
            <w:tcW w:w="1640" w:type="dxa"/>
            <w:tcBorders>
              <w:top w:val="nil"/>
              <w:left w:val="nil"/>
              <w:bottom w:val="nil"/>
              <w:right w:val="nil"/>
            </w:tcBorders>
            <w:shd w:val="clear" w:color="auto" w:fill="auto"/>
            <w:noWrap/>
            <w:vAlign w:val="center"/>
            <w:hideMark/>
          </w:tcPr>
          <w:p w14:paraId="24091C0A" w14:textId="77777777" w:rsidR="00472BB7" w:rsidRPr="00472BB7" w:rsidRDefault="00472BB7" w:rsidP="00472BB7">
            <w:pPr>
              <w:widowControl/>
              <w:autoSpaceDE/>
              <w:autoSpaceDN/>
              <w:jc w:val="right"/>
              <w:rPr>
                <w:rFonts w:ascii="Trebuchet MS" w:eastAsia="Times New Roman" w:hAnsi="Trebuchet MS" w:cs="Calibri"/>
                <w:sz w:val="20"/>
                <w:szCs w:val="20"/>
                <w:lang w:val="pt-BR" w:eastAsia="pt-BR"/>
              </w:rPr>
            </w:pPr>
            <w:r w:rsidRPr="00472BB7">
              <w:rPr>
                <w:rFonts w:ascii="Trebuchet MS" w:eastAsia="Times New Roman" w:hAnsi="Trebuchet MS" w:cs="Calibri"/>
                <w:sz w:val="20"/>
                <w:szCs w:val="20"/>
                <w:lang w:val="pt-BR" w:eastAsia="pt-BR"/>
              </w:rPr>
              <w:t>7.535</w:t>
            </w:r>
          </w:p>
        </w:tc>
        <w:tc>
          <w:tcPr>
            <w:tcW w:w="143" w:type="dxa"/>
            <w:tcBorders>
              <w:top w:val="nil"/>
              <w:left w:val="nil"/>
              <w:bottom w:val="nil"/>
              <w:right w:val="nil"/>
            </w:tcBorders>
            <w:shd w:val="clear" w:color="auto" w:fill="auto"/>
            <w:noWrap/>
            <w:vAlign w:val="center"/>
            <w:hideMark/>
          </w:tcPr>
          <w:p w14:paraId="0C857764" w14:textId="77777777" w:rsidR="00472BB7" w:rsidRPr="00472BB7" w:rsidRDefault="00472BB7" w:rsidP="00472BB7">
            <w:pPr>
              <w:widowControl/>
              <w:autoSpaceDE/>
              <w:autoSpaceDN/>
              <w:jc w:val="right"/>
              <w:rPr>
                <w:rFonts w:ascii="Trebuchet MS" w:eastAsia="Times New Roman" w:hAnsi="Trebuchet MS" w:cs="Calibri"/>
                <w:sz w:val="20"/>
                <w:szCs w:val="20"/>
                <w:lang w:val="pt-BR" w:eastAsia="pt-BR"/>
              </w:rPr>
            </w:pPr>
          </w:p>
        </w:tc>
        <w:tc>
          <w:tcPr>
            <w:tcW w:w="1165" w:type="dxa"/>
            <w:tcBorders>
              <w:top w:val="nil"/>
              <w:left w:val="nil"/>
              <w:bottom w:val="nil"/>
              <w:right w:val="nil"/>
            </w:tcBorders>
            <w:shd w:val="clear" w:color="auto" w:fill="auto"/>
            <w:noWrap/>
            <w:vAlign w:val="center"/>
            <w:hideMark/>
          </w:tcPr>
          <w:p w14:paraId="7741DCF0" w14:textId="77777777" w:rsidR="00472BB7" w:rsidRPr="00472BB7" w:rsidRDefault="00472BB7" w:rsidP="00472BB7">
            <w:pPr>
              <w:widowControl/>
              <w:autoSpaceDE/>
              <w:autoSpaceDN/>
              <w:jc w:val="right"/>
              <w:rPr>
                <w:rFonts w:ascii="Trebuchet MS" w:eastAsia="Times New Roman" w:hAnsi="Trebuchet MS" w:cs="Calibri"/>
                <w:sz w:val="20"/>
                <w:szCs w:val="20"/>
                <w:lang w:val="pt-BR" w:eastAsia="pt-BR"/>
              </w:rPr>
            </w:pPr>
            <w:r w:rsidRPr="00472BB7">
              <w:rPr>
                <w:rFonts w:ascii="Trebuchet MS" w:eastAsia="Times New Roman" w:hAnsi="Trebuchet MS" w:cs="Calibri"/>
                <w:sz w:val="20"/>
                <w:szCs w:val="20"/>
                <w:lang w:val="pt-BR" w:eastAsia="pt-BR"/>
              </w:rPr>
              <w:t>0</w:t>
            </w:r>
          </w:p>
        </w:tc>
      </w:tr>
      <w:tr w:rsidR="00472BB7" w:rsidRPr="00472BB7" w14:paraId="5BD0B60F" w14:textId="77777777" w:rsidTr="00472BB7">
        <w:trPr>
          <w:trHeight w:val="316"/>
        </w:trPr>
        <w:tc>
          <w:tcPr>
            <w:tcW w:w="2358" w:type="dxa"/>
            <w:tcBorders>
              <w:top w:val="nil"/>
              <w:left w:val="nil"/>
              <w:bottom w:val="nil"/>
              <w:right w:val="nil"/>
            </w:tcBorders>
            <w:shd w:val="clear" w:color="auto" w:fill="auto"/>
            <w:noWrap/>
            <w:vAlign w:val="center"/>
            <w:hideMark/>
          </w:tcPr>
          <w:p w14:paraId="27BF78EC" w14:textId="77777777" w:rsidR="00472BB7" w:rsidRPr="00472BB7" w:rsidRDefault="00472BB7" w:rsidP="00472BB7">
            <w:pPr>
              <w:widowControl/>
              <w:autoSpaceDE/>
              <w:autoSpaceDN/>
              <w:rPr>
                <w:rFonts w:ascii="Trebuchet MS" w:eastAsia="Times New Roman" w:hAnsi="Trebuchet MS" w:cs="Calibri"/>
                <w:color w:val="000000"/>
                <w:sz w:val="20"/>
                <w:szCs w:val="20"/>
                <w:lang w:val="pt-BR" w:eastAsia="pt-BR"/>
              </w:rPr>
            </w:pPr>
            <w:r w:rsidRPr="00472BB7">
              <w:rPr>
                <w:rFonts w:ascii="Trebuchet MS" w:eastAsia="Times New Roman" w:hAnsi="Trebuchet MS" w:cs="Calibri"/>
                <w:color w:val="000000"/>
                <w:sz w:val="20"/>
                <w:szCs w:val="20"/>
                <w:lang w:val="pt-BR" w:eastAsia="pt-BR"/>
              </w:rPr>
              <w:t>Imposto de Renda</w:t>
            </w:r>
          </w:p>
        </w:tc>
        <w:tc>
          <w:tcPr>
            <w:tcW w:w="176" w:type="dxa"/>
            <w:tcBorders>
              <w:top w:val="nil"/>
              <w:left w:val="nil"/>
              <w:bottom w:val="nil"/>
              <w:right w:val="nil"/>
            </w:tcBorders>
            <w:shd w:val="clear" w:color="auto" w:fill="auto"/>
            <w:noWrap/>
            <w:vAlign w:val="center"/>
            <w:hideMark/>
          </w:tcPr>
          <w:p w14:paraId="778EABFB" w14:textId="77777777" w:rsidR="00472BB7" w:rsidRPr="00472BB7" w:rsidRDefault="00472BB7" w:rsidP="00472BB7">
            <w:pPr>
              <w:widowControl/>
              <w:autoSpaceDE/>
              <w:autoSpaceDN/>
              <w:rPr>
                <w:rFonts w:ascii="Trebuchet MS" w:eastAsia="Times New Roman" w:hAnsi="Trebuchet MS" w:cs="Calibri"/>
                <w:color w:val="000000"/>
                <w:sz w:val="20"/>
                <w:szCs w:val="20"/>
                <w:lang w:val="pt-BR" w:eastAsia="pt-BR"/>
              </w:rPr>
            </w:pPr>
          </w:p>
        </w:tc>
        <w:tc>
          <w:tcPr>
            <w:tcW w:w="1640" w:type="dxa"/>
            <w:tcBorders>
              <w:top w:val="nil"/>
              <w:left w:val="nil"/>
              <w:bottom w:val="nil"/>
              <w:right w:val="nil"/>
            </w:tcBorders>
            <w:shd w:val="clear" w:color="auto" w:fill="auto"/>
            <w:noWrap/>
            <w:vAlign w:val="center"/>
            <w:hideMark/>
          </w:tcPr>
          <w:p w14:paraId="3768A981" w14:textId="77777777" w:rsidR="00472BB7" w:rsidRPr="00472BB7" w:rsidRDefault="00472BB7" w:rsidP="00472BB7">
            <w:pPr>
              <w:widowControl/>
              <w:autoSpaceDE/>
              <w:autoSpaceDN/>
              <w:jc w:val="right"/>
              <w:rPr>
                <w:rFonts w:ascii="Trebuchet MS" w:eastAsia="Times New Roman" w:hAnsi="Trebuchet MS" w:cs="Calibri"/>
                <w:sz w:val="20"/>
                <w:szCs w:val="20"/>
                <w:lang w:val="pt-BR" w:eastAsia="pt-BR"/>
              </w:rPr>
            </w:pPr>
            <w:r w:rsidRPr="00472BB7">
              <w:rPr>
                <w:rFonts w:ascii="Trebuchet MS" w:eastAsia="Times New Roman" w:hAnsi="Trebuchet MS" w:cs="Calibri"/>
                <w:sz w:val="20"/>
                <w:szCs w:val="20"/>
                <w:lang w:val="pt-BR" w:eastAsia="pt-BR"/>
              </w:rPr>
              <w:t>19.988</w:t>
            </w:r>
          </w:p>
        </w:tc>
        <w:tc>
          <w:tcPr>
            <w:tcW w:w="143" w:type="dxa"/>
            <w:tcBorders>
              <w:top w:val="nil"/>
              <w:left w:val="nil"/>
              <w:bottom w:val="nil"/>
              <w:right w:val="nil"/>
            </w:tcBorders>
            <w:shd w:val="clear" w:color="auto" w:fill="auto"/>
            <w:noWrap/>
            <w:vAlign w:val="center"/>
            <w:hideMark/>
          </w:tcPr>
          <w:p w14:paraId="453B944D" w14:textId="77777777" w:rsidR="00472BB7" w:rsidRPr="00472BB7" w:rsidRDefault="00472BB7" w:rsidP="00472BB7">
            <w:pPr>
              <w:widowControl/>
              <w:autoSpaceDE/>
              <w:autoSpaceDN/>
              <w:jc w:val="right"/>
              <w:rPr>
                <w:rFonts w:ascii="Trebuchet MS" w:eastAsia="Times New Roman" w:hAnsi="Trebuchet MS" w:cs="Calibri"/>
                <w:sz w:val="20"/>
                <w:szCs w:val="20"/>
                <w:lang w:val="pt-BR" w:eastAsia="pt-BR"/>
              </w:rPr>
            </w:pPr>
          </w:p>
        </w:tc>
        <w:tc>
          <w:tcPr>
            <w:tcW w:w="1165" w:type="dxa"/>
            <w:tcBorders>
              <w:top w:val="nil"/>
              <w:left w:val="nil"/>
              <w:bottom w:val="nil"/>
              <w:right w:val="nil"/>
            </w:tcBorders>
            <w:shd w:val="clear" w:color="auto" w:fill="auto"/>
            <w:noWrap/>
            <w:vAlign w:val="center"/>
            <w:hideMark/>
          </w:tcPr>
          <w:p w14:paraId="19B53108" w14:textId="77777777" w:rsidR="00472BB7" w:rsidRPr="00472BB7" w:rsidRDefault="00472BB7" w:rsidP="00472BB7">
            <w:pPr>
              <w:widowControl/>
              <w:autoSpaceDE/>
              <w:autoSpaceDN/>
              <w:jc w:val="right"/>
              <w:rPr>
                <w:rFonts w:ascii="Trebuchet MS" w:eastAsia="Times New Roman" w:hAnsi="Trebuchet MS" w:cs="Calibri"/>
                <w:sz w:val="20"/>
                <w:szCs w:val="20"/>
                <w:lang w:val="pt-BR" w:eastAsia="pt-BR"/>
              </w:rPr>
            </w:pPr>
            <w:r w:rsidRPr="00472BB7">
              <w:rPr>
                <w:rFonts w:ascii="Trebuchet MS" w:eastAsia="Times New Roman" w:hAnsi="Trebuchet MS" w:cs="Calibri"/>
                <w:sz w:val="20"/>
                <w:szCs w:val="20"/>
                <w:lang w:val="pt-BR" w:eastAsia="pt-BR"/>
              </w:rPr>
              <w:t>0</w:t>
            </w:r>
          </w:p>
        </w:tc>
        <w:tc>
          <w:tcPr>
            <w:tcW w:w="190" w:type="dxa"/>
            <w:tcBorders>
              <w:top w:val="nil"/>
              <w:left w:val="nil"/>
              <w:bottom w:val="nil"/>
              <w:right w:val="nil"/>
            </w:tcBorders>
            <w:shd w:val="clear" w:color="auto" w:fill="auto"/>
            <w:noWrap/>
            <w:vAlign w:val="center"/>
            <w:hideMark/>
          </w:tcPr>
          <w:p w14:paraId="5726B853" w14:textId="77777777" w:rsidR="00472BB7" w:rsidRPr="00472BB7" w:rsidRDefault="00472BB7" w:rsidP="00472BB7">
            <w:pPr>
              <w:widowControl/>
              <w:autoSpaceDE/>
              <w:autoSpaceDN/>
              <w:jc w:val="right"/>
              <w:rPr>
                <w:rFonts w:ascii="Trebuchet MS" w:eastAsia="Times New Roman" w:hAnsi="Trebuchet MS" w:cs="Calibri"/>
                <w:sz w:val="20"/>
                <w:szCs w:val="20"/>
                <w:lang w:val="pt-BR" w:eastAsia="pt-BR"/>
              </w:rPr>
            </w:pPr>
          </w:p>
        </w:tc>
        <w:tc>
          <w:tcPr>
            <w:tcW w:w="1640" w:type="dxa"/>
            <w:tcBorders>
              <w:top w:val="nil"/>
              <w:left w:val="nil"/>
              <w:bottom w:val="nil"/>
              <w:right w:val="nil"/>
            </w:tcBorders>
            <w:shd w:val="clear" w:color="auto" w:fill="auto"/>
            <w:noWrap/>
            <w:vAlign w:val="center"/>
            <w:hideMark/>
          </w:tcPr>
          <w:p w14:paraId="037A3FBE" w14:textId="77777777" w:rsidR="00472BB7" w:rsidRPr="00472BB7" w:rsidRDefault="00472BB7" w:rsidP="00472BB7">
            <w:pPr>
              <w:widowControl/>
              <w:autoSpaceDE/>
              <w:autoSpaceDN/>
              <w:jc w:val="right"/>
              <w:rPr>
                <w:rFonts w:ascii="Trebuchet MS" w:eastAsia="Times New Roman" w:hAnsi="Trebuchet MS" w:cs="Calibri"/>
                <w:sz w:val="20"/>
                <w:szCs w:val="20"/>
                <w:lang w:val="pt-BR" w:eastAsia="pt-BR"/>
              </w:rPr>
            </w:pPr>
            <w:r w:rsidRPr="00472BB7">
              <w:rPr>
                <w:rFonts w:ascii="Trebuchet MS" w:eastAsia="Times New Roman" w:hAnsi="Trebuchet MS" w:cs="Calibri"/>
                <w:sz w:val="20"/>
                <w:szCs w:val="20"/>
                <w:lang w:val="pt-BR" w:eastAsia="pt-BR"/>
              </w:rPr>
              <w:t>19.988</w:t>
            </w:r>
          </w:p>
        </w:tc>
        <w:tc>
          <w:tcPr>
            <w:tcW w:w="143" w:type="dxa"/>
            <w:tcBorders>
              <w:top w:val="nil"/>
              <w:left w:val="nil"/>
              <w:bottom w:val="nil"/>
              <w:right w:val="nil"/>
            </w:tcBorders>
            <w:shd w:val="clear" w:color="auto" w:fill="auto"/>
            <w:noWrap/>
            <w:vAlign w:val="center"/>
            <w:hideMark/>
          </w:tcPr>
          <w:p w14:paraId="03EC0B9B" w14:textId="77777777" w:rsidR="00472BB7" w:rsidRPr="00472BB7" w:rsidRDefault="00472BB7" w:rsidP="00472BB7">
            <w:pPr>
              <w:widowControl/>
              <w:autoSpaceDE/>
              <w:autoSpaceDN/>
              <w:jc w:val="right"/>
              <w:rPr>
                <w:rFonts w:ascii="Trebuchet MS" w:eastAsia="Times New Roman" w:hAnsi="Trebuchet MS" w:cs="Calibri"/>
                <w:sz w:val="20"/>
                <w:szCs w:val="20"/>
                <w:lang w:val="pt-BR" w:eastAsia="pt-BR"/>
              </w:rPr>
            </w:pPr>
          </w:p>
        </w:tc>
        <w:tc>
          <w:tcPr>
            <w:tcW w:w="1165" w:type="dxa"/>
            <w:tcBorders>
              <w:top w:val="nil"/>
              <w:left w:val="nil"/>
              <w:bottom w:val="nil"/>
              <w:right w:val="nil"/>
            </w:tcBorders>
            <w:shd w:val="clear" w:color="auto" w:fill="auto"/>
            <w:noWrap/>
            <w:vAlign w:val="center"/>
            <w:hideMark/>
          </w:tcPr>
          <w:p w14:paraId="1185F9E6" w14:textId="77777777" w:rsidR="00472BB7" w:rsidRPr="00472BB7" w:rsidRDefault="00472BB7" w:rsidP="00472BB7">
            <w:pPr>
              <w:widowControl/>
              <w:autoSpaceDE/>
              <w:autoSpaceDN/>
              <w:jc w:val="right"/>
              <w:rPr>
                <w:rFonts w:ascii="Trebuchet MS" w:eastAsia="Times New Roman" w:hAnsi="Trebuchet MS" w:cs="Calibri"/>
                <w:sz w:val="20"/>
                <w:szCs w:val="20"/>
                <w:lang w:val="pt-BR" w:eastAsia="pt-BR"/>
              </w:rPr>
            </w:pPr>
            <w:r w:rsidRPr="00472BB7">
              <w:rPr>
                <w:rFonts w:ascii="Trebuchet MS" w:eastAsia="Times New Roman" w:hAnsi="Trebuchet MS" w:cs="Calibri"/>
                <w:sz w:val="20"/>
                <w:szCs w:val="20"/>
                <w:lang w:val="pt-BR" w:eastAsia="pt-BR"/>
              </w:rPr>
              <w:t>0</w:t>
            </w:r>
          </w:p>
        </w:tc>
      </w:tr>
      <w:tr w:rsidR="00472BB7" w:rsidRPr="00472BB7" w14:paraId="19E46AD9" w14:textId="77777777" w:rsidTr="00472BB7">
        <w:trPr>
          <w:trHeight w:val="316"/>
        </w:trPr>
        <w:tc>
          <w:tcPr>
            <w:tcW w:w="2358" w:type="dxa"/>
            <w:tcBorders>
              <w:top w:val="single" w:sz="4" w:space="0" w:color="auto"/>
              <w:left w:val="nil"/>
              <w:bottom w:val="single" w:sz="4" w:space="0" w:color="auto"/>
              <w:right w:val="nil"/>
            </w:tcBorders>
            <w:shd w:val="clear" w:color="auto" w:fill="auto"/>
            <w:noWrap/>
            <w:vAlign w:val="center"/>
            <w:hideMark/>
          </w:tcPr>
          <w:p w14:paraId="70E53E8E" w14:textId="77777777" w:rsidR="00472BB7" w:rsidRPr="00472BB7" w:rsidRDefault="00472BB7" w:rsidP="00472BB7">
            <w:pPr>
              <w:widowControl/>
              <w:autoSpaceDE/>
              <w:autoSpaceDN/>
              <w:rPr>
                <w:rFonts w:ascii="Trebuchet MS" w:eastAsia="Times New Roman" w:hAnsi="Trebuchet MS" w:cs="Calibri"/>
                <w:b/>
                <w:bCs/>
                <w:color w:val="000000"/>
                <w:sz w:val="20"/>
                <w:szCs w:val="20"/>
                <w:lang w:val="pt-BR" w:eastAsia="pt-BR"/>
              </w:rPr>
            </w:pPr>
            <w:r w:rsidRPr="00472BB7">
              <w:rPr>
                <w:rFonts w:ascii="Trebuchet MS" w:eastAsia="Times New Roman" w:hAnsi="Trebuchet MS" w:cs="Calibri"/>
                <w:b/>
                <w:bCs/>
                <w:color w:val="000000"/>
                <w:sz w:val="20"/>
                <w:szCs w:val="20"/>
                <w:lang w:val="pt-BR" w:eastAsia="pt-BR"/>
              </w:rPr>
              <w:t>Total</w:t>
            </w:r>
          </w:p>
        </w:tc>
        <w:tc>
          <w:tcPr>
            <w:tcW w:w="176" w:type="dxa"/>
            <w:tcBorders>
              <w:top w:val="nil"/>
              <w:left w:val="nil"/>
              <w:bottom w:val="nil"/>
              <w:right w:val="nil"/>
            </w:tcBorders>
            <w:shd w:val="clear" w:color="auto" w:fill="auto"/>
            <w:noWrap/>
            <w:vAlign w:val="center"/>
            <w:hideMark/>
          </w:tcPr>
          <w:p w14:paraId="259DB703" w14:textId="77777777" w:rsidR="00472BB7" w:rsidRPr="00472BB7" w:rsidRDefault="00472BB7" w:rsidP="00472BB7">
            <w:pPr>
              <w:widowControl/>
              <w:autoSpaceDE/>
              <w:autoSpaceDN/>
              <w:rPr>
                <w:rFonts w:ascii="Trebuchet MS" w:eastAsia="Times New Roman" w:hAnsi="Trebuchet MS" w:cs="Calibri"/>
                <w:b/>
                <w:bCs/>
                <w:color w:val="000000"/>
                <w:sz w:val="20"/>
                <w:szCs w:val="20"/>
                <w:lang w:val="pt-BR" w:eastAsia="pt-BR"/>
              </w:rPr>
            </w:pPr>
          </w:p>
        </w:tc>
        <w:tc>
          <w:tcPr>
            <w:tcW w:w="1640" w:type="dxa"/>
            <w:tcBorders>
              <w:top w:val="single" w:sz="4" w:space="0" w:color="auto"/>
              <w:left w:val="nil"/>
              <w:bottom w:val="single" w:sz="4" w:space="0" w:color="auto"/>
              <w:right w:val="nil"/>
            </w:tcBorders>
            <w:shd w:val="clear" w:color="auto" w:fill="auto"/>
            <w:noWrap/>
            <w:vAlign w:val="center"/>
            <w:hideMark/>
          </w:tcPr>
          <w:p w14:paraId="2E82B772" w14:textId="77777777" w:rsidR="00472BB7" w:rsidRPr="00472BB7" w:rsidRDefault="00472BB7" w:rsidP="00472BB7">
            <w:pPr>
              <w:widowControl/>
              <w:autoSpaceDE/>
              <w:autoSpaceDN/>
              <w:jc w:val="right"/>
              <w:rPr>
                <w:rFonts w:ascii="Trebuchet MS" w:eastAsia="Times New Roman" w:hAnsi="Trebuchet MS" w:cs="Calibri"/>
                <w:b/>
                <w:bCs/>
                <w:color w:val="000000"/>
                <w:sz w:val="20"/>
                <w:szCs w:val="20"/>
                <w:lang w:val="pt-BR" w:eastAsia="pt-BR"/>
              </w:rPr>
            </w:pPr>
            <w:r w:rsidRPr="00472BB7">
              <w:rPr>
                <w:rFonts w:ascii="Trebuchet MS" w:eastAsia="Times New Roman" w:hAnsi="Trebuchet MS" w:cs="Calibri"/>
                <w:b/>
                <w:bCs/>
                <w:color w:val="000000"/>
                <w:sz w:val="20"/>
                <w:szCs w:val="20"/>
                <w:lang w:val="pt-BR" w:eastAsia="pt-BR"/>
              </w:rPr>
              <w:t>27.523</w:t>
            </w:r>
          </w:p>
        </w:tc>
        <w:tc>
          <w:tcPr>
            <w:tcW w:w="143" w:type="dxa"/>
            <w:tcBorders>
              <w:top w:val="nil"/>
              <w:left w:val="nil"/>
              <w:bottom w:val="nil"/>
              <w:right w:val="nil"/>
            </w:tcBorders>
            <w:shd w:val="clear" w:color="auto" w:fill="auto"/>
            <w:noWrap/>
            <w:vAlign w:val="center"/>
            <w:hideMark/>
          </w:tcPr>
          <w:p w14:paraId="67C46395" w14:textId="77777777" w:rsidR="00472BB7" w:rsidRPr="00472BB7" w:rsidRDefault="00472BB7" w:rsidP="00472BB7">
            <w:pPr>
              <w:widowControl/>
              <w:autoSpaceDE/>
              <w:autoSpaceDN/>
              <w:jc w:val="right"/>
              <w:rPr>
                <w:rFonts w:ascii="Trebuchet MS" w:eastAsia="Times New Roman" w:hAnsi="Trebuchet MS" w:cs="Calibri"/>
                <w:b/>
                <w:bCs/>
                <w:color w:val="000000"/>
                <w:sz w:val="20"/>
                <w:szCs w:val="20"/>
                <w:lang w:val="pt-BR" w:eastAsia="pt-BR"/>
              </w:rPr>
            </w:pPr>
          </w:p>
        </w:tc>
        <w:tc>
          <w:tcPr>
            <w:tcW w:w="1165" w:type="dxa"/>
            <w:tcBorders>
              <w:top w:val="single" w:sz="4" w:space="0" w:color="auto"/>
              <w:left w:val="nil"/>
              <w:bottom w:val="single" w:sz="4" w:space="0" w:color="auto"/>
              <w:right w:val="nil"/>
            </w:tcBorders>
            <w:shd w:val="clear" w:color="auto" w:fill="auto"/>
            <w:noWrap/>
            <w:vAlign w:val="center"/>
            <w:hideMark/>
          </w:tcPr>
          <w:p w14:paraId="742D3CCB" w14:textId="77777777" w:rsidR="00472BB7" w:rsidRPr="00472BB7" w:rsidRDefault="00472BB7" w:rsidP="00472BB7">
            <w:pPr>
              <w:widowControl/>
              <w:autoSpaceDE/>
              <w:autoSpaceDN/>
              <w:jc w:val="right"/>
              <w:rPr>
                <w:rFonts w:ascii="Trebuchet MS" w:eastAsia="Times New Roman" w:hAnsi="Trebuchet MS" w:cs="Calibri"/>
                <w:b/>
                <w:bCs/>
                <w:color w:val="000000"/>
                <w:sz w:val="20"/>
                <w:szCs w:val="20"/>
                <w:lang w:val="pt-BR" w:eastAsia="pt-BR"/>
              </w:rPr>
            </w:pPr>
            <w:r w:rsidRPr="00472BB7">
              <w:rPr>
                <w:rFonts w:ascii="Trebuchet MS" w:eastAsia="Times New Roman" w:hAnsi="Trebuchet MS" w:cs="Calibri"/>
                <w:b/>
                <w:bCs/>
                <w:color w:val="000000"/>
                <w:sz w:val="20"/>
                <w:szCs w:val="20"/>
                <w:lang w:val="pt-BR" w:eastAsia="pt-BR"/>
              </w:rPr>
              <w:t>0</w:t>
            </w:r>
          </w:p>
        </w:tc>
        <w:tc>
          <w:tcPr>
            <w:tcW w:w="190" w:type="dxa"/>
            <w:tcBorders>
              <w:top w:val="nil"/>
              <w:left w:val="nil"/>
              <w:bottom w:val="nil"/>
              <w:right w:val="nil"/>
            </w:tcBorders>
            <w:shd w:val="clear" w:color="auto" w:fill="auto"/>
            <w:noWrap/>
            <w:vAlign w:val="center"/>
            <w:hideMark/>
          </w:tcPr>
          <w:p w14:paraId="068226A5" w14:textId="77777777" w:rsidR="00472BB7" w:rsidRPr="00472BB7" w:rsidRDefault="00472BB7" w:rsidP="00472BB7">
            <w:pPr>
              <w:widowControl/>
              <w:autoSpaceDE/>
              <w:autoSpaceDN/>
              <w:jc w:val="right"/>
              <w:rPr>
                <w:rFonts w:ascii="Trebuchet MS" w:eastAsia="Times New Roman" w:hAnsi="Trebuchet MS" w:cs="Calibri"/>
                <w:b/>
                <w:bCs/>
                <w:color w:val="000000"/>
                <w:sz w:val="20"/>
                <w:szCs w:val="20"/>
                <w:lang w:val="pt-BR" w:eastAsia="pt-BR"/>
              </w:rPr>
            </w:pPr>
          </w:p>
        </w:tc>
        <w:tc>
          <w:tcPr>
            <w:tcW w:w="1640" w:type="dxa"/>
            <w:tcBorders>
              <w:top w:val="single" w:sz="4" w:space="0" w:color="auto"/>
              <w:left w:val="nil"/>
              <w:bottom w:val="single" w:sz="4" w:space="0" w:color="auto"/>
              <w:right w:val="nil"/>
            </w:tcBorders>
            <w:shd w:val="clear" w:color="auto" w:fill="auto"/>
            <w:noWrap/>
            <w:vAlign w:val="center"/>
            <w:hideMark/>
          </w:tcPr>
          <w:p w14:paraId="4A1134D3" w14:textId="77777777" w:rsidR="00472BB7" w:rsidRPr="00472BB7" w:rsidRDefault="00472BB7" w:rsidP="00472BB7">
            <w:pPr>
              <w:widowControl/>
              <w:autoSpaceDE/>
              <w:autoSpaceDN/>
              <w:jc w:val="right"/>
              <w:rPr>
                <w:rFonts w:ascii="Trebuchet MS" w:eastAsia="Times New Roman" w:hAnsi="Trebuchet MS" w:cs="Calibri"/>
                <w:b/>
                <w:bCs/>
                <w:color w:val="000000"/>
                <w:sz w:val="20"/>
                <w:szCs w:val="20"/>
                <w:lang w:val="pt-BR" w:eastAsia="pt-BR"/>
              </w:rPr>
            </w:pPr>
            <w:r w:rsidRPr="00472BB7">
              <w:rPr>
                <w:rFonts w:ascii="Trebuchet MS" w:eastAsia="Times New Roman" w:hAnsi="Trebuchet MS" w:cs="Calibri"/>
                <w:b/>
                <w:bCs/>
                <w:color w:val="000000"/>
                <w:sz w:val="20"/>
                <w:szCs w:val="20"/>
                <w:lang w:val="pt-BR" w:eastAsia="pt-BR"/>
              </w:rPr>
              <w:t>27.523</w:t>
            </w:r>
          </w:p>
        </w:tc>
        <w:tc>
          <w:tcPr>
            <w:tcW w:w="143" w:type="dxa"/>
            <w:tcBorders>
              <w:top w:val="nil"/>
              <w:left w:val="nil"/>
              <w:bottom w:val="nil"/>
              <w:right w:val="nil"/>
            </w:tcBorders>
            <w:shd w:val="clear" w:color="auto" w:fill="auto"/>
            <w:noWrap/>
            <w:vAlign w:val="center"/>
            <w:hideMark/>
          </w:tcPr>
          <w:p w14:paraId="112454ED" w14:textId="77777777" w:rsidR="00472BB7" w:rsidRPr="00472BB7" w:rsidRDefault="00472BB7" w:rsidP="00472BB7">
            <w:pPr>
              <w:widowControl/>
              <w:autoSpaceDE/>
              <w:autoSpaceDN/>
              <w:jc w:val="right"/>
              <w:rPr>
                <w:rFonts w:ascii="Trebuchet MS" w:eastAsia="Times New Roman" w:hAnsi="Trebuchet MS" w:cs="Calibri"/>
                <w:b/>
                <w:bCs/>
                <w:color w:val="000000"/>
                <w:sz w:val="20"/>
                <w:szCs w:val="20"/>
                <w:lang w:val="pt-BR" w:eastAsia="pt-BR"/>
              </w:rPr>
            </w:pPr>
          </w:p>
        </w:tc>
        <w:tc>
          <w:tcPr>
            <w:tcW w:w="1165" w:type="dxa"/>
            <w:tcBorders>
              <w:top w:val="single" w:sz="4" w:space="0" w:color="auto"/>
              <w:left w:val="nil"/>
              <w:bottom w:val="single" w:sz="4" w:space="0" w:color="auto"/>
              <w:right w:val="nil"/>
            </w:tcBorders>
            <w:shd w:val="clear" w:color="auto" w:fill="auto"/>
            <w:noWrap/>
            <w:vAlign w:val="center"/>
            <w:hideMark/>
          </w:tcPr>
          <w:p w14:paraId="39DACC82" w14:textId="77777777" w:rsidR="00472BB7" w:rsidRPr="00472BB7" w:rsidRDefault="00472BB7" w:rsidP="00472BB7">
            <w:pPr>
              <w:widowControl/>
              <w:autoSpaceDE/>
              <w:autoSpaceDN/>
              <w:jc w:val="right"/>
              <w:rPr>
                <w:rFonts w:ascii="Trebuchet MS" w:eastAsia="Times New Roman" w:hAnsi="Trebuchet MS" w:cs="Calibri"/>
                <w:b/>
                <w:bCs/>
                <w:color w:val="000000"/>
                <w:sz w:val="20"/>
                <w:szCs w:val="20"/>
                <w:lang w:val="pt-BR" w:eastAsia="pt-BR"/>
              </w:rPr>
            </w:pPr>
            <w:r w:rsidRPr="00472BB7">
              <w:rPr>
                <w:rFonts w:ascii="Trebuchet MS" w:eastAsia="Times New Roman" w:hAnsi="Trebuchet MS" w:cs="Calibri"/>
                <w:b/>
                <w:bCs/>
                <w:color w:val="000000"/>
                <w:sz w:val="20"/>
                <w:szCs w:val="20"/>
                <w:lang w:val="pt-BR" w:eastAsia="pt-BR"/>
              </w:rPr>
              <w:t>0</w:t>
            </w:r>
          </w:p>
        </w:tc>
      </w:tr>
    </w:tbl>
    <w:p w14:paraId="590908BF" w14:textId="77777777" w:rsidR="002B0B5A" w:rsidRDefault="002B0B5A" w:rsidP="009F570D">
      <w:pPr>
        <w:adjustRightInd w:val="0"/>
        <w:spacing w:after="120"/>
        <w:jc w:val="both"/>
        <w:rPr>
          <w:rFonts w:ascii="Trebuchet MS" w:hAnsi="Trebuchet MS"/>
          <w:b/>
          <w:sz w:val="20"/>
          <w:szCs w:val="20"/>
          <w:lang w:val="pt-BR"/>
        </w:rPr>
      </w:pPr>
    </w:p>
    <w:p w14:paraId="685FA695" w14:textId="77777777" w:rsidR="00AB245C" w:rsidRDefault="00AB245C" w:rsidP="00521F92">
      <w:pPr>
        <w:pStyle w:val="PargrafodaLista"/>
        <w:numPr>
          <w:ilvl w:val="0"/>
          <w:numId w:val="27"/>
        </w:numPr>
        <w:tabs>
          <w:tab w:val="left" w:pos="426"/>
        </w:tabs>
        <w:adjustRightInd w:val="0"/>
        <w:spacing w:after="120"/>
        <w:ind w:left="0" w:firstLine="0"/>
        <w:contextualSpacing/>
        <w:jc w:val="both"/>
        <w:rPr>
          <w:rFonts w:ascii="Trebuchet MS" w:hAnsi="Trebuchet MS"/>
          <w:b/>
          <w:bCs/>
          <w:sz w:val="20"/>
          <w:szCs w:val="20"/>
        </w:rPr>
      </w:pPr>
      <w:bookmarkStart w:id="1" w:name="_Hlk18375766"/>
      <w:bookmarkStart w:id="2" w:name="_Hlk18376127"/>
      <w:r>
        <w:rPr>
          <w:rFonts w:ascii="Trebuchet MS" w:hAnsi="Trebuchet MS"/>
          <w:b/>
          <w:bCs/>
          <w:sz w:val="20"/>
          <w:szCs w:val="20"/>
        </w:rPr>
        <w:t xml:space="preserve">Partes </w:t>
      </w:r>
      <w:proofErr w:type="spellStart"/>
      <w:r>
        <w:rPr>
          <w:rFonts w:ascii="Trebuchet MS" w:hAnsi="Trebuchet MS"/>
          <w:b/>
          <w:bCs/>
          <w:sz w:val="20"/>
          <w:szCs w:val="20"/>
        </w:rPr>
        <w:t>Relacionadas</w:t>
      </w:r>
      <w:proofErr w:type="spellEnd"/>
    </w:p>
    <w:bookmarkEnd w:id="1"/>
    <w:p w14:paraId="3886851C"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A companhia possui uma política de Transações com Partes Relacionadas aprovada pelo Conselho de Administração, observados seus trâmites societários, conforme disposto no Estatuto Social da CODERN, revisada conforme Deliberação CONSAD nº 02/2023, de 31/01/2023.</w:t>
      </w:r>
    </w:p>
    <w:p w14:paraId="1BAD5AFE" w14:textId="77777777" w:rsidR="00AB245C" w:rsidRPr="00AB245C" w:rsidRDefault="00AB245C" w:rsidP="00AB245C">
      <w:pPr>
        <w:adjustRightInd w:val="0"/>
        <w:spacing w:after="120"/>
        <w:ind w:firstLine="709"/>
        <w:jc w:val="both"/>
        <w:rPr>
          <w:rFonts w:ascii="Trebuchet MS" w:hAnsi="Trebuchet MS"/>
          <w:bCs/>
          <w:sz w:val="20"/>
          <w:szCs w:val="20"/>
          <w:lang w:val="pt-BR"/>
        </w:rPr>
      </w:pPr>
      <w:r w:rsidRPr="00AB245C">
        <w:rPr>
          <w:rFonts w:ascii="Trebuchet MS" w:hAnsi="Trebuchet MS"/>
          <w:bCs/>
          <w:sz w:val="20"/>
          <w:szCs w:val="20"/>
          <w:lang w:val="pt-BR"/>
        </w:rPr>
        <w:t>Esta política orienta a CODERN na celebração de Transações com Partes Relacionadas e em situações em que haja potencial conflito de interesses nestas operações, de forma a assegurar os interesses da companhia, alinhada à transparência nos processos e às melhores práticas de Governança Corporativa.</w:t>
      </w:r>
    </w:p>
    <w:p w14:paraId="64887140" w14:textId="77777777" w:rsidR="00AB245C" w:rsidRDefault="00AB245C" w:rsidP="00AB245C">
      <w:pPr>
        <w:adjustRightInd w:val="0"/>
        <w:spacing w:after="120"/>
        <w:ind w:firstLine="709"/>
        <w:jc w:val="both"/>
        <w:rPr>
          <w:rFonts w:ascii="Trebuchet MS" w:hAnsi="Trebuchet MS"/>
          <w:bCs/>
          <w:sz w:val="20"/>
          <w:szCs w:val="20"/>
        </w:rPr>
      </w:pPr>
      <w:r w:rsidRPr="00AB245C">
        <w:rPr>
          <w:rFonts w:ascii="Trebuchet MS" w:hAnsi="Trebuchet MS"/>
          <w:bCs/>
          <w:sz w:val="20"/>
          <w:szCs w:val="20"/>
          <w:lang w:val="pt-BR"/>
        </w:rPr>
        <w:t>Conforme previsto em Estatuto Social, o Conselho de Administração da Companhia é composto, dentre outros, de um representante da Classe Empresarial, indicado pelos representantes no Conselho de Autoridade Portuária</w:t>
      </w:r>
      <w:r w:rsidRPr="00721C1D">
        <w:rPr>
          <w:rFonts w:ascii="Trebuchet MS" w:hAnsi="Trebuchet MS"/>
          <w:bCs/>
          <w:sz w:val="20"/>
          <w:szCs w:val="20"/>
          <w:lang w:val="pt-BR"/>
        </w:rPr>
        <w:t xml:space="preserve">. </w:t>
      </w:r>
      <w:proofErr w:type="spellStart"/>
      <w:r w:rsidRPr="00721C1D">
        <w:rPr>
          <w:rFonts w:ascii="Trebuchet MS" w:hAnsi="Trebuchet MS"/>
          <w:bCs/>
          <w:sz w:val="20"/>
          <w:szCs w:val="20"/>
        </w:rPr>
        <w:t>Atualmente</w:t>
      </w:r>
      <w:proofErr w:type="spellEnd"/>
      <w:r w:rsidRPr="00721C1D">
        <w:rPr>
          <w:rFonts w:ascii="Trebuchet MS" w:hAnsi="Trebuchet MS"/>
          <w:bCs/>
          <w:sz w:val="20"/>
          <w:szCs w:val="20"/>
        </w:rPr>
        <w:t xml:space="preserve"> </w:t>
      </w:r>
      <w:proofErr w:type="spellStart"/>
      <w:r w:rsidRPr="00721C1D">
        <w:rPr>
          <w:rFonts w:ascii="Trebuchet MS" w:hAnsi="Trebuchet MS"/>
          <w:bCs/>
          <w:sz w:val="20"/>
          <w:szCs w:val="20"/>
        </w:rPr>
        <w:t>este</w:t>
      </w:r>
      <w:proofErr w:type="spellEnd"/>
      <w:r w:rsidRPr="00721C1D">
        <w:rPr>
          <w:rFonts w:ascii="Trebuchet MS" w:hAnsi="Trebuchet MS"/>
          <w:bCs/>
          <w:sz w:val="20"/>
          <w:szCs w:val="20"/>
        </w:rPr>
        <w:t xml:space="preserve"> cargo se encontra </w:t>
      </w:r>
      <w:proofErr w:type="spellStart"/>
      <w:r w:rsidRPr="00721C1D">
        <w:rPr>
          <w:rFonts w:ascii="Trebuchet MS" w:hAnsi="Trebuchet MS"/>
          <w:bCs/>
          <w:sz w:val="20"/>
          <w:szCs w:val="20"/>
        </w:rPr>
        <w:t>vago</w:t>
      </w:r>
      <w:proofErr w:type="spellEnd"/>
      <w:r w:rsidRPr="00721C1D">
        <w:rPr>
          <w:rFonts w:ascii="Trebuchet MS" w:hAnsi="Trebuchet MS"/>
          <w:bCs/>
          <w:sz w:val="20"/>
          <w:szCs w:val="20"/>
        </w:rPr>
        <w:t>.</w:t>
      </w:r>
    </w:p>
    <w:p w14:paraId="33E657C2" w14:textId="4AC0AFF3" w:rsidR="00B33AA4" w:rsidRDefault="00AB245C" w:rsidP="00B33AA4">
      <w:pPr>
        <w:adjustRightInd w:val="0"/>
        <w:spacing w:after="120"/>
        <w:jc w:val="both"/>
        <w:rPr>
          <w:rFonts w:ascii="Trebuchet MS" w:hAnsi="Trebuchet MS"/>
          <w:bCs/>
          <w:sz w:val="20"/>
          <w:szCs w:val="20"/>
          <w:lang w:val="pt-BR"/>
        </w:rPr>
      </w:pPr>
      <w:r w:rsidRPr="00AB245C">
        <w:rPr>
          <w:rFonts w:ascii="Trebuchet MS" w:hAnsi="Trebuchet MS"/>
          <w:bCs/>
          <w:sz w:val="20"/>
          <w:szCs w:val="20"/>
          <w:lang w:val="pt-BR"/>
        </w:rPr>
        <w:t xml:space="preserve">    </w:t>
      </w:r>
    </w:p>
    <w:p w14:paraId="0A337F55" w14:textId="4DCBC8CA" w:rsidR="00AB245C" w:rsidRPr="00F36734" w:rsidRDefault="00AB245C" w:rsidP="00F36734">
      <w:pPr>
        <w:pStyle w:val="PargrafodaLista"/>
        <w:numPr>
          <w:ilvl w:val="0"/>
          <w:numId w:val="27"/>
        </w:numPr>
        <w:adjustRightInd w:val="0"/>
        <w:spacing w:after="120"/>
        <w:jc w:val="both"/>
        <w:rPr>
          <w:rFonts w:ascii="Trebuchet MS" w:hAnsi="Trebuchet MS"/>
          <w:b/>
          <w:bCs/>
          <w:sz w:val="20"/>
          <w:szCs w:val="20"/>
        </w:rPr>
      </w:pPr>
      <w:proofErr w:type="spellStart"/>
      <w:r w:rsidRPr="00F36734">
        <w:rPr>
          <w:rFonts w:ascii="Trebuchet MS" w:hAnsi="Trebuchet MS"/>
          <w:b/>
          <w:bCs/>
          <w:sz w:val="20"/>
          <w:szCs w:val="20"/>
        </w:rPr>
        <w:t>Eventos</w:t>
      </w:r>
      <w:proofErr w:type="spellEnd"/>
      <w:r w:rsidRPr="00F36734">
        <w:rPr>
          <w:rFonts w:ascii="Trebuchet MS" w:hAnsi="Trebuchet MS"/>
          <w:b/>
          <w:bCs/>
          <w:sz w:val="20"/>
          <w:szCs w:val="20"/>
        </w:rPr>
        <w:t xml:space="preserve"> </w:t>
      </w:r>
      <w:proofErr w:type="spellStart"/>
      <w:r w:rsidRPr="00F36734">
        <w:rPr>
          <w:rFonts w:ascii="Trebuchet MS" w:hAnsi="Trebuchet MS"/>
          <w:b/>
          <w:bCs/>
          <w:sz w:val="20"/>
          <w:szCs w:val="20"/>
        </w:rPr>
        <w:t>Subsequentes</w:t>
      </w:r>
      <w:proofErr w:type="spellEnd"/>
    </w:p>
    <w:p w14:paraId="74A89E84" w14:textId="77777777" w:rsidR="00AB245C" w:rsidRDefault="00AB245C" w:rsidP="00AB245C">
      <w:pPr>
        <w:pStyle w:val="PargrafodaLista"/>
        <w:adjustRightInd w:val="0"/>
        <w:spacing w:after="120"/>
        <w:ind w:left="360" w:firstLine="201"/>
        <w:jc w:val="both"/>
        <w:rPr>
          <w:rFonts w:ascii="Trebuchet MS" w:hAnsi="Trebuchet MS"/>
          <w:b/>
          <w:bCs/>
          <w:sz w:val="20"/>
          <w:szCs w:val="20"/>
        </w:rPr>
      </w:pPr>
      <w:r>
        <w:rPr>
          <w:rFonts w:ascii="Trebuchet MS" w:hAnsi="Trebuchet MS"/>
          <w:b/>
          <w:bCs/>
          <w:sz w:val="20"/>
          <w:szCs w:val="20"/>
        </w:rPr>
        <w:t xml:space="preserve">     </w:t>
      </w:r>
    </w:p>
    <w:p w14:paraId="03D62877" w14:textId="519F33A5" w:rsidR="00AB245C" w:rsidRPr="00AB245C" w:rsidRDefault="00AB245C" w:rsidP="00AB245C">
      <w:pPr>
        <w:tabs>
          <w:tab w:val="left" w:pos="0"/>
        </w:tabs>
        <w:adjustRightInd w:val="0"/>
        <w:spacing w:after="120"/>
        <w:jc w:val="both"/>
        <w:rPr>
          <w:rFonts w:ascii="Trebuchet MS" w:hAnsi="Trebuchet MS"/>
          <w:b/>
          <w:bCs/>
          <w:sz w:val="20"/>
          <w:szCs w:val="20"/>
          <w:lang w:val="pt-BR"/>
        </w:rPr>
      </w:pPr>
      <w:r w:rsidRPr="00AB245C">
        <w:rPr>
          <w:rFonts w:ascii="Trebuchet MS" w:hAnsi="Trebuchet MS"/>
          <w:b/>
          <w:bCs/>
          <w:sz w:val="20"/>
          <w:szCs w:val="20"/>
          <w:lang w:val="pt-BR"/>
        </w:rPr>
        <w:t>3</w:t>
      </w:r>
      <w:r w:rsidR="00F36734">
        <w:rPr>
          <w:rFonts w:ascii="Trebuchet MS" w:hAnsi="Trebuchet MS"/>
          <w:b/>
          <w:bCs/>
          <w:sz w:val="20"/>
          <w:szCs w:val="20"/>
          <w:lang w:val="pt-BR"/>
        </w:rPr>
        <w:t>1</w:t>
      </w:r>
      <w:r w:rsidRPr="00AB245C">
        <w:rPr>
          <w:rFonts w:ascii="Trebuchet MS" w:hAnsi="Trebuchet MS"/>
          <w:b/>
          <w:bCs/>
          <w:sz w:val="20"/>
          <w:szCs w:val="20"/>
          <w:lang w:val="pt-BR"/>
        </w:rPr>
        <w:t>.1 Imunidade Tributária</w:t>
      </w:r>
    </w:p>
    <w:p w14:paraId="49DB101B" w14:textId="77777777" w:rsidR="00AB245C" w:rsidRPr="00AB245C" w:rsidRDefault="00AB245C" w:rsidP="00AB245C">
      <w:pPr>
        <w:pStyle w:val="PargrafodaLista"/>
        <w:adjustRightInd w:val="0"/>
        <w:spacing w:after="120"/>
        <w:ind w:left="360" w:firstLine="201"/>
        <w:jc w:val="both"/>
        <w:rPr>
          <w:rFonts w:ascii="Trebuchet MS" w:hAnsi="Trebuchet MS"/>
          <w:b/>
          <w:bCs/>
          <w:sz w:val="20"/>
          <w:szCs w:val="20"/>
          <w:lang w:val="pt-BR"/>
        </w:rPr>
      </w:pPr>
    </w:p>
    <w:p w14:paraId="7405C275" w14:textId="77777777" w:rsidR="00AB245C" w:rsidRPr="00AB245C" w:rsidRDefault="00AB245C" w:rsidP="00CD4F57">
      <w:pPr>
        <w:pStyle w:val="PargrafodaLista"/>
        <w:adjustRightInd w:val="0"/>
        <w:spacing w:after="120"/>
        <w:jc w:val="both"/>
        <w:rPr>
          <w:rFonts w:ascii="Trebuchet MS" w:hAnsi="Trebuchet MS"/>
          <w:bCs/>
          <w:sz w:val="20"/>
          <w:szCs w:val="20"/>
          <w:lang w:val="pt-BR"/>
        </w:rPr>
      </w:pPr>
      <w:r w:rsidRPr="00AB245C">
        <w:rPr>
          <w:rFonts w:ascii="Trebuchet MS" w:hAnsi="Trebuchet MS"/>
          <w:bCs/>
          <w:sz w:val="20"/>
          <w:szCs w:val="20"/>
          <w:lang w:val="pt-BR"/>
        </w:rPr>
        <w:t xml:space="preserve">          Considerando que a Companhia vem apresentando déficit financeiros nos últimos 5 anos, considerando ainda a redução da Receita Operacional da CODERN, em vista do arrendamento </w:t>
      </w:r>
      <w:r w:rsidRPr="00AB245C">
        <w:rPr>
          <w:rFonts w:ascii="Trebuchet MS" w:hAnsi="Trebuchet MS"/>
          <w:bCs/>
          <w:sz w:val="20"/>
          <w:szCs w:val="20"/>
          <w:lang w:val="pt-BR"/>
        </w:rPr>
        <w:lastRenderedPageBreak/>
        <w:t xml:space="preserve">do Terminal Salineiro de Areia Branca a partir de 01/11/2022, a CODERN ingressou com processo judicial, a fim de pleitear imunidade tributária dos impostos relativos a ISS, IPTU e IPVA, de Natal e Areia Branca, uma vez que é </w:t>
      </w:r>
      <w:r w:rsidRPr="00AB245C">
        <w:rPr>
          <w:rFonts w:ascii="Trebuchet MS" w:hAnsi="Trebuchet MS"/>
          <w:sz w:val="20"/>
          <w:szCs w:val="20"/>
          <w:lang w:val="pt-BR"/>
        </w:rPr>
        <w:t>uma Empresa Pública Federal, concessionária de serviços públicos pertinentes ao funcionamento de portos organizados do Rio Grande do Norte, nos termos do art. 21, inciso XII, alínea f, da Constituição Federal, sendo qualificada como Autoridade Portuária pela Lei nº 8.630/93, e, posteriormente, pela Lei nº 12.815/13, vinculada ao Ministério da Infraestrutura, conforme se constata de seu Estatuto Social,  e precedentes do STF.</w:t>
      </w:r>
    </w:p>
    <w:p w14:paraId="1C01FCDD" w14:textId="77777777" w:rsidR="00AB245C" w:rsidRPr="00AB245C" w:rsidRDefault="00AB245C" w:rsidP="00CD4F57">
      <w:pPr>
        <w:pStyle w:val="PargrafodaLista"/>
        <w:adjustRightInd w:val="0"/>
        <w:spacing w:after="120"/>
        <w:jc w:val="both"/>
        <w:rPr>
          <w:rFonts w:ascii="Trebuchet MS" w:hAnsi="Trebuchet MS"/>
          <w:bCs/>
          <w:sz w:val="20"/>
          <w:szCs w:val="20"/>
          <w:lang w:val="pt-BR"/>
        </w:rPr>
      </w:pPr>
      <w:r w:rsidRPr="00AB245C">
        <w:rPr>
          <w:rFonts w:ascii="Trebuchet MS" w:hAnsi="Trebuchet MS"/>
          <w:bCs/>
          <w:sz w:val="20"/>
          <w:szCs w:val="20"/>
          <w:lang w:val="pt-BR"/>
        </w:rPr>
        <w:t xml:space="preserve">           Com relação ao pleito ao Município de Areia Branca, em 28/09/2022, a 10ª Vara Federal emitiu Decisão favorável à CODERN, deferindo o pedido de antecipação de tutela para reconhecer a imunidade tributária recíproca referente ao IPTU e ISS da CODERN em face do Município de Areia Branca.</w:t>
      </w:r>
    </w:p>
    <w:p w14:paraId="134E7597" w14:textId="77777777" w:rsidR="00AB245C" w:rsidRPr="00AB245C" w:rsidRDefault="00AB245C" w:rsidP="00CD4F57">
      <w:pPr>
        <w:pStyle w:val="PargrafodaLista"/>
        <w:adjustRightInd w:val="0"/>
        <w:spacing w:after="120"/>
        <w:jc w:val="both"/>
        <w:rPr>
          <w:rFonts w:ascii="Trebuchet MS" w:hAnsi="Trebuchet MS" w:cstheme="minorBidi"/>
          <w:sz w:val="20"/>
          <w:szCs w:val="20"/>
          <w:lang w:val="pt-BR"/>
        </w:rPr>
      </w:pPr>
      <w:r w:rsidRPr="00AB245C">
        <w:rPr>
          <w:rFonts w:ascii="Trebuchet MS" w:hAnsi="Trebuchet MS"/>
          <w:bCs/>
          <w:sz w:val="20"/>
          <w:szCs w:val="20"/>
          <w:lang w:val="pt-BR"/>
        </w:rPr>
        <w:t xml:space="preserve">            Quanto aos impostos de Natal/RN, na mesma data, a 1ª Vara Federal, emitiu Despacho intimando a parte para apresentar manifestação sobre o pedido de tutela de urgência, no prazo de 10 dias, e </w:t>
      </w:r>
      <w:r w:rsidRPr="00AB245C">
        <w:rPr>
          <w:rFonts w:ascii="Trebuchet MS" w:hAnsi="Trebuchet MS"/>
          <w:sz w:val="20"/>
          <w:szCs w:val="20"/>
          <w:lang w:val="pt-BR"/>
        </w:rPr>
        <w:t>no prazo de 15 (quinze) dias mensurar devidamente o valor da causa, com base no proveito econômico a ser auferido no presente feito.</w:t>
      </w:r>
    </w:p>
    <w:p w14:paraId="4401EA63" w14:textId="77777777" w:rsidR="00AB245C" w:rsidRPr="00AB245C" w:rsidRDefault="00AB245C" w:rsidP="00CD4F57">
      <w:pPr>
        <w:pStyle w:val="PargrafodaLista"/>
        <w:adjustRightInd w:val="0"/>
        <w:spacing w:after="120"/>
        <w:jc w:val="both"/>
        <w:rPr>
          <w:rFonts w:ascii="Trebuchet MS" w:hAnsi="Trebuchet MS"/>
          <w:sz w:val="20"/>
          <w:szCs w:val="20"/>
          <w:lang w:val="pt-BR"/>
        </w:rPr>
      </w:pPr>
      <w:r w:rsidRPr="00AB245C">
        <w:rPr>
          <w:rFonts w:ascii="Trebuchet MS" w:hAnsi="Trebuchet MS"/>
          <w:sz w:val="20"/>
          <w:szCs w:val="20"/>
          <w:lang w:val="pt-BR"/>
        </w:rPr>
        <w:t xml:space="preserve">            Em 28/10/2022, o Juiz da 1ª Vara Federal proferiu decisão favorável à CODERN, reconhecendo a imunidade tributária recíproca à CODERN, relativo ao ISS do Município de Natal.</w:t>
      </w:r>
    </w:p>
    <w:p w14:paraId="1889AB37" w14:textId="77777777" w:rsidR="00AB245C" w:rsidRPr="00AB245C" w:rsidRDefault="00AB245C" w:rsidP="00CD4F57">
      <w:pPr>
        <w:pStyle w:val="PargrafodaLista"/>
        <w:adjustRightInd w:val="0"/>
        <w:spacing w:after="120"/>
        <w:jc w:val="both"/>
        <w:rPr>
          <w:rFonts w:ascii="Trebuchet MS" w:hAnsi="Trebuchet MS"/>
          <w:sz w:val="20"/>
          <w:szCs w:val="20"/>
          <w:lang w:val="pt-BR"/>
        </w:rPr>
      </w:pPr>
      <w:r w:rsidRPr="00AB245C">
        <w:rPr>
          <w:rFonts w:ascii="Trebuchet MS" w:hAnsi="Trebuchet MS"/>
          <w:sz w:val="20"/>
          <w:szCs w:val="20"/>
          <w:lang w:val="pt-BR"/>
        </w:rPr>
        <w:t xml:space="preserve">               No tocante aos impostos estaduais (ICMS e IPVA), em 24/10/2022, a 1ª Vara Federal – RN, intimou a parte autora para mensurar devidamente o valor da causa, com base no proveito econômico a ser auferido na presente demanda, bem como para juntar comprovante das custas iniciais complementares, caso necessário, no prazo de 15 (quinze) dias, sob pena de extinção do feito.</w:t>
      </w:r>
    </w:p>
    <w:p w14:paraId="747A08E3" w14:textId="77777777" w:rsidR="00AB245C" w:rsidRPr="00AB245C" w:rsidRDefault="00AB245C" w:rsidP="00CD4F57">
      <w:pPr>
        <w:pStyle w:val="PargrafodaLista"/>
        <w:adjustRightInd w:val="0"/>
        <w:spacing w:after="120"/>
        <w:jc w:val="both"/>
        <w:rPr>
          <w:rFonts w:ascii="Trebuchet MS" w:hAnsi="Trebuchet MS"/>
          <w:sz w:val="20"/>
          <w:szCs w:val="20"/>
          <w:lang w:val="pt-BR"/>
        </w:rPr>
      </w:pPr>
      <w:r w:rsidRPr="00AB245C">
        <w:rPr>
          <w:rFonts w:ascii="Trebuchet MS" w:hAnsi="Trebuchet MS"/>
          <w:sz w:val="20"/>
          <w:szCs w:val="20"/>
          <w:lang w:val="pt-BR"/>
        </w:rPr>
        <w:t xml:space="preserve">               A CODERN foi intimada a se manifestar no prazo de 05 dias sobre a petição, quanto à alegação de que a autora figura apenas como contribuinte de fato do ICMS, não podendo se opor ao pagamento da carga tributária incidente sobre o contribuinte de direito não imune, conforme despacho do Juiz da 1ª Vara Federal, emitido em 20/01/2023.</w:t>
      </w:r>
    </w:p>
    <w:p w14:paraId="08B3D73E" w14:textId="77777777" w:rsidR="00AB245C" w:rsidRPr="00AB245C" w:rsidRDefault="00AB245C" w:rsidP="00CD4F57">
      <w:pPr>
        <w:pStyle w:val="PargrafodaLista"/>
        <w:adjustRightInd w:val="0"/>
        <w:spacing w:after="120"/>
        <w:jc w:val="both"/>
        <w:rPr>
          <w:rFonts w:ascii="Trebuchet MS" w:hAnsi="Trebuchet MS"/>
          <w:sz w:val="20"/>
          <w:szCs w:val="20"/>
          <w:lang w:val="pt-BR"/>
        </w:rPr>
      </w:pPr>
      <w:r w:rsidRPr="00AB245C">
        <w:rPr>
          <w:rFonts w:ascii="Trebuchet MS" w:hAnsi="Trebuchet MS"/>
          <w:sz w:val="20"/>
          <w:szCs w:val="20"/>
          <w:lang w:val="pt-BR"/>
        </w:rPr>
        <w:t xml:space="preserve">                Em 03/02/2023, o Juiz da 1ª Vara Federal, proferiu sentença favorável à CODERN, deferindo o pedido de antecipação de tutela(“</w:t>
      </w:r>
      <w:r w:rsidRPr="00AB245C">
        <w:rPr>
          <w:lang w:val="pt-BR"/>
        </w:rPr>
        <w:t>DIANTE DO EXPOSTO, defiro o pedido de antecipação de tutela, para reconhecer a imunidade tributária recíproca em favor da CODERN relativamente ao IPVA e ao ICMS do Estado do Rio Grande do Norte, declarando suspensa a exigibilidade de tais tributos, bem como determinando que a parte demandada se abstenha de inscrever os valores em dívida ativa, de recusar a expedição de Certidão Positiva com efeitos de Negativa e de incluir o nome da autora no CADIN”).</w:t>
      </w:r>
    </w:p>
    <w:p w14:paraId="765512DA" w14:textId="77777777" w:rsidR="00AB245C" w:rsidRPr="00AB245C" w:rsidRDefault="00AB245C" w:rsidP="00CD4F57">
      <w:pPr>
        <w:pStyle w:val="PargrafodaLista"/>
        <w:adjustRightInd w:val="0"/>
        <w:spacing w:after="120"/>
        <w:jc w:val="both"/>
        <w:rPr>
          <w:rFonts w:ascii="Trebuchet MS" w:hAnsi="Trebuchet MS"/>
          <w:bCs/>
          <w:sz w:val="20"/>
          <w:szCs w:val="20"/>
          <w:lang w:val="pt-BR"/>
        </w:rPr>
      </w:pPr>
      <w:r w:rsidRPr="00AB245C">
        <w:rPr>
          <w:rFonts w:ascii="Trebuchet MS" w:hAnsi="Trebuchet MS"/>
          <w:sz w:val="20"/>
          <w:szCs w:val="20"/>
          <w:lang w:val="pt-BR"/>
        </w:rPr>
        <w:t xml:space="preserve"> </w:t>
      </w:r>
      <w:r w:rsidRPr="00AB245C">
        <w:rPr>
          <w:rFonts w:ascii="Trebuchet MS" w:hAnsi="Trebuchet MS"/>
          <w:bCs/>
          <w:sz w:val="20"/>
          <w:szCs w:val="20"/>
          <w:lang w:val="pt-BR"/>
        </w:rPr>
        <w:t xml:space="preserve">              Em março/2023 foi apresentado atualização de valores, relativo à Ação Declaratória de Imunidade do Município de Natal e concedida tutela de urgência. Aguardando manifestação do Município.</w:t>
      </w:r>
    </w:p>
    <w:p w14:paraId="38C13147" w14:textId="77777777" w:rsidR="00AB245C" w:rsidRPr="00AB245C" w:rsidRDefault="00AB245C" w:rsidP="00CD4F57">
      <w:pPr>
        <w:pStyle w:val="PargrafodaLista"/>
        <w:adjustRightInd w:val="0"/>
        <w:spacing w:after="120"/>
        <w:jc w:val="both"/>
        <w:rPr>
          <w:rFonts w:ascii="Trebuchet MS" w:hAnsi="Trebuchet MS"/>
          <w:b/>
          <w:bCs/>
          <w:sz w:val="20"/>
          <w:szCs w:val="20"/>
          <w:lang w:val="pt-BR"/>
        </w:rPr>
      </w:pPr>
      <w:r w:rsidRPr="00AB245C">
        <w:rPr>
          <w:rFonts w:ascii="Trebuchet MS" w:hAnsi="Trebuchet MS"/>
          <w:bCs/>
          <w:sz w:val="20"/>
          <w:szCs w:val="20"/>
          <w:lang w:val="pt-BR"/>
        </w:rPr>
        <w:t xml:space="preserve">           Vale ressaltar que, após o trânsito em julgado dos citados processos, cujas decisões em sendo favoráveis à CODERN, haverá o reembolso dos impostos pagos nos últimos 5 anos, bem como o cancelamento dos débitos inscritos na Dívida Ativa do Estado.   </w:t>
      </w:r>
    </w:p>
    <w:p w14:paraId="668C42D6" w14:textId="77777777" w:rsidR="00AB245C" w:rsidRPr="00AB245C" w:rsidRDefault="00AB245C" w:rsidP="00AB245C">
      <w:pPr>
        <w:shd w:val="clear" w:color="auto" w:fill="FFFFFF"/>
        <w:jc w:val="both"/>
        <w:rPr>
          <w:rFonts w:ascii="Trebuchet MS" w:eastAsia="Times New Roman" w:hAnsi="Trebuchet MS" w:cs="Tahoma"/>
          <w:b/>
          <w:bCs/>
          <w:sz w:val="20"/>
          <w:szCs w:val="20"/>
          <w:lang w:val="pt-BR" w:eastAsia="pt-BR"/>
        </w:rPr>
      </w:pPr>
    </w:p>
    <w:p w14:paraId="2DED07FA" w14:textId="37F2D4B3" w:rsidR="00AB245C" w:rsidRPr="00AB245C" w:rsidRDefault="00AB245C" w:rsidP="000D33F0">
      <w:pPr>
        <w:shd w:val="clear" w:color="auto" w:fill="FFFFFF"/>
        <w:jc w:val="both"/>
        <w:rPr>
          <w:rFonts w:ascii="Trebuchet MS" w:eastAsia="Times New Roman" w:hAnsi="Trebuchet MS" w:cs="Tahoma"/>
          <w:b/>
          <w:bCs/>
          <w:sz w:val="20"/>
          <w:szCs w:val="20"/>
          <w:lang w:val="pt-BR" w:eastAsia="pt-BR"/>
        </w:rPr>
      </w:pPr>
      <w:r w:rsidRPr="00AB245C">
        <w:rPr>
          <w:rFonts w:ascii="Trebuchet MS" w:eastAsia="Times New Roman" w:hAnsi="Trebuchet MS" w:cs="Tahoma"/>
          <w:b/>
          <w:bCs/>
          <w:sz w:val="20"/>
          <w:szCs w:val="20"/>
          <w:lang w:val="pt-BR" w:eastAsia="pt-BR"/>
        </w:rPr>
        <w:t>3</w:t>
      </w:r>
      <w:r w:rsidR="00F36734">
        <w:rPr>
          <w:rFonts w:ascii="Trebuchet MS" w:eastAsia="Times New Roman" w:hAnsi="Trebuchet MS" w:cs="Tahoma"/>
          <w:b/>
          <w:bCs/>
          <w:sz w:val="20"/>
          <w:szCs w:val="20"/>
          <w:lang w:val="pt-BR" w:eastAsia="pt-BR"/>
        </w:rPr>
        <w:t>1</w:t>
      </w:r>
      <w:r w:rsidRPr="00AB245C">
        <w:rPr>
          <w:rFonts w:ascii="Trebuchet MS" w:eastAsia="Times New Roman" w:hAnsi="Trebuchet MS" w:cs="Tahoma"/>
          <w:b/>
          <w:bCs/>
          <w:sz w:val="20"/>
          <w:szCs w:val="20"/>
          <w:lang w:val="pt-BR" w:eastAsia="pt-BR"/>
        </w:rPr>
        <w:t xml:space="preserve">.2 Distrato do Contrato da CMA–CGM </w:t>
      </w:r>
    </w:p>
    <w:p w14:paraId="7957BB70" w14:textId="77777777" w:rsidR="00AB245C" w:rsidRPr="00AB245C" w:rsidRDefault="00AB245C" w:rsidP="00AB245C">
      <w:pPr>
        <w:shd w:val="clear" w:color="auto" w:fill="FFFFFF"/>
        <w:ind w:firstLine="708"/>
        <w:jc w:val="both"/>
        <w:rPr>
          <w:rFonts w:ascii="Trebuchet MS" w:eastAsia="Times New Roman" w:hAnsi="Trebuchet MS" w:cs="Tahoma"/>
          <w:b/>
          <w:bCs/>
          <w:sz w:val="20"/>
          <w:szCs w:val="20"/>
          <w:lang w:val="pt-BR" w:eastAsia="pt-BR"/>
        </w:rPr>
      </w:pPr>
    </w:p>
    <w:p w14:paraId="35BEABAD" w14:textId="35D817F4" w:rsidR="00AB245C" w:rsidRDefault="00AB245C" w:rsidP="00AB245C">
      <w:pPr>
        <w:pStyle w:val="NormalWeb"/>
        <w:spacing w:before="0" w:after="195"/>
        <w:ind w:firstLine="708"/>
        <w:jc w:val="both"/>
        <w:rPr>
          <w:rFonts w:eastAsia="Times New Roman"/>
          <w:color w:val="000000"/>
          <w:sz w:val="27"/>
          <w:szCs w:val="27"/>
        </w:rPr>
      </w:pPr>
      <w:r>
        <w:rPr>
          <w:rFonts w:ascii="Trebuchet MS" w:hAnsi="Trebuchet MS" w:cs="Tahoma"/>
          <w:b/>
          <w:bCs/>
          <w:sz w:val="20"/>
        </w:rPr>
        <w:t xml:space="preserve"> </w:t>
      </w:r>
      <w:r>
        <w:rPr>
          <w:rFonts w:ascii="Calibri" w:hAnsi="Calibri"/>
          <w:color w:val="000000"/>
          <w:sz w:val="22"/>
          <w:szCs w:val="22"/>
        </w:rPr>
        <w:t>A saída da CMA-CGM, a partir da segunda quinzena de abril, ocasionou uma queda expressiva na receita de aproximadamente R$ 3.598.740,00.</w:t>
      </w:r>
    </w:p>
    <w:p w14:paraId="0922E413" w14:textId="77777777" w:rsidR="00B33AA4" w:rsidRDefault="00AB245C" w:rsidP="00B33AA4">
      <w:pPr>
        <w:spacing w:after="195"/>
        <w:ind w:firstLine="708"/>
        <w:jc w:val="both"/>
        <w:rPr>
          <w:rFonts w:ascii="Times New Roman" w:eastAsia="Times New Roman" w:hAnsi="Times New Roman" w:cs="Times New Roman"/>
          <w:color w:val="000000"/>
          <w:sz w:val="27"/>
          <w:szCs w:val="27"/>
          <w:lang w:val="pt-BR" w:eastAsia="pt-BR"/>
        </w:rPr>
      </w:pPr>
      <w:r w:rsidRPr="00AB245C">
        <w:rPr>
          <w:rFonts w:ascii="Calibri" w:eastAsia="Times New Roman" w:hAnsi="Calibri" w:cs="Times New Roman"/>
          <w:color w:val="000000"/>
          <w:lang w:val="pt-BR" w:eastAsia="pt-BR"/>
        </w:rPr>
        <w:t xml:space="preserve">Por outro lado, a CODERN buscou a recuperação dessa perda por meio do seu Plano de Negócios e, como resultado desse trabalho, parte da recuperação dessa perda temos, ainda em 2023, o incremento das operações da Empresa Agrícola Famosa, exportadora de frutas que </w:t>
      </w:r>
      <w:r w:rsidRPr="00AB245C">
        <w:rPr>
          <w:rFonts w:ascii="Calibri" w:eastAsia="Times New Roman" w:hAnsi="Calibri" w:cs="Times New Roman"/>
          <w:color w:val="000000"/>
          <w:lang w:val="pt-BR" w:eastAsia="pt-BR"/>
        </w:rPr>
        <w:lastRenderedPageBreak/>
        <w:t>realizou o escoamento da sua produção, pelo Porto de Natal, gerando uma receita de R$567.000,00.</w:t>
      </w:r>
      <w:r w:rsidR="00B33AA4">
        <w:rPr>
          <w:rFonts w:ascii="Times New Roman" w:eastAsia="Times New Roman" w:hAnsi="Times New Roman" w:cs="Times New Roman"/>
          <w:color w:val="000000"/>
          <w:sz w:val="27"/>
          <w:szCs w:val="27"/>
          <w:lang w:val="pt-BR" w:eastAsia="pt-BR"/>
        </w:rPr>
        <w:t xml:space="preserve"> </w:t>
      </w:r>
    </w:p>
    <w:p w14:paraId="5AE21CBF" w14:textId="1A947044" w:rsidR="00B33AA4" w:rsidRPr="00B33AA4" w:rsidRDefault="00B33AA4" w:rsidP="00B33AA4">
      <w:pPr>
        <w:spacing w:after="195"/>
        <w:ind w:firstLine="708"/>
        <w:jc w:val="both"/>
        <w:rPr>
          <w:rFonts w:ascii="Times New Roman" w:eastAsia="Times New Roman" w:hAnsi="Times New Roman" w:cs="Times New Roman"/>
          <w:color w:val="000000"/>
          <w:sz w:val="27"/>
          <w:szCs w:val="27"/>
          <w:lang w:val="pt-BR" w:eastAsia="pt-BR"/>
        </w:rPr>
      </w:pPr>
      <w:r w:rsidRPr="00B33AA4">
        <w:rPr>
          <w:rFonts w:ascii="Calibri" w:eastAsia="Times New Roman" w:hAnsi="Calibri" w:cs="Times New Roman"/>
          <w:color w:val="000000"/>
          <w:lang w:val="pt-BR" w:eastAsia="pt-BR"/>
        </w:rPr>
        <w:t>     </w:t>
      </w:r>
      <w:r w:rsidRPr="00B33AA4">
        <w:rPr>
          <w:rFonts w:ascii="Trebuchet MS" w:eastAsia="Times New Roman" w:hAnsi="Trebuchet MS" w:cs="Times New Roman"/>
          <w:color w:val="000000"/>
          <w:sz w:val="20"/>
          <w:szCs w:val="20"/>
          <w:lang w:val="pt-BR" w:eastAsia="pt-BR"/>
        </w:rPr>
        <w:t>Para 2024 a CODERN vem envidando esforços no sentido de reverter este cenário, criando ações efetivas para que o próximo exercício, seja o ponto de virada para a modernização das suas operações e para a retomada do crescimento consistente. Ações de impacto imediato para este ano estão em curso, com a atração de novas cargas (Sondas Terrestres e Cargas Vivas), a ampliação da operação de açúcar e do sal em big bag e a continuidade das operações de frutas em pallets, realizada pela empresa Agrícola Famosa. Aliado a isso, somam-se as ações preparatórias para os arrendamentos de áreas no pátio norte, pátio sul e o Terminal Marítimo de Passageiros, projetando receitas perenes por 25 anos.</w:t>
      </w:r>
    </w:p>
    <w:p w14:paraId="09E5E228" w14:textId="77777777" w:rsidR="00AB245C" w:rsidRDefault="00AB245C" w:rsidP="00AB245C">
      <w:pPr>
        <w:shd w:val="clear" w:color="auto" w:fill="FFFFFF"/>
        <w:ind w:firstLine="708"/>
        <w:jc w:val="both"/>
        <w:rPr>
          <w:rFonts w:ascii="Trebuchet MS" w:eastAsia="Times New Roman" w:hAnsi="Trebuchet MS" w:cs="Tahoma"/>
          <w:b/>
          <w:bCs/>
          <w:sz w:val="20"/>
          <w:szCs w:val="20"/>
          <w:lang w:val="pt-BR" w:eastAsia="pt-BR"/>
        </w:rPr>
      </w:pPr>
    </w:p>
    <w:p w14:paraId="7D10DF4A" w14:textId="2053D8C8" w:rsidR="00AD0F5B" w:rsidRDefault="00AD0F5B" w:rsidP="00AD0F5B">
      <w:pPr>
        <w:shd w:val="clear" w:color="auto" w:fill="FFFFFF"/>
        <w:jc w:val="both"/>
        <w:rPr>
          <w:rFonts w:ascii="Trebuchet MS" w:eastAsia="Times New Roman" w:hAnsi="Trebuchet MS" w:cs="Tahoma"/>
          <w:b/>
          <w:bCs/>
          <w:sz w:val="20"/>
          <w:szCs w:val="20"/>
          <w:lang w:val="pt-BR" w:eastAsia="pt-BR"/>
        </w:rPr>
      </w:pPr>
      <w:r w:rsidRPr="00AB245C">
        <w:rPr>
          <w:rFonts w:ascii="Trebuchet MS" w:eastAsia="Times New Roman" w:hAnsi="Trebuchet MS" w:cs="Tahoma"/>
          <w:b/>
          <w:bCs/>
          <w:sz w:val="20"/>
          <w:szCs w:val="20"/>
          <w:lang w:val="pt-BR" w:eastAsia="pt-BR"/>
        </w:rPr>
        <w:t>3</w:t>
      </w:r>
      <w:r w:rsidR="00F36734">
        <w:rPr>
          <w:rFonts w:ascii="Trebuchet MS" w:eastAsia="Times New Roman" w:hAnsi="Trebuchet MS" w:cs="Tahoma"/>
          <w:b/>
          <w:bCs/>
          <w:sz w:val="20"/>
          <w:szCs w:val="20"/>
          <w:lang w:val="pt-BR" w:eastAsia="pt-BR"/>
        </w:rPr>
        <w:t>1</w:t>
      </w:r>
      <w:r w:rsidRPr="00AB245C">
        <w:rPr>
          <w:rFonts w:ascii="Trebuchet MS" w:eastAsia="Times New Roman" w:hAnsi="Trebuchet MS" w:cs="Tahoma"/>
          <w:b/>
          <w:bCs/>
          <w:sz w:val="20"/>
          <w:szCs w:val="20"/>
          <w:lang w:val="pt-BR" w:eastAsia="pt-BR"/>
        </w:rPr>
        <w:t>.</w:t>
      </w:r>
      <w:r>
        <w:rPr>
          <w:rFonts w:ascii="Trebuchet MS" w:eastAsia="Times New Roman" w:hAnsi="Trebuchet MS" w:cs="Tahoma"/>
          <w:b/>
          <w:bCs/>
          <w:sz w:val="20"/>
          <w:szCs w:val="20"/>
          <w:lang w:val="pt-BR" w:eastAsia="pt-BR"/>
        </w:rPr>
        <w:t>3</w:t>
      </w:r>
      <w:r w:rsidRPr="00AB245C">
        <w:rPr>
          <w:rFonts w:ascii="Trebuchet MS" w:eastAsia="Times New Roman" w:hAnsi="Trebuchet MS" w:cs="Tahoma"/>
          <w:b/>
          <w:bCs/>
          <w:sz w:val="20"/>
          <w:szCs w:val="20"/>
          <w:lang w:val="pt-BR" w:eastAsia="pt-BR"/>
        </w:rPr>
        <w:t xml:space="preserve"> </w:t>
      </w:r>
      <w:r w:rsidR="00B33AA4">
        <w:rPr>
          <w:rFonts w:ascii="Trebuchet MS" w:eastAsia="Times New Roman" w:hAnsi="Trebuchet MS" w:cs="Tahoma"/>
          <w:b/>
          <w:bCs/>
          <w:sz w:val="20"/>
          <w:szCs w:val="20"/>
          <w:lang w:val="pt-BR" w:eastAsia="pt-BR"/>
        </w:rPr>
        <w:t>Cisão do</w:t>
      </w:r>
      <w:r w:rsidR="001669AB">
        <w:rPr>
          <w:rFonts w:ascii="Trebuchet MS" w:eastAsia="Times New Roman" w:hAnsi="Trebuchet MS" w:cs="Tahoma"/>
          <w:b/>
          <w:bCs/>
          <w:sz w:val="20"/>
          <w:szCs w:val="20"/>
          <w:lang w:val="pt-BR" w:eastAsia="pt-BR"/>
        </w:rPr>
        <w:t xml:space="preserve"> Porto de Maceió</w:t>
      </w:r>
    </w:p>
    <w:p w14:paraId="4BA39F7E" w14:textId="77777777" w:rsidR="00B33AA4" w:rsidRDefault="00B33AA4" w:rsidP="00AD0F5B">
      <w:pPr>
        <w:shd w:val="clear" w:color="auto" w:fill="FFFFFF"/>
        <w:jc w:val="both"/>
        <w:rPr>
          <w:rFonts w:ascii="Trebuchet MS" w:eastAsia="Times New Roman" w:hAnsi="Trebuchet MS" w:cs="Tahoma"/>
          <w:b/>
          <w:bCs/>
          <w:sz w:val="20"/>
          <w:szCs w:val="20"/>
          <w:lang w:val="pt-BR" w:eastAsia="pt-BR"/>
        </w:rPr>
      </w:pPr>
    </w:p>
    <w:p w14:paraId="1E364256" w14:textId="522CEB83" w:rsidR="00B33AA4" w:rsidRPr="00B33AA4" w:rsidRDefault="00B33AA4" w:rsidP="00B33AA4">
      <w:pPr>
        <w:shd w:val="clear" w:color="auto" w:fill="FFFFFF"/>
        <w:jc w:val="both"/>
        <w:rPr>
          <w:rFonts w:ascii="Trebuchet MS" w:eastAsia="Times New Roman" w:hAnsi="Trebuchet MS" w:cs="Tahoma"/>
          <w:bCs/>
          <w:sz w:val="20"/>
          <w:szCs w:val="20"/>
          <w:lang w:val="pt-BR" w:eastAsia="pt-BR"/>
        </w:rPr>
      </w:pPr>
      <w:r>
        <w:rPr>
          <w:rFonts w:ascii="Trebuchet MS" w:eastAsia="Times New Roman" w:hAnsi="Trebuchet MS" w:cs="Tahoma"/>
          <w:b/>
          <w:bCs/>
          <w:sz w:val="20"/>
          <w:szCs w:val="20"/>
          <w:lang w:val="pt-BR" w:eastAsia="pt-BR"/>
        </w:rPr>
        <w:t xml:space="preserve">            </w:t>
      </w:r>
      <w:r w:rsidRPr="00B33AA4">
        <w:rPr>
          <w:rFonts w:ascii="Trebuchet MS" w:eastAsia="Times New Roman" w:hAnsi="Trebuchet MS" w:cs="Tahoma"/>
          <w:bCs/>
          <w:sz w:val="20"/>
          <w:szCs w:val="20"/>
          <w:lang w:val="pt-BR" w:eastAsia="pt-BR"/>
        </w:rPr>
        <w:t xml:space="preserve">          Conforme ofício APMC nº 088/2022, de 25 de julho de 2022, o Porto de Maceió expressou interesse de realizar uma gestão de forma independente, comunicando a contratação de empresa de consultoria especializada, para realizar estudo de viabilidade econômica, administrativa e financeira do referido Porto.</w:t>
      </w:r>
    </w:p>
    <w:p w14:paraId="229BA1F4" w14:textId="77777777" w:rsidR="00B33AA4" w:rsidRPr="00B33AA4" w:rsidRDefault="00B33AA4" w:rsidP="00B33AA4">
      <w:pPr>
        <w:shd w:val="clear" w:color="auto" w:fill="FFFFFF"/>
        <w:jc w:val="both"/>
        <w:rPr>
          <w:rFonts w:ascii="Trebuchet MS" w:eastAsia="Times New Roman" w:hAnsi="Trebuchet MS" w:cs="Tahoma"/>
          <w:bCs/>
          <w:sz w:val="20"/>
          <w:szCs w:val="20"/>
          <w:lang w:val="pt-BR" w:eastAsia="pt-BR"/>
        </w:rPr>
      </w:pPr>
      <w:r w:rsidRPr="00B33AA4">
        <w:rPr>
          <w:rFonts w:ascii="Trebuchet MS" w:eastAsia="Times New Roman" w:hAnsi="Trebuchet MS" w:cs="Tahoma"/>
          <w:bCs/>
          <w:sz w:val="20"/>
          <w:szCs w:val="20"/>
          <w:lang w:val="pt-BR" w:eastAsia="pt-BR"/>
        </w:rPr>
        <w:t xml:space="preserve">            Em 16 de maio de 2023, o Porto de Maceió, mediante ofício 058/2023, informou à CODERN a conclusão do aludido estudo, onde foi comprovada a capacidade econômica e financeira da APMC em realizar sua gestão independente, ou seja, desvinculada da CODERN. O estudo foi devidamente encaminhado ao então Diretor do Departamento de Gestão e Modernização Portuária da SNPTA/MINFRA.</w:t>
      </w:r>
    </w:p>
    <w:p w14:paraId="47A0D6C5" w14:textId="77777777" w:rsidR="00B33AA4" w:rsidRPr="00B33AA4" w:rsidRDefault="00B33AA4" w:rsidP="00B33AA4">
      <w:pPr>
        <w:shd w:val="clear" w:color="auto" w:fill="FFFFFF"/>
        <w:jc w:val="both"/>
        <w:rPr>
          <w:rFonts w:ascii="Calibri" w:hAnsi="Calibri"/>
          <w:b/>
        </w:rPr>
      </w:pPr>
      <w:r w:rsidRPr="00B33AA4">
        <w:rPr>
          <w:rFonts w:ascii="Trebuchet MS" w:eastAsia="Times New Roman" w:hAnsi="Trebuchet MS" w:cs="Tahoma"/>
          <w:bCs/>
          <w:sz w:val="20"/>
          <w:szCs w:val="20"/>
          <w:lang w:val="pt-BR" w:eastAsia="pt-BR"/>
        </w:rPr>
        <w:t xml:space="preserve">             Em 31 de agosto de 2023, a SNPTA/MINFRA, emitiu Nota Técnica nº 40/2023/CGGP-SNPTA-MPOR/DGMP-SNPTA, onde analisou e apresentou exposição de motivos acerca da conclusão do citado estudo “</w:t>
      </w:r>
      <w:r w:rsidRPr="00B33AA4">
        <w:rPr>
          <w:rFonts w:ascii="Calibri" w:hAnsi="Calibri"/>
          <w:b/>
        </w:rPr>
        <w:t xml:space="preserve">O </w:t>
      </w:r>
      <w:proofErr w:type="spellStart"/>
      <w:r w:rsidRPr="00B33AA4">
        <w:rPr>
          <w:rFonts w:ascii="Calibri" w:hAnsi="Calibri"/>
          <w:b/>
        </w:rPr>
        <w:t>Estudo</w:t>
      </w:r>
      <w:proofErr w:type="spellEnd"/>
      <w:r w:rsidRPr="00B33AA4">
        <w:rPr>
          <w:rFonts w:ascii="Calibri" w:hAnsi="Calibri"/>
          <w:b/>
        </w:rPr>
        <w:t xml:space="preserve"> </w:t>
      </w:r>
      <w:proofErr w:type="spellStart"/>
      <w:r w:rsidRPr="00B33AA4">
        <w:rPr>
          <w:rFonts w:ascii="Calibri" w:hAnsi="Calibri"/>
          <w:b/>
        </w:rPr>
        <w:t>elencou</w:t>
      </w:r>
      <w:proofErr w:type="spellEnd"/>
      <w:r w:rsidRPr="00B33AA4">
        <w:rPr>
          <w:rFonts w:ascii="Calibri" w:hAnsi="Calibri"/>
          <w:b/>
        </w:rPr>
        <w:t xml:space="preserve"> </w:t>
      </w:r>
      <w:proofErr w:type="spellStart"/>
      <w:r w:rsidRPr="00B33AA4">
        <w:rPr>
          <w:rFonts w:ascii="Calibri" w:hAnsi="Calibri"/>
          <w:b/>
        </w:rPr>
        <w:t>algumas</w:t>
      </w:r>
      <w:proofErr w:type="spellEnd"/>
      <w:r w:rsidRPr="00B33AA4">
        <w:rPr>
          <w:rFonts w:ascii="Calibri" w:hAnsi="Calibri"/>
          <w:b/>
        </w:rPr>
        <w:t xml:space="preserve"> </w:t>
      </w:r>
      <w:proofErr w:type="spellStart"/>
      <w:r w:rsidRPr="00B33AA4">
        <w:rPr>
          <w:rFonts w:ascii="Calibri" w:hAnsi="Calibri"/>
          <w:b/>
        </w:rPr>
        <w:t>vantagens</w:t>
      </w:r>
      <w:proofErr w:type="spellEnd"/>
      <w:r w:rsidRPr="00B33AA4">
        <w:rPr>
          <w:rFonts w:ascii="Calibri" w:hAnsi="Calibri"/>
          <w:b/>
        </w:rPr>
        <w:t xml:space="preserve"> de </w:t>
      </w:r>
      <w:proofErr w:type="spellStart"/>
      <w:r w:rsidRPr="00B33AA4">
        <w:rPr>
          <w:rFonts w:ascii="Calibri" w:hAnsi="Calibri"/>
          <w:b/>
        </w:rPr>
        <w:t>uma</w:t>
      </w:r>
      <w:proofErr w:type="spellEnd"/>
      <w:r w:rsidRPr="00B33AA4">
        <w:rPr>
          <w:rFonts w:ascii="Calibri" w:hAnsi="Calibri"/>
          <w:b/>
        </w:rPr>
        <w:t xml:space="preserve"> </w:t>
      </w:r>
      <w:proofErr w:type="spellStart"/>
      <w:r w:rsidRPr="00B33AA4">
        <w:rPr>
          <w:rFonts w:ascii="Calibri" w:hAnsi="Calibri"/>
          <w:b/>
        </w:rPr>
        <w:t>possível</w:t>
      </w:r>
      <w:proofErr w:type="spellEnd"/>
      <w:r w:rsidRPr="00B33AA4">
        <w:rPr>
          <w:rFonts w:ascii="Calibri" w:hAnsi="Calibri"/>
          <w:b/>
        </w:rPr>
        <w:t xml:space="preserve"> </w:t>
      </w:r>
      <w:proofErr w:type="spellStart"/>
      <w:r w:rsidRPr="00B33AA4">
        <w:rPr>
          <w:rFonts w:ascii="Calibri" w:hAnsi="Calibri"/>
          <w:b/>
        </w:rPr>
        <w:t>gestão</w:t>
      </w:r>
      <w:proofErr w:type="spellEnd"/>
      <w:r w:rsidRPr="00B33AA4">
        <w:rPr>
          <w:rFonts w:ascii="Calibri" w:hAnsi="Calibri"/>
          <w:b/>
        </w:rPr>
        <w:t xml:space="preserve"> </w:t>
      </w:r>
      <w:proofErr w:type="spellStart"/>
      <w:r w:rsidRPr="00B33AA4">
        <w:rPr>
          <w:rFonts w:ascii="Calibri" w:hAnsi="Calibri"/>
          <w:b/>
        </w:rPr>
        <w:t>independente</w:t>
      </w:r>
      <w:proofErr w:type="spellEnd"/>
      <w:r w:rsidRPr="00B33AA4">
        <w:rPr>
          <w:rFonts w:ascii="Calibri" w:hAnsi="Calibri"/>
          <w:b/>
        </w:rPr>
        <w:t xml:space="preserve"> do Porto de Maceió, a </w:t>
      </w:r>
      <w:proofErr w:type="spellStart"/>
      <w:r w:rsidRPr="00B33AA4">
        <w:rPr>
          <w:rFonts w:ascii="Calibri" w:hAnsi="Calibri"/>
          <w:b/>
        </w:rPr>
        <w:t>exemplo</w:t>
      </w:r>
      <w:proofErr w:type="spellEnd"/>
      <w:r w:rsidRPr="00B33AA4">
        <w:rPr>
          <w:rFonts w:ascii="Calibri" w:hAnsi="Calibri"/>
          <w:b/>
        </w:rPr>
        <w:t xml:space="preserve"> de: </w:t>
      </w:r>
      <w:proofErr w:type="spellStart"/>
      <w:r w:rsidRPr="00B33AA4">
        <w:rPr>
          <w:rFonts w:ascii="Calibri" w:hAnsi="Calibri"/>
          <w:b/>
        </w:rPr>
        <w:t>Correção</w:t>
      </w:r>
      <w:proofErr w:type="spellEnd"/>
      <w:r w:rsidRPr="00B33AA4">
        <w:rPr>
          <w:rFonts w:ascii="Calibri" w:hAnsi="Calibri"/>
          <w:b/>
        </w:rPr>
        <w:t xml:space="preserve"> de </w:t>
      </w:r>
      <w:proofErr w:type="spellStart"/>
      <w:r w:rsidRPr="00B33AA4">
        <w:rPr>
          <w:rFonts w:ascii="Calibri" w:hAnsi="Calibri"/>
          <w:b/>
        </w:rPr>
        <w:t>uma</w:t>
      </w:r>
      <w:proofErr w:type="spellEnd"/>
      <w:r w:rsidRPr="00B33AA4">
        <w:rPr>
          <w:rFonts w:ascii="Calibri" w:hAnsi="Calibri"/>
          <w:b/>
        </w:rPr>
        <w:t xml:space="preserve"> </w:t>
      </w:r>
      <w:proofErr w:type="spellStart"/>
      <w:r w:rsidRPr="00B33AA4">
        <w:rPr>
          <w:rFonts w:ascii="Calibri" w:hAnsi="Calibri"/>
          <w:b/>
        </w:rPr>
        <w:t>antiga</w:t>
      </w:r>
      <w:proofErr w:type="spellEnd"/>
      <w:r w:rsidRPr="00B33AA4">
        <w:rPr>
          <w:rFonts w:ascii="Calibri" w:hAnsi="Calibri"/>
          <w:b/>
        </w:rPr>
        <w:t xml:space="preserve"> </w:t>
      </w:r>
      <w:proofErr w:type="spellStart"/>
      <w:r w:rsidRPr="00B33AA4">
        <w:rPr>
          <w:rFonts w:ascii="Calibri" w:hAnsi="Calibri"/>
          <w:b/>
        </w:rPr>
        <w:t>anomalia</w:t>
      </w:r>
      <w:proofErr w:type="spellEnd"/>
      <w:r w:rsidRPr="00B33AA4">
        <w:rPr>
          <w:rFonts w:ascii="Calibri" w:hAnsi="Calibri"/>
          <w:b/>
        </w:rPr>
        <w:t xml:space="preserve"> que </w:t>
      </w:r>
      <w:proofErr w:type="spellStart"/>
      <w:r w:rsidRPr="00B33AA4">
        <w:rPr>
          <w:rFonts w:ascii="Calibri" w:hAnsi="Calibri"/>
          <w:b/>
        </w:rPr>
        <w:t>perdura</w:t>
      </w:r>
      <w:proofErr w:type="spellEnd"/>
      <w:r w:rsidRPr="00B33AA4">
        <w:rPr>
          <w:rFonts w:ascii="Calibri" w:hAnsi="Calibri"/>
          <w:b/>
        </w:rPr>
        <w:t xml:space="preserve"> </w:t>
      </w:r>
      <w:proofErr w:type="spellStart"/>
      <w:r w:rsidRPr="00B33AA4">
        <w:rPr>
          <w:rFonts w:ascii="Calibri" w:hAnsi="Calibri"/>
          <w:b/>
        </w:rPr>
        <w:t>por</w:t>
      </w:r>
      <w:proofErr w:type="spellEnd"/>
      <w:r w:rsidRPr="00B33AA4">
        <w:rPr>
          <w:rFonts w:ascii="Calibri" w:hAnsi="Calibri"/>
          <w:b/>
        </w:rPr>
        <w:t xml:space="preserve"> </w:t>
      </w:r>
      <w:proofErr w:type="spellStart"/>
      <w:r w:rsidRPr="00B33AA4">
        <w:rPr>
          <w:rFonts w:ascii="Calibri" w:hAnsi="Calibri"/>
          <w:b/>
        </w:rPr>
        <w:t>mais</w:t>
      </w:r>
      <w:proofErr w:type="spellEnd"/>
      <w:r w:rsidRPr="00B33AA4">
        <w:rPr>
          <w:rFonts w:ascii="Calibri" w:hAnsi="Calibri"/>
          <w:b/>
        </w:rPr>
        <w:t xml:space="preserve"> de 31 </w:t>
      </w:r>
      <w:proofErr w:type="spellStart"/>
      <w:r w:rsidRPr="00B33AA4">
        <w:rPr>
          <w:rFonts w:ascii="Calibri" w:hAnsi="Calibri"/>
          <w:b/>
        </w:rPr>
        <w:t>anos</w:t>
      </w:r>
      <w:proofErr w:type="spellEnd"/>
      <w:r w:rsidRPr="00B33AA4">
        <w:rPr>
          <w:rFonts w:ascii="Calibri" w:hAnsi="Calibri"/>
          <w:b/>
        </w:rPr>
        <w:t xml:space="preserve">, </w:t>
      </w:r>
      <w:proofErr w:type="spellStart"/>
      <w:r w:rsidRPr="00B33AA4">
        <w:rPr>
          <w:rFonts w:ascii="Calibri" w:hAnsi="Calibri"/>
          <w:b/>
        </w:rPr>
        <w:t>desde</w:t>
      </w:r>
      <w:proofErr w:type="spellEnd"/>
      <w:r w:rsidRPr="00B33AA4">
        <w:rPr>
          <w:rFonts w:ascii="Calibri" w:hAnsi="Calibri"/>
          <w:b/>
        </w:rPr>
        <w:t xml:space="preserve"> a </w:t>
      </w:r>
      <w:proofErr w:type="spellStart"/>
      <w:r w:rsidRPr="00B33AA4">
        <w:rPr>
          <w:rFonts w:ascii="Calibri" w:hAnsi="Calibri"/>
          <w:b/>
        </w:rPr>
        <w:t>extinção</w:t>
      </w:r>
      <w:proofErr w:type="spellEnd"/>
      <w:r w:rsidRPr="00B33AA4">
        <w:rPr>
          <w:rFonts w:ascii="Calibri" w:hAnsi="Calibri"/>
          <w:b/>
        </w:rPr>
        <w:t xml:space="preserve"> da </w:t>
      </w:r>
      <w:proofErr w:type="spellStart"/>
      <w:r w:rsidRPr="00B33AA4">
        <w:rPr>
          <w:rFonts w:ascii="Calibri" w:hAnsi="Calibri"/>
          <w:b/>
        </w:rPr>
        <w:t>Portobrás</w:t>
      </w:r>
      <w:proofErr w:type="spellEnd"/>
      <w:r w:rsidRPr="00B33AA4">
        <w:rPr>
          <w:rFonts w:ascii="Calibri" w:hAnsi="Calibri"/>
          <w:b/>
        </w:rPr>
        <w:t xml:space="preserve">; </w:t>
      </w:r>
      <w:proofErr w:type="spellStart"/>
      <w:r w:rsidRPr="00B33AA4">
        <w:rPr>
          <w:rFonts w:ascii="Calibri" w:hAnsi="Calibri"/>
          <w:b/>
        </w:rPr>
        <w:t>Implantação</w:t>
      </w:r>
      <w:proofErr w:type="spellEnd"/>
      <w:r w:rsidRPr="00B33AA4">
        <w:rPr>
          <w:rFonts w:ascii="Calibri" w:hAnsi="Calibri"/>
          <w:b/>
        </w:rPr>
        <w:t xml:space="preserve"> da </w:t>
      </w:r>
      <w:proofErr w:type="spellStart"/>
      <w:r w:rsidRPr="00B33AA4">
        <w:rPr>
          <w:rFonts w:ascii="Calibri" w:hAnsi="Calibri"/>
          <w:b/>
        </w:rPr>
        <w:t>reestruturação</w:t>
      </w:r>
      <w:proofErr w:type="spellEnd"/>
      <w:r w:rsidRPr="00B33AA4">
        <w:rPr>
          <w:rFonts w:ascii="Calibri" w:hAnsi="Calibri"/>
          <w:b/>
        </w:rPr>
        <w:t xml:space="preserve"> de </w:t>
      </w:r>
      <w:proofErr w:type="spellStart"/>
      <w:r w:rsidRPr="00B33AA4">
        <w:rPr>
          <w:rFonts w:ascii="Calibri" w:hAnsi="Calibri"/>
          <w:b/>
        </w:rPr>
        <w:t>gestão</w:t>
      </w:r>
      <w:proofErr w:type="spellEnd"/>
      <w:r w:rsidRPr="00B33AA4">
        <w:rPr>
          <w:rFonts w:ascii="Calibri" w:hAnsi="Calibri"/>
          <w:b/>
        </w:rPr>
        <w:t xml:space="preserve"> </w:t>
      </w:r>
      <w:proofErr w:type="spellStart"/>
      <w:r w:rsidRPr="00B33AA4">
        <w:rPr>
          <w:rFonts w:ascii="Calibri" w:hAnsi="Calibri"/>
          <w:b/>
        </w:rPr>
        <w:t>proposta</w:t>
      </w:r>
      <w:proofErr w:type="spellEnd"/>
      <w:r w:rsidRPr="00B33AA4">
        <w:rPr>
          <w:rFonts w:ascii="Calibri" w:hAnsi="Calibri"/>
          <w:b/>
        </w:rPr>
        <w:t xml:space="preserve"> pela </w:t>
      </w:r>
      <w:proofErr w:type="spellStart"/>
      <w:r w:rsidRPr="00B33AA4">
        <w:rPr>
          <w:rFonts w:ascii="Calibri" w:hAnsi="Calibri"/>
          <w:b/>
        </w:rPr>
        <w:t>atual</w:t>
      </w:r>
      <w:proofErr w:type="spellEnd"/>
      <w:r w:rsidRPr="00B33AA4">
        <w:rPr>
          <w:rFonts w:ascii="Calibri" w:hAnsi="Calibri"/>
          <w:b/>
        </w:rPr>
        <w:t xml:space="preserve"> </w:t>
      </w:r>
      <w:proofErr w:type="spellStart"/>
      <w:r w:rsidRPr="00B33AA4">
        <w:rPr>
          <w:rFonts w:ascii="Calibri" w:hAnsi="Calibri"/>
          <w:b/>
        </w:rPr>
        <w:t>política</w:t>
      </w:r>
      <w:proofErr w:type="spellEnd"/>
      <w:r w:rsidRPr="00B33AA4">
        <w:rPr>
          <w:rFonts w:ascii="Calibri" w:hAnsi="Calibri"/>
          <w:b/>
        </w:rPr>
        <w:t xml:space="preserve"> </w:t>
      </w:r>
      <w:proofErr w:type="spellStart"/>
      <w:r w:rsidRPr="00B33AA4">
        <w:rPr>
          <w:rFonts w:ascii="Calibri" w:hAnsi="Calibri"/>
          <w:b/>
        </w:rPr>
        <w:t>setorial</w:t>
      </w:r>
      <w:proofErr w:type="spellEnd"/>
      <w:r w:rsidRPr="00B33AA4">
        <w:rPr>
          <w:rFonts w:ascii="Calibri" w:hAnsi="Calibri"/>
          <w:b/>
        </w:rPr>
        <w:t xml:space="preserve"> </w:t>
      </w:r>
      <w:proofErr w:type="spellStart"/>
      <w:r w:rsidRPr="00B33AA4">
        <w:rPr>
          <w:rFonts w:ascii="Calibri" w:hAnsi="Calibri"/>
          <w:b/>
        </w:rPr>
        <w:t>portuária</w:t>
      </w:r>
      <w:proofErr w:type="spellEnd"/>
      <w:r w:rsidRPr="00B33AA4">
        <w:rPr>
          <w:rFonts w:ascii="Calibri" w:hAnsi="Calibri"/>
          <w:b/>
        </w:rPr>
        <w:t xml:space="preserve">, </w:t>
      </w:r>
      <w:proofErr w:type="spellStart"/>
      <w:r w:rsidRPr="00B33AA4">
        <w:rPr>
          <w:rFonts w:ascii="Calibri" w:hAnsi="Calibri"/>
          <w:b/>
        </w:rPr>
        <w:t>pelo</w:t>
      </w:r>
      <w:proofErr w:type="spellEnd"/>
      <w:r w:rsidRPr="00B33AA4">
        <w:rPr>
          <w:rFonts w:ascii="Calibri" w:hAnsi="Calibri"/>
          <w:b/>
        </w:rPr>
        <w:t xml:space="preserve"> </w:t>
      </w:r>
      <w:proofErr w:type="spellStart"/>
      <w:r w:rsidRPr="00B33AA4">
        <w:rPr>
          <w:rFonts w:ascii="Calibri" w:hAnsi="Calibri"/>
          <w:b/>
        </w:rPr>
        <w:t>Ministério</w:t>
      </w:r>
      <w:proofErr w:type="spellEnd"/>
      <w:r w:rsidRPr="00B33AA4">
        <w:rPr>
          <w:rFonts w:ascii="Calibri" w:hAnsi="Calibri"/>
          <w:b/>
        </w:rPr>
        <w:t xml:space="preserve"> Supervisor </w:t>
      </w:r>
      <w:proofErr w:type="spellStart"/>
      <w:r w:rsidRPr="00B33AA4">
        <w:rPr>
          <w:rFonts w:ascii="Calibri" w:hAnsi="Calibri"/>
          <w:b/>
        </w:rPr>
        <w:t>na</w:t>
      </w:r>
      <w:proofErr w:type="spellEnd"/>
      <w:r w:rsidRPr="00B33AA4">
        <w:rPr>
          <w:rFonts w:ascii="Calibri" w:hAnsi="Calibri"/>
          <w:b/>
        </w:rPr>
        <w:t xml:space="preserve"> </w:t>
      </w:r>
      <w:proofErr w:type="spellStart"/>
      <w:r w:rsidRPr="00B33AA4">
        <w:rPr>
          <w:rFonts w:ascii="Calibri" w:hAnsi="Calibri"/>
          <w:b/>
        </w:rPr>
        <w:t>gestão</w:t>
      </w:r>
      <w:proofErr w:type="spellEnd"/>
      <w:r w:rsidRPr="00B33AA4">
        <w:rPr>
          <w:rFonts w:ascii="Calibri" w:hAnsi="Calibri"/>
          <w:b/>
        </w:rPr>
        <w:t xml:space="preserve"> dos </w:t>
      </w:r>
      <w:proofErr w:type="spellStart"/>
      <w:r w:rsidRPr="00B33AA4">
        <w:rPr>
          <w:rFonts w:ascii="Calibri" w:hAnsi="Calibri"/>
          <w:b/>
        </w:rPr>
        <w:t>portos</w:t>
      </w:r>
      <w:proofErr w:type="spellEnd"/>
      <w:r w:rsidRPr="00B33AA4">
        <w:rPr>
          <w:rFonts w:ascii="Calibri" w:hAnsi="Calibri"/>
          <w:b/>
        </w:rPr>
        <w:t xml:space="preserve"> </w:t>
      </w:r>
      <w:proofErr w:type="spellStart"/>
      <w:r w:rsidRPr="00B33AA4">
        <w:rPr>
          <w:rFonts w:ascii="Calibri" w:hAnsi="Calibri"/>
          <w:b/>
        </w:rPr>
        <w:t>vinculados</w:t>
      </w:r>
      <w:proofErr w:type="spellEnd"/>
      <w:r w:rsidRPr="00B33AA4">
        <w:rPr>
          <w:rFonts w:ascii="Calibri" w:hAnsi="Calibri"/>
          <w:b/>
        </w:rPr>
        <w:t xml:space="preserve"> à </w:t>
      </w:r>
      <w:proofErr w:type="spellStart"/>
      <w:r w:rsidRPr="00B33AA4">
        <w:rPr>
          <w:rFonts w:ascii="Calibri" w:hAnsi="Calibri"/>
          <w:b/>
        </w:rPr>
        <w:t>Codern</w:t>
      </w:r>
      <w:proofErr w:type="spellEnd"/>
      <w:r w:rsidRPr="00B33AA4">
        <w:rPr>
          <w:rFonts w:ascii="Calibri" w:hAnsi="Calibri"/>
          <w:b/>
        </w:rPr>
        <w:t xml:space="preserve">; </w:t>
      </w:r>
      <w:proofErr w:type="spellStart"/>
      <w:r w:rsidRPr="00B33AA4">
        <w:rPr>
          <w:rFonts w:ascii="Calibri" w:hAnsi="Calibri"/>
          <w:b/>
        </w:rPr>
        <w:t>Aumento</w:t>
      </w:r>
      <w:proofErr w:type="spellEnd"/>
      <w:r w:rsidRPr="00B33AA4">
        <w:rPr>
          <w:rFonts w:ascii="Calibri" w:hAnsi="Calibri"/>
          <w:b/>
        </w:rPr>
        <w:t xml:space="preserve"> de </w:t>
      </w:r>
      <w:proofErr w:type="spellStart"/>
      <w:r w:rsidRPr="00B33AA4">
        <w:rPr>
          <w:rFonts w:ascii="Calibri" w:hAnsi="Calibri"/>
          <w:b/>
        </w:rPr>
        <w:t>eficiência</w:t>
      </w:r>
      <w:proofErr w:type="spellEnd"/>
      <w:r w:rsidRPr="00B33AA4">
        <w:rPr>
          <w:rFonts w:ascii="Calibri" w:hAnsi="Calibri"/>
          <w:b/>
        </w:rPr>
        <w:t xml:space="preserve"> com </w:t>
      </w:r>
      <w:proofErr w:type="spellStart"/>
      <w:r w:rsidRPr="00B33AA4">
        <w:rPr>
          <w:rFonts w:ascii="Calibri" w:hAnsi="Calibri"/>
          <w:b/>
        </w:rPr>
        <w:t>resultados</w:t>
      </w:r>
      <w:proofErr w:type="spellEnd"/>
      <w:r w:rsidRPr="00B33AA4">
        <w:rPr>
          <w:rFonts w:ascii="Calibri" w:hAnsi="Calibri"/>
          <w:b/>
        </w:rPr>
        <w:t xml:space="preserve"> </w:t>
      </w:r>
      <w:proofErr w:type="spellStart"/>
      <w:r w:rsidRPr="00B33AA4">
        <w:rPr>
          <w:rFonts w:ascii="Calibri" w:hAnsi="Calibri"/>
          <w:b/>
        </w:rPr>
        <w:t>positivos</w:t>
      </w:r>
      <w:proofErr w:type="spellEnd"/>
      <w:r w:rsidRPr="00B33AA4">
        <w:rPr>
          <w:rFonts w:ascii="Calibri" w:hAnsi="Calibri"/>
          <w:b/>
        </w:rPr>
        <w:t xml:space="preserve"> </w:t>
      </w:r>
      <w:proofErr w:type="spellStart"/>
      <w:r w:rsidRPr="00B33AA4">
        <w:rPr>
          <w:rFonts w:ascii="Calibri" w:hAnsi="Calibri"/>
          <w:b/>
        </w:rPr>
        <w:t>quanto</w:t>
      </w:r>
      <w:proofErr w:type="spellEnd"/>
      <w:r w:rsidRPr="00B33AA4">
        <w:rPr>
          <w:rFonts w:ascii="Calibri" w:hAnsi="Calibri"/>
          <w:b/>
        </w:rPr>
        <w:t xml:space="preserve"> a </w:t>
      </w:r>
      <w:proofErr w:type="spellStart"/>
      <w:r w:rsidRPr="00B33AA4">
        <w:rPr>
          <w:rFonts w:ascii="Calibri" w:hAnsi="Calibri"/>
          <w:b/>
        </w:rPr>
        <w:t>redução</w:t>
      </w:r>
      <w:proofErr w:type="spellEnd"/>
      <w:r w:rsidRPr="00B33AA4">
        <w:rPr>
          <w:rFonts w:ascii="Calibri" w:hAnsi="Calibri"/>
          <w:b/>
        </w:rPr>
        <w:t xml:space="preserve"> de custos e </w:t>
      </w:r>
      <w:proofErr w:type="spellStart"/>
      <w:r w:rsidRPr="00B33AA4">
        <w:rPr>
          <w:rFonts w:ascii="Calibri" w:hAnsi="Calibri"/>
          <w:b/>
        </w:rPr>
        <w:t>aumento</w:t>
      </w:r>
      <w:proofErr w:type="spellEnd"/>
      <w:r w:rsidRPr="00B33AA4">
        <w:rPr>
          <w:rFonts w:ascii="Calibri" w:hAnsi="Calibri"/>
          <w:b/>
        </w:rPr>
        <w:t xml:space="preserve"> de </w:t>
      </w:r>
      <w:proofErr w:type="spellStart"/>
      <w:r w:rsidRPr="00B33AA4">
        <w:rPr>
          <w:rFonts w:ascii="Calibri" w:hAnsi="Calibri"/>
          <w:b/>
        </w:rPr>
        <w:t>competitividade</w:t>
      </w:r>
      <w:proofErr w:type="spellEnd"/>
      <w:r w:rsidRPr="00B33AA4">
        <w:rPr>
          <w:rFonts w:ascii="Calibri" w:hAnsi="Calibri"/>
          <w:b/>
        </w:rPr>
        <w:t xml:space="preserve"> do Porto de Maceió </w:t>
      </w:r>
      <w:proofErr w:type="spellStart"/>
      <w:r w:rsidRPr="00B33AA4">
        <w:rPr>
          <w:rFonts w:ascii="Calibri" w:hAnsi="Calibri"/>
          <w:b/>
        </w:rPr>
        <w:t>em</w:t>
      </w:r>
      <w:proofErr w:type="spellEnd"/>
      <w:r w:rsidRPr="00B33AA4">
        <w:rPr>
          <w:rFonts w:ascii="Calibri" w:hAnsi="Calibri"/>
          <w:b/>
        </w:rPr>
        <w:t xml:space="preserve"> </w:t>
      </w:r>
      <w:proofErr w:type="spellStart"/>
      <w:r w:rsidRPr="00B33AA4">
        <w:rPr>
          <w:rFonts w:ascii="Calibri" w:hAnsi="Calibri"/>
          <w:b/>
        </w:rPr>
        <w:t>benefício</w:t>
      </w:r>
      <w:proofErr w:type="spellEnd"/>
      <w:r w:rsidRPr="00B33AA4">
        <w:rPr>
          <w:rFonts w:ascii="Calibri" w:hAnsi="Calibri"/>
          <w:b/>
        </w:rPr>
        <w:t xml:space="preserve"> do da </w:t>
      </w:r>
      <w:proofErr w:type="spellStart"/>
      <w:r w:rsidRPr="00B33AA4">
        <w:rPr>
          <w:rFonts w:ascii="Calibri" w:hAnsi="Calibri"/>
          <w:b/>
        </w:rPr>
        <w:t>economia</w:t>
      </w:r>
      <w:proofErr w:type="spellEnd"/>
      <w:r w:rsidRPr="00B33AA4">
        <w:rPr>
          <w:rFonts w:ascii="Calibri" w:hAnsi="Calibri"/>
          <w:b/>
        </w:rPr>
        <w:t xml:space="preserve"> do Estado de Alagoas”.</w:t>
      </w:r>
    </w:p>
    <w:p w14:paraId="005C2833" w14:textId="77777777" w:rsidR="00B33AA4" w:rsidRPr="00B33AA4" w:rsidRDefault="00B33AA4" w:rsidP="00B33AA4">
      <w:pPr>
        <w:shd w:val="clear" w:color="auto" w:fill="FFFFFF"/>
        <w:jc w:val="both"/>
        <w:rPr>
          <w:rFonts w:ascii="Trebuchet MS" w:eastAsia="Times New Roman" w:hAnsi="Trebuchet MS" w:cs="Tahoma"/>
          <w:bCs/>
          <w:sz w:val="20"/>
          <w:szCs w:val="20"/>
          <w:lang w:val="pt-BR" w:eastAsia="pt-BR"/>
        </w:rPr>
      </w:pPr>
      <w:r w:rsidRPr="00B33AA4">
        <w:rPr>
          <w:rFonts w:ascii="Calibri" w:hAnsi="Calibri"/>
          <w:color w:val="FF0000"/>
        </w:rPr>
        <w:t xml:space="preserve">                </w:t>
      </w:r>
    </w:p>
    <w:p w14:paraId="6A7EDDD4" w14:textId="4BB0427A" w:rsidR="00B33AA4" w:rsidRPr="00B33AA4" w:rsidRDefault="00B33AA4" w:rsidP="00B33AA4">
      <w:pPr>
        <w:shd w:val="clear" w:color="auto" w:fill="FFFFFF"/>
        <w:ind w:firstLine="708"/>
        <w:jc w:val="both"/>
        <w:rPr>
          <w:rFonts w:ascii="Trebuchet MS" w:eastAsia="Times New Roman" w:hAnsi="Trebuchet MS" w:cs="Tahoma"/>
          <w:b/>
          <w:bCs/>
          <w:sz w:val="20"/>
          <w:szCs w:val="20"/>
          <w:lang w:val="pt-BR" w:eastAsia="pt-BR"/>
        </w:rPr>
      </w:pPr>
      <w:r w:rsidRPr="00B33AA4">
        <w:rPr>
          <w:rFonts w:ascii="Trebuchet MS" w:eastAsia="Times New Roman" w:hAnsi="Trebuchet MS" w:cs="Tahoma"/>
          <w:bCs/>
          <w:sz w:val="20"/>
          <w:szCs w:val="20"/>
          <w:lang w:val="pt-BR" w:eastAsia="pt-BR"/>
        </w:rPr>
        <w:t xml:space="preserve">A presente Nota Técnica, em seu item 5.31 citou sugestão para criação de Empresa Pública Federal, </w:t>
      </w:r>
      <w:r w:rsidRPr="00B33AA4">
        <w:rPr>
          <w:rFonts w:ascii="Trebuchet MS" w:eastAsia="Times New Roman" w:hAnsi="Trebuchet MS" w:cs="Tahoma"/>
          <w:b/>
          <w:bCs/>
          <w:sz w:val="20"/>
          <w:szCs w:val="20"/>
          <w:lang w:val="pt-BR" w:eastAsia="pt-BR"/>
        </w:rPr>
        <w:t>“Nos termos do art. 1º do Decreto-Lei nº 794, de 27 de agosto de 1969, a União foi autorizada a constituir, quando julgasse necessário, sociedades de economia mista ou empresas públicas para explorar portos, terminais e vias navegáveis localizados em um ou mais estados. Nesse sentido, a criação de uma Empresa Pública Federal é uma das alternativas para a administração do Porto de Maceió, sendo uma forma específica de descentralização em que a União cria uma entidade autônoma para executar determinadas atividades de interesse público”.</w:t>
      </w:r>
    </w:p>
    <w:p w14:paraId="2010FBCA" w14:textId="77777777" w:rsidR="00B33AA4" w:rsidRPr="00B33AA4" w:rsidRDefault="00B33AA4" w:rsidP="00B33AA4">
      <w:pPr>
        <w:shd w:val="clear" w:color="auto" w:fill="FFFFFF"/>
        <w:ind w:firstLine="708"/>
        <w:jc w:val="both"/>
        <w:rPr>
          <w:rFonts w:ascii="Trebuchet MS" w:eastAsia="Times New Roman" w:hAnsi="Trebuchet MS" w:cs="Tahoma"/>
          <w:bCs/>
          <w:sz w:val="20"/>
          <w:szCs w:val="20"/>
          <w:lang w:val="pt-BR" w:eastAsia="pt-BR"/>
        </w:rPr>
      </w:pPr>
      <w:r w:rsidRPr="00B33AA4">
        <w:rPr>
          <w:rFonts w:ascii="Trebuchet MS" w:eastAsia="Times New Roman" w:hAnsi="Trebuchet MS" w:cs="Tahoma"/>
          <w:bCs/>
          <w:sz w:val="20"/>
          <w:szCs w:val="20"/>
          <w:lang w:val="pt-BR" w:eastAsia="pt-BR"/>
        </w:rPr>
        <w:t>Conforme ofício Nº 584/2023/SNPTA-MPOR, de 05 de setembro de 2023, foi apresentado a seguinte manifestação:” P</w:t>
      </w:r>
      <w:r w:rsidRPr="00B33AA4">
        <w:rPr>
          <w:rFonts w:ascii="Trebuchet MS" w:eastAsia="Times New Roman" w:hAnsi="Trebuchet MS" w:cs="Tahoma"/>
          <w:bCs/>
          <w:i/>
          <w:sz w:val="20"/>
          <w:szCs w:val="20"/>
          <w:lang w:val="pt-BR" w:eastAsia="pt-BR"/>
        </w:rPr>
        <w:t>or meio da Nota Técnica nº 40/2023/CGGP-SNPTA-MPOR/DGMP-SNPTA-MPOR/SNPTA-MPOR</w:t>
      </w:r>
      <w:r w:rsidRPr="00B33AA4">
        <w:rPr>
          <w:rFonts w:ascii="Trebuchet MS" w:eastAsia="Times New Roman" w:hAnsi="Trebuchet MS" w:cs="Tahoma"/>
          <w:bCs/>
          <w:sz w:val="20"/>
          <w:szCs w:val="20"/>
          <w:lang w:val="pt-BR" w:eastAsia="pt-BR"/>
        </w:rPr>
        <w:t xml:space="preserve"> (7500903) e do Despacho nº 118/2023/CGGP-SNPTA-MPOR/DGMP-SNPTA-MPOR/SNPTA-MPOR (7487878), com os quais estou de acordo, razão pela qual, diante das alternativas apresentadas para gestão do Porto de Maceió e do constante no item 5.31 da referida Nota, sugiro a criação de uma empresa pública federal nos moldes das seis já existentes (APS, </w:t>
      </w:r>
      <w:proofErr w:type="spellStart"/>
      <w:r w:rsidRPr="00B33AA4">
        <w:rPr>
          <w:rFonts w:ascii="Trebuchet MS" w:eastAsia="Times New Roman" w:hAnsi="Trebuchet MS" w:cs="Tahoma"/>
          <w:bCs/>
          <w:sz w:val="20"/>
          <w:szCs w:val="20"/>
          <w:lang w:val="pt-BR" w:eastAsia="pt-BR"/>
        </w:rPr>
        <w:t>Codern</w:t>
      </w:r>
      <w:proofErr w:type="spellEnd"/>
      <w:r w:rsidRPr="00B33AA4">
        <w:rPr>
          <w:rFonts w:ascii="Trebuchet MS" w:eastAsia="Times New Roman" w:hAnsi="Trebuchet MS" w:cs="Tahoma"/>
          <w:bCs/>
          <w:sz w:val="20"/>
          <w:szCs w:val="20"/>
          <w:lang w:val="pt-BR" w:eastAsia="pt-BR"/>
        </w:rPr>
        <w:t xml:space="preserve">, </w:t>
      </w:r>
      <w:proofErr w:type="spellStart"/>
      <w:r w:rsidRPr="00B33AA4">
        <w:rPr>
          <w:rFonts w:ascii="Trebuchet MS" w:eastAsia="Times New Roman" w:hAnsi="Trebuchet MS" w:cs="Tahoma"/>
          <w:bCs/>
          <w:sz w:val="20"/>
          <w:szCs w:val="20"/>
          <w:lang w:val="pt-BR" w:eastAsia="pt-BR"/>
        </w:rPr>
        <w:t>Codeba</w:t>
      </w:r>
      <w:proofErr w:type="spellEnd"/>
      <w:r w:rsidRPr="00B33AA4">
        <w:rPr>
          <w:rFonts w:ascii="Trebuchet MS" w:eastAsia="Times New Roman" w:hAnsi="Trebuchet MS" w:cs="Tahoma"/>
          <w:bCs/>
          <w:sz w:val="20"/>
          <w:szCs w:val="20"/>
          <w:lang w:val="pt-BR" w:eastAsia="pt-BR"/>
        </w:rPr>
        <w:t>, CDC, CDP e Portos Rio), eis que evidenciada sua viabilidade técnica e econômica.</w:t>
      </w:r>
    </w:p>
    <w:p w14:paraId="46983A37" w14:textId="0B6034E7" w:rsidR="00B33AA4" w:rsidRPr="00B33AA4" w:rsidRDefault="00B33AA4" w:rsidP="00B33AA4">
      <w:pPr>
        <w:shd w:val="clear" w:color="auto" w:fill="FFFFFF"/>
        <w:ind w:firstLine="708"/>
        <w:jc w:val="both"/>
        <w:rPr>
          <w:rFonts w:ascii="Trebuchet MS" w:eastAsia="Times New Roman" w:hAnsi="Trebuchet MS" w:cs="Tahoma"/>
          <w:bCs/>
          <w:sz w:val="20"/>
          <w:szCs w:val="20"/>
          <w:lang w:val="pt-BR" w:eastAsia="pt-BR"/>
        </w:rPr>
      </w:pPr>
      <w:r w:rsidRPr="00B33AA4">
        <w:rPr>
          <w:rFonts w:ascii="Trebuchet MS" w:eastAsia="Times New Roman" w:hAnsi="Trebuchet MS" w:cs="Tahoma"/>
          <w:bCs/>
          <w:sz w:val="20"/>
          <w:szCs w:val="20"/>
          <w:lang w:val="pt-BR" w:eastAsia="pt-BR"/>
        </w:rPr>
        <w:t>Diante dos fatos acima elencados, vislumbra-se para a CODERN, no exercício de 2024, um cenário econômico/financeiro desfavorável, considerando a desvinculação do Porto de Maceió, o Resultado do Período sofrerá decréscimo</w:t>
      </w:r>
      <w:r w:rsidR="00F36734">
        <w:rPr>
          <w:rFonts w:ascii="Trebuchet MS" w:eastAsia="Times New Roman" w:hAnsi="Trebuchet MS" w:cs="Tahoma"/>
          <w:bCs/>
          <w:sz w:val="20"/>
          <w:szCs w:val="20"/>
          <w:lang w:val="pt-BR" w:eastAsia="pt-BR"/>
        </w:rPr>
        <w:t>,</w:t>
      </w:r>
      <w:r w:rsidRPr="00B33AA4">
        <w:rPr>
          <w:rFonts w:ascii="Trebuchet MS" w:eastAsia="Times New Roman" w:hAnsi="Trebuchet MS" w:cs="Tahoma"/>
          <w:bCs/>
          <w:sz w:val="20"/>
          <w:szCs w:val="20"/>
          <w:lang w:val="pt-BR" w:eastAsia="pt-BR"/>
        </w:rPr>
        <w:t xml:space="preserve"> em função da Receita do Porto de Maceió representar 64% da Receita da CODERN, posição 30/06/2023.</w:t>
      </w:r>
    </w:p>
    <w:p w14:paraId="525FDD1D" w14:textId="66E32713" w:rsidR="00AB245C" w:rsidRPr="00B33AA4" w:rsidRDefault="00B33AA4" w:rsidP="00B33AA4">
      <w:pPr>
        <w:shd w:val="clear" w:color="auto" w:fill="FFFFFF"/>
        <w:ind w:firstLine="708"/>
        <w:jc w:val="both"/>
        <w:rPr>
          <w:rFonts w:ascii="Trebuchet MS" w:eastAsia="Times New Roman" w:hAnsi="Trebuchet MS" w:cs="Tahoma"/>
          <w:bCs/>
          <w:sz w:val="20"/>
          <w:szCs w:val="20"/>
          <w:lang w:val="pt-BR" w:eastAsia="pt-BR"/>
        </w:rPr>
      </w:pPr>
      <w:r w:rsidRPr="00B33AA4">
        <w:rPr>
          <w:rFonts w:ascii="Trebuchet MS" w:eastAsia="Times New Roman" w:hAnsi="Trebuchet MS" w:cs="Tahoma"/>
          <w:bCs/>
          <w:sz w:val="20"/>
          <w:szCs w:val="20"/>
          <w:lang w:val="pt-BR" w:eastAsia="pt-BR"/>
        </w:rPr>
        <w:t xml:space="preserve"> </w:t>
      </w:r>
      <w:r>
        <w:rPr>
          <w:rFonts w:ascii="Trebuchet MS" w:eastAsia="Times New Roman" w:hAnsi="Trebuchet MS" w:cs="Tahoma"/>
          <w:b/>
          <w:bCs/>
          <w:sz w:val="20"/>
          <w:szCs w:val="20"/>
          <w:lang w:val="pt-BR" w:eastAsia="pt-BR"/>
        </w:rPr>
        <w:t xml:space="preserve">                      </w:t>
      </w:r>
    </w:p>
    <w:p w14:paraId="54D66F50" w14:textId="77777777" w:rsidR="00C477B4" w:rsidRDefault="00C477B4" w:rsidP="00AB245C">
      <w:pPr>
        <w:shd w:val="clear" w:color="auto" w:fill="FFFFFF"/>
        <w:ind w:firstLine="708"/>
        <w:jc w:val="both"/>
        <w:rPr>
          <w:rFonts w:ascii="Trebuchet MS" w:eastAsia="Times New Roman" w:hAnsi="Trebuchet MS" w:cs="Tahoma"/>
          <w:bCs/>
          <w:sz w:val="20"/>
          <w:szCs w:val="20"/>
          <w:lang w:val="pt-BR" w:eastAsia="pt-BR"/>
        </w:rPr>
      </w:pPr>
    </w:p>
    <w:p w14:paraId="61772702" w14:textId="77777777" w:rsidR="00C477B4" w:rsidRDefault="00C477B4" w:rsidP="00AB245C">
      <w:pPr>
        <w:shd w:val="clear" w:color="auto" w:fill="FFFFFF"/>
        <w:ind w:firstLine="708"/>
        <w:jc w:val="both"/>
        <w:rPr>
          <w:rFonts w:ascii="Trebuchet MS" w:eastAsia="Times New Roman" w:hAnsi="Trebuchet MS" w:cs="Tahoma"/>
          <w:bCs/>
          <w:sz w:val="20"/>
          <w:szCs w:val="20"/>
          <w:lang w:val="pt-BR" w:eastAsia="pt-BR"/>
        </w:rPr>
      </w:pPr>
    </w:p>
    <w:p w14:paraId="7DF96A66" w14:textId="77777777" w:rsidR="00C477B4" w:rsidRPr="00AB245C" w:rsidRDefault="00C477B4" w:rsidP="00AB245C">
      <w:pPr>
        <w:shd w:val="clear" w:color="auto" w:fill="FFFFFF"/>
        <w:ind w:firstLine="708"/>
        <w:jc w:val="both"/>
        <w:rPr>
          <w:rFonts w:ascii="Trebuchet MS" w:eastAsia="Times New Roman" w:hAnsi="Trebuchet MS" w:cs="Tahoma"/>
          <w:bCs/>
          <w:sz w:val="20"/>
          <w:szCs w:val="20"/>
          <w:lang w:val="pt-BR" w:eastAsia="pt-BR"/>
        </w:rPr>
      </w:pPr>
    </w:p>
    <w:p w14:paraId="42B284BE" w14:textId="77777777" w:rsidR="00AB245C" w:rsidRPr="00AB245C" w:rsidRDefault="00AB245C" w:rsidP="00AB245C">
      <w:pPr>
        <w:shd w:val="clear" w:color="auto" w:fill="FFFFFF"/>
        <w:ind w:firstLine="708"/>
        <w:jc w:val="both"/>
        <w:rPr>
          <w:rFonts w:ascii="Trebuchet MS" w:eastAsia="Times New Roman" w:hAnsi="Trebuchet MS" w:cs="Tahoma"/>
          <w:bCs/>
          <w:sz w:val="20"/>
          <w:szCs w:val="20"/>
          <w:lang w:val="pt-BR" w:eastAsia="pt-BR"/>
        </w:rPr>
      </w:pPr>
    </w:p>
    <w:tbl>
      <w:tblPr>
        <w:tblW w:w="9160" w:type="dxa"/>
        <w:jc w:val="center"/>
        <w:tblCellMar>
          <w:left w:w="70" w:type="dxa"/>
          <w:right w:w="70" w:type="dxa"/>
        </w:tblCellMar>
        <w:tblLook w:val="04A0" w:firstRow="1" w:lastRow="0" w:firstColumn="1" w:lastColumn="0" w:noHBand="0" w:noVBand="1"/>
      </w:tblPr>
      <w:tblGrid>
        <w:gridCol w:w="4280"/>
        <w:gridCol w:w="600"/>
        <w:gridCol w:w="4280"/>
      </w:tblGrid>
      <w:tr w:rsidR="00AB245C" w:rsidRPr="007A7577" w14:paraId="3C37D133" w14:textId="77777777" w:rsidTr="00AB245C">
        <w:trPr>
          <w:trHeight w:val="300"/>
          <w:jc w:val="center"/>
        </w:trPr>
        <w:tc>
          <w:tcPr>
            <w:tcW w:w="4280" w:type="dxa"/>
            <w:tcBorders>
              <w:top w:val="nil"/>
              <w:left w:val="nil"/>
              <w:bottom w:val="single" w:sz="4" w:space="0" w:color="auto"/>
              <w:right w:val="nil"/>
            </w:tcBorders>
            <w:noWrap/>
            <w:vAlign w:val="bottom"/>
            <w:hideMark/>
          </w:tcPr>
          <w:p w14:paraId="559B3361" w14:textId="77777777" w:rsidR="00AB245C" w:rsidRPr="00AB245C" w:rsidRDefault="00AB245C">
            <w:pPr>
              <w:rPr>
                <w:rFonts w:ascii="Calibri" w:eastAsia="Times New Roman" w:hAnsi="Calibri" w:cs="Times New Roman"/>
                <w:color w:val="000000"/>
                <w:lang w:val="pt-BR" w:eastAsia="pt-BR"/>
              </w:rPr>
            </w:pPr>
            <w:r w:rsidRPr="00AB245C">
              <w:rPr>
                <w:rFonts w:ascii="Calibri" w:eastAsia="Times New Roman" w:hAnsi="Calibri" w:cs="Times New Roman"/>
                <w:color w:val="000000"/>
                <w:lang w:val="pt-BR" w:eastAsia="pt-BR"/>
              </w:rPr>
              <w:t> </w:t>
            </w:r>
          </w:p>
        </w:tc>
        <w:tc>
          <w:tcPr>
            <w:tcW w:w="600" w:type="dxa"/>
            <w:noWrap/>
            <w:vAlign w:val="bottom"/>
            <w:hideMark/>
          </w:tcPr>
          <w:p w14:paraId="3E0EFF95" w14:textId="77777777" w:rsidR="00AB245C" w:rsidRPr="00AB245C" w:rsidRDefault="00AB245C">
            <w:pPr>
              <w:rPr>
                <w:rFonts w:ascii="Calibri" w:eastAsia="Times New Roman" w:hAnsi="Calibri" w:cs="Times New Roman"/>
                <w:color w:val="000000"/>
                <w:lang w:val="pt-BR" w:eastAsia="pt-BR"/>
              </w:rPr>
            </w:pPr>
          </w:p>
        </w:tc>
        <w:tc>
          <w:tcPr>
            <w:tcW w:w="4280" w:type="dxa"/>
            <w:tcBorders>
              <w:top w:val="nil"/>
              <w:left w:val="nil"/>
              <w:bottom w:val="single" w:sz="4" w:space="0" w:color="auto"/>
              <w:right w:val="nil"/>
            </w:tcBorders>
            <w:noWrap/>
            <w:vAlign w:val="bottom"/>
            <w:hideMark/>
          </w:tcPr>
          <w:p w14:paraId="606FCDD2" w14:textId="77777777" w:rsidR="00AB245C" w:rsidRPr="00AB245C" w:rsidRDefault="00AB245C">
            <w:pPr>
              <w:rPr>
                <w:rFonts w:ascii="Calibri" w:eastAsia="Times New Roman" w:hAnsi="Calibri" w:cs="Times New Roman"/>
                <w:color w:val="000000"/>
                <w:lang w:val="pt-BR" w:eastAsia="pt-BR"/>
              </w:rPr>
            </w:pPr>
            <w:r w:rsidRPr="00AB245C">
              <w:rPr>
                <w:rFonts w:ascii="Calibri" w:eastAsia="Times New Roman" w:hAnsi="Calibri" w:cs="Times New Roman"/>
                <w:color w:val="000000"/>
                <w:lang w:val="pt-BR" w:eastAsia="pt-BR"/>
              </w:rPr>
              <w:t> </w:t>
            </w:r>
          </w:p>
        </w:tc>
      </w:tr>
      <w:tr w:rsidR="00AB245C" w14:paraId="621F9087" w14:textId="77777777" w:rsidTr="00AB245C">
        <w:trPr>
          <w:trHeight w:val="300"/>
          <w:jc w:val="center"/>
        </w:trPr>
        <w:tc>
          <w:tcPr>
            <w:tcW w:w="4280" w:type="dxa"/>
            <w:noWrap/>
            <w:vAlign w:val="center"/>
            <w:hideMark/>
          </w:tcPr>
          <w:p w14:paraId="4461582F" w14:textId="77777777" w:rsidR="00AB245C" w:rsidRPr="00AB245C" w:rsidRDefault="00AB245C">
            <w:pPr>
              <w:jc w:val="center"/>
              <w:rPr>
                <w:rFonts w:ascii="Trebuchet MS" w:eastAsia="Times New Roman" w:hAnsi="Trebuchet MS" w:cs="Times New Roman"/>
                <w:color w:val="000000"/>
                <w:sz w:val="20"/>
                <w:szCs w:val="20"/>
                <w:lang w:val="pt-BR" w:eastAsia="pt-BR"/>
              </w:rPr>
            </w:pPr>
            <w:r w:rsidRPr="00AB245C">
              <w:rPr>
                <w:rFonts w:ascii="Trebuchet MS" w:eastAsia="Times New Roman" w:hAnsi="Trebuchet MS" w:cs="Times New Roman"/>
                <w:color w:val="000000"/>
                <w:sz w:val="20"/>
                <w:szCs w:val="20"/>
                <w:lang w:val="pt-BR" w:eastAsia="pt-BR"/>
              </w:rPr>
              <w:t>ESTÉFERSON UBARANA GOMES DA SILVA</w:t>
            </w:r>
          </w:p>
        </w:tc>
        <w:tc>
          <w:tcPr>
            <w:tcW w:w="600" w:type="dxa"/>
            <w:noWrap/>
            <w:vAlign w:val="center"/>
            <w:hideMark/>
          </w:tcPr>
          <w:p w14:paraId="6580E7ED" w14:textId="77777777" w:rsidR="00AB245C" w:rsidRPr="00AB245C" w:rsidRDefault="00AB245C">
            <w:pPr>
              <w:jc w:val="center"/>
              <w:rPr>
                <w:rFonts w:ascii="Trebuchet MS" w:eastAsia="Times New Roman" w:hAnsi="Trebuchet MS" w:cs="Times New Roman"/>
                <w:color w:val="000000"/>
                <w:sz w:val="20"/>
                <w:szCs w:val="20"/>
                <w:lang w:val="pt-BR" w:eastAsia="pt-BR"/>
              </w:rPr>
            </w:pPr>
            <w:r w:rsidRPr="00AB245C">
              <w:rPr>
                <w:rFonts w:ascii="Trebuchet MS" w:eastAsia="Times New Roman" w:hAnsi="Trebuchet MS" w:cs="Times New Roman"/>
                <w:color w:val="000000"/>
                <w:sz w:val="20"/>
                <w:szCs w:val="20"/>
                <w:lang w:val="pt-BR" w:eastAsia="pt-BR"/>
              </w:rPr>
              <w:t xml:space="preserve">                                        </w:t>
            </w:r>
          </w:p>
        </w:tc>
        <w:tc>
          <w:tcPr>
            <w:tcW w:w="4280" w:type="dxa"/>
            <w:noWrap/>
            <w:vAlign w:val="center"/>
            <w:hideMark/>
          </w:tcPr>
          <w:p w14:paraId="1D4E5BAC" w14:textId="77777777" w:rsidR="00AB245C" w:rsidRDefault="00AB245C">
            <w:pPr>
              <w:jc w:val="center"/>
              <w:rPr>
                <w:rFonts w:ascii="Trebuchet MS" w:eastAsia="Times New Roman" w:hAnsi="Trebuchet MS" w:cs="Times New Roman"/>
                <w:color w:val="000000"/>
                <w:sz w:val="20"/>
                <w:szCs w:val="20"/>
                <w:lang w:eastAsia="pt-BR"/>
              </w:rPr>
            </w:pPr>
            <w:r>
              <w:rPr>
                <w:rFonts w:ascii="Trebuchet MS" w:eastAsia="Times New Roman" w:hAnsi="Trebuchet MS" w:cs="Times New Roman"/>
                <w:color w:val="000000"/>
                <w:sz w:val="20"/>
                <w:szCs w:val="20"/>
                <w:lang w:eastAsia="pt-BR"/>
              </w:rPr>
              <w:t>MÁRCIO DE ALMEIDA MACHADO</w:t>
            </w:r>
          </w:p>
        </w:tc>
      </w:tr>
      <w:tr w:rsidR="00AB245C" w14:paraId="3368D18B" w14:textId="77777777" w:rsidTr="00AB245C">
        <w:trPr>
          <w:trHeight w:val="300"/>
          <w:jc w:val="center"/>
        </w:trPr>
        <w:tc>
          <w:tcPr>
            <w:tcW w:w="4280" w:type="dxa"/>
            <w:noWrap/>
            <w:vAlign w:val="center"/>
            <w:hideMark/>
          </w:tcPr>
          <w:p w14:paraId="6FF869F9" w14:textId="77777777" w:rsidR="00AB245C" w:rsidRDefault="00AB245C">
            <w:pPr>
              <w:jc w:val="center"/>
              <w:rPr>
                <w:rFonts w:ascii="Trebuchet MS" w:eastAsia="Times New Roman" w:hAnsi="Trebuchet MS" w:cs="Times New Roman"/>
                <w:color w:val="000000"/>
                <w:sz w:val="20"/>
                <w:szCs w:val="20"/>
                <w:lang w:eastAsia="pt-BR"/>
              </w:rPr>
            </w:pPr>
            <w:proofErr w:type="spellStart"/>
            <w:r>
              <w:rPr>
                <w:rFonts w:ascii="Trebuchet MS" w:eastAsia="Times New Roman" w:hAnsi="Trebuchet MS" w:cs="Times New Roman"/>
                <w:color w:val="000000"/>
                <w:sz w:val="20"/>
                <w:szCs w:val="20"/>
                <w:lang w:eastAsia="pt-BR"/>
              </w:rPr>
              <w:t>Diretor</w:t>
            </w:r>
            <w:proofErr w:type="spellEnd"/>
            <w:r>
              <w:rPr>
                <w:rFonts w:ascii="Trebuchet MS" w:eastAsia="Times New Roman" w:hAnsi="Trebuchet MS" w:cs="Times New Roman"/>
                <w:color w:val="000000"/>
                <w:sz w:val="20"/>
                <w:szCs w:val="20"/>
                <w:lang w:eastAsia="pt-BR"/>
              </w:rPr>
              <w:t xml:space="preserve"> Presidente</w:t>
            </w:r>
          </w:p>
        </w:tc>
        <w:tc>
          <w:tcPr>
            <w:tcW w:w="600" w:type="dxa"/>
            <w:noWrap/>
            <w:vAlign w:val="bottom"/>
            <w:hideMark/>
          </w:tcPr>
          <w:p w14:paraId="28067AFB" w14:textId="77777777" w:rsidR="00AB245C" w:rsidRDefault="00AB245C">
            <w:pPr>
              <w:rPr>
                <w:rFonts w:ascii="Trebuchet MS" w:eastAsia="Times New Roman" w:hAnsi="Trebuchet MS" w:cs="Times New Roman"/>
                <w:color w:val="000000"/>
                <w:sz w:val="20"/>
                <w:szCs w:val="20"/>
                <w:lang w:eastAsia="pt-BR"/>
              </w:rPr>
            </w:pPr>
          </w:p>
        </w:tc>
        <w:tc>
          <w:tcPr>
            <w:tcW w:w="4280" w:type="dxa"/>
            <w:noWrap/>
            <w:vAlign w:val="center"/>
            <w:hideMark/>
          </w:tcPr>
          <w:p w14:paraId="1BA8BD09" w14:textId="77777777" w:rsidR="00AB245C" w:rsidRDefault="00AB245C">
            <w:pPr>
              <w:jc w:val="center"/>
              <w:rPr>
                <w:rFonts w:ascii="Trebuchet MS" w:eastAsia="Times New Roman" w:hAnsi="Trebuchet MS" w:cs="Times New Roman"/>
                <w:color w:val="000000"/>
                <w:sz w:val="20"/>
                <w:szCs w:val="20"/>
                <w:lang w:eastAsia="pt-BR"/>
              </w:rPr>
            </w:pPr>
            <w:proofErr w:type="spellStart"/>
            <w:r>
              <w:rPr>
                <w:rFonts w:ascii="Trebuchet MS" w:eastAsia="Times New Roman" w:hAnsi="Trebuchet MS" w:cs="Times New Roman"/>
                <w:color w:val="000000"/>
                <w:sz w:val="20"/>
                <w:szCs w:val="20"/>
                <w:lang w:eastAsia="pt-BR"/>
              </w:rPr>
              <w:t>Diretor</w:t>
            </w:r>
            <w:proofErr w:type="spellEnd"/>
            <w:r>
              <w:rPr>
                <w:rFonts w:ascii="Trebuchet MS" w:eastAsia="Times New Roman" w:hAnsi="Trebuchet MS" w:cs="Times New Roman"/>
                <w:color w:val="000000"/>
                <w:sz w:val="20"/>
                <w:szCs w:val="20"/>
                <w:lang w:eastAsia="pt-BR"/>
              </w:rPr>
              <w:t xml:space="preserve"> Administrativo Financeiro</w:t>
            </w:r>
          </w:p>
        </w:tc>
      </w:tr>
      <w:tr w:rsidR="00AB245C" w14:paraId="5468A687" w14:textId="77777777" w:rsidTr="00AB245C">
        <w:trPr>
          <w:trHeight w:val="300"/>
          <w:jc w:val="center"/>
        </w:trPr>
        <w:tc>
          <w:tcPr>
            <w:tcW w:w="4280" w:type="dxa"/>
            <w:noWrap/>
            <w:vAlign w:val="center"/>
            <w:hideMark/>
          </w:tcPr>
          <w:p w14:paraId="573BA214" w14:textId="77777777" w:rsidR="00AB245C" w:rsidRDefault="00AB245C">
            <w:pPr>
              <w:jc w:val="center"/>
              <w:rPr>
                <w:rFonts w:ascii="Trebuchet MS" w:eastAsia="Times New Roman" w:hAnsi="Trebuchet MS" w:cs="Times New Roman"/>
                <w:color w:val="000000"/>
                <w:sz w:val="20"/>
                <w:szCs w:val="20"/>
                <w:lang w:eastAsia="pt-BR"/>
              </w:rPr>
            </w:pPr>
            <w:r>
              <w:rPr>
                <w:rFonts w:ascii="Trebuchet MS" w:eastAsia="Times New Roman" w:hAnsi="Trebuchet MS" w:cs="Times New Roman"/>
                <w:color w:val="000000"/>
                <w:sz w:val="20"/>
                <w:szCs w:val="20"/>
                <w:lang w:eastAsia="pt-BR"/>
              </w:rPr>
              <w:t>CPF Nº 069.580.704-88</w:t>
            </w:r>
          </w:p>
        </w:tc>
        <w:tc>
          <w:tcPr>
            <w:tcW w:w="600" w:type="dxa"/>
            <w:noWrap/>
            <w:vAlign w:val="bottom"/>
            <w:hideMark/>
          </w:tcPr>
          <w:p w14:paraId="25C5B847" w14:textId="77777777" w:rsidR="00AB245C" w:rsidRDefault="00AB245C">
            <w:pPr>
              <w:rPr>
                <w:rFonts w:ascii="Trebuchet MS" w:eastAsia="Times New Roman" w:hAnsi="Trebuchet MS" w:cs="Times New Roman"/>
                <w:color w:val="000000"/>
                <w:sz w:val="20"/>
                <w:szCs w:val="20"/>
                <w:lang w:eastAsia="pt-BR"/>
              </w:rPr>
            </w:pPr>
          </w:p>
        </w:tc>
        <w:tc>
          <w:tcPr>
            <w:tcW w:w="4280" w:type="dxa"/>
            <w:noWrap/>
            <w:vAlign w:val="center"/>
            <w:hideMark/>
          </w:tcPr>
          <w:p w14:paraId="2D3B3B8F" w14:textId="77777777" w:rsidR="00AB245C" w:rsidRDefault="00AB245C">
            <w:pPr>
              <w:jc w:val="center"/>
              <w:rPr>
                <w:rFonts w:ascii="Trebuchet MS" w:eastAsia="Times New Roman" w:hAnsi="Trebuchet MS" w:cs="Times New Roman"/>
                <w:color w:val="000000"/>
                <w:sz w:val="20"/>
                <w:szCs w:val="20"/>
                <w:lang w:eastAsia="pt-BR"/>
              </w:rPr>
            </w:pPr>
            <w:r>
              <w:rPr>
                <w:rFonts w:ascii="Trebuchet MS" w:eastAsia="Times New Roman" w:hAnsi="Trebuchet MS" w:cs="Times New Roman"/>
                <w:color w:val="000000"/>
                <w:sz w:val="20"/>
                <w:szCs w:val="20"/>
                <w:lang w:eastAsia="pt-BR"/>
              </w:rPr>
              <w:t>CPF 217.997.417-53</w:t>
            </w:r>
          </w:p>
        </w:tc>
      </w:tr>
    </w:tbl>
    <w:p w14:paraId="4DC9711E" w14:textId="77777777" w:rsidR="00AB245C" w:rsidRDefault="00AB245C" w:rsidP="00AB245C">
      <w:pPr>
        <w:shd w:val="clear" w:color="auto" w:fill="FFFFFF"/>
        <w:ind w:firstLine="708"/>
        <w:jc w:val="both"/>
        <w:rPr>
          <w:rFonts w:ascii="Trebuchet MS" w:eastAsia="Times New Roman" w:hAnsi="Trebuchet MS" w:cs="Tahoma"/>
          <w:bCs/>
          <w:sz w:val="20"/>
          <w:szCs w:val="20"/>
          <w:lang w:eastAsia="pt-BR"/>
        </w:rPr>
      </w:pPr>
    </w:p>
    <w:p w14:paraId="44057134" w14:textId="77777777" w:rsidR="00AB245C" w:rsidRDefault="00AB245C" w:rsidP="00AB245C">
      <w:pPr>
        <w:shd w:val="clear" w:color="auto" w:fill="FFFFFF"/>
        <w:ind w:firstLine="708"/>
        <w:jc w:val="both"/>
        <w:rPr>
          <w:rFonts w:ascii="Trebuchet MS" w:eastAsia="Times New Roman" w:hAnsi="Trebuchet MS" w:cs="Tahoma"/>
          <w:bCs/>
          <w:sz w:val="20"/>
          <w:szCs w:val="20"/>
          <w:lang w:eastAsia="pt-BR"/>
        </w:rPr>
      </w:pPr>
    </w:p>
    <w:p w14:paraId="1FD4A18C" w14:textId="77777777" w:rsidR="00AB245C" w:rsidRDefault="00AB245C" w:rsidP="00AB245C">
      <w:pPr>
        <w:shd w:val="clear" w:color="auto" w:fill="FFFFFF"/>
        <w:ind w:firstLine="708"/>
        <w:jc w:val="both"/>
        <w:rPr>
          <w:rFonts w:ascii="Trebuchet MS" w:eastAsia="Times New Roman" w:hAnsi="Trebuchet MS" w:cs="Tahoma"/>
          <w:bCs/>
          <w:sz w:val="20"/>
          <w:szCs w:val="20"/>
          <w:lang w:eastAsia="pt-BR"/>
        </w:rPr>
      </w:pPr>
    </w:p>
    <w:p w14:paraId="3B46408A" w14:textId="77777777" w:rsidR="00AB245C" w:rsidRDefault="00AB245C" w:rsidP="00AB245C">
      <w:pPr>
        <w:shd w:val="clear" w:color="auto" w:fill="FFFFFF"/>
        <w:ind w:firstLine="708"/>
        <w:jc w:val="both"/>
        <w:rPr>
          <w:rFonts w:ascii="Trebuchet MS" w:eastAsia="Times New Roman" w:hAnsi="Trebuchet MS" w:cs="Tahoma"/>
          <w:bCs/>
          <w:sz w:val="20"/>
          <w:szCs w:val="20"/>
          <w:lang w:eastAsia="pt-BR"/>
        </w:rPr>
      </w:pPr>
    </w:p>
    <w:p w14:paraId="1126CF51" w14:textId="77777777" w:rsidR="00AB245C" w:rsidRDefault="00AB245C" w:rsidP="00AB245C">
      <w:pPr>
        <w:shd w:val="clear" w:color="auto" w:fill="FFFFFF"/>
        <w:ind w:firstLine="708"/>
        <w:jc w:val="both"/>
        <w:rPr>
          <w:rFonts w:ascii="Trebuchet MS" w:eastAsia="Times New Roman" w:hAnsi="Trebuchet MS" w:cs="Tahoma"/>
          <w:bCs/>
          <w:sz w:val="20"/>
          <w:szCs w:val="20"/>
          <w:lang w:eastAsia="pt-BR"/>
        </w:rPr>
      </w:pPr>
    </w:p>
    <w:tbl>
      <w:tblPr>
        <w:tblW w:w="9160" w:type="dxa"/>
        <w:jc w:val="center"/>
        <w:tblCellMar>
          <w:left w:w="70" w:type="dxa"/>
          <w:right w:w="70" w:type="dxa"/>
        </w:tblCellMar>
        <w:tblLook w:val="04A0" w:firstRow="1" w:lastRow="0" w:firstColumn="1" w:lastColumn="0" w:noHBand="0" w:noVBand="1"/>
      </w:tblPr>
      <w:tblGrid>
        <w:gridCol w:w="4280"/>
        <w:gridCol w:w="600"/>
        <w:gridCol w:w="4280"/>
      </w:tblGrid>
      <w:tr w:rsidR="00AB245C" w14:paraId="18A53226" w14:textId="77777777" w:rsidTr="00AB245C">
        <w:trPr>
          <w:trHeight w:val="300"/>
          <w:jc w:val="center"/>
        </w:trPr>
        <w:tc>
          <w:tcPr>
            <w:tcW w:w="4280" w:type="dxa"/>
            <w:tcBorders>
              <w:top w:val="nil"/>
              <w:left w:val="nil"/>
              <w:bottom w:val="single" w:sz="4" w:space="0" w:color="auto"/>
              <w:right w:val="nil"/>
            </w:tcBorders>
            <w:noWrap/>
            <w:vAlign w:val="bottom"/>
            <w:hideMark/>
          </w:tcPr>
          <w:p w14:paraId="18EC2075" w14:textId="77777777" w:rsidR="00AB245C" w:rsidRDefault="00AB245C">
            <w:pPr>
              <w:rPr>
                <w:rFonts w:ascii="Calibri" w:eastAsia="Times New Roman" w:hAnsi="Calibri" w:cs="Times New Roman"/>
                <w:color w:val="000000"/>
                <w:lang w:eastAsia="pt-BR"/>
              </w:rPr>
            </w:pPr>
            <w:r>
              <w:rPr>
                <w:rFonts w:ascii="Calibri" w:eastAsia="Times New Roman" w:hAnsi="Calibri" w:cs="Times New Roman"/>
                <w:color w:val="000000"/>
                <w:lang w:eastAsia="pt-BR"/>
              </w:rPr>
              <w:t> </w:t>
            </w:r>
          </w:p>
        </w:tc>
        <w:tc>
          <w:tcPr>
            <w:tcW w:w="600" w:type="dxa"/>
            <w:noWrap/>
            <w:vAlign w:val="bottom"/>
            <w:hideMark/>
          </w:tcPr>
          <w:p w14:paraId="35A5EDAA" w14:textId="77777777" w:rsidR="00AB245C" w:rsidRDefault="00AB245C">
            <w:pPr>
              <w:rPr>
                <w:rFonts w:ascii="Calibri" w:eastAsia="Times New Roman" w:hAnsi="Calibri" w:cs="Times New Roman"/>
                <w:color w:val="000000"/>
                <w:lang w:eastAsia="pt-BR"/>
              </w:rPr>
            </w:pPr>
          </w:p>
        </w:tc>
        <w:tc>
          <w:tcPr>
            <w:tcW w:w="4280" w:type="dxa"/>
            <w:tcBorders>
              <w:top w:val="nil"/>
              <w:left w:val="nil"/>
              <w:bottom w:val="single" w:sz="4" w:space="0" w:color="auto"/>
              <w:right w:val="nil"/>
            </w:tcBorders>
            <w:noWrap/>
            <w:vAlign w:val="bottom"/>
            <w:hideMark/>
          </w:tcPr>
          <w:p w14:paraId="399B5F56" w14:textId="77777777" w:rsidR="00AB245C" w:rsidRDefault="00AB245C">
            <w:pPr>
              <w:rPr>
                <w:rFonts w:ascii="Calibri" w:eastAsia="Times New Roman" w:hAnsi="Calibri" w:cs="Times New Roman"/>
                <w:color w:val="000000"/>
                <w:lang w:eastAsia="pt-BR"/>
              </w:rPr>
            </w:pPr>
            <w:r>
              <w:rPr>
                <w:rFonts w:ascii="Calibri" w:eastAsia="Times New Roman" w:hAnsi="Calibri" w:cs="Times New Roman"/>
                <w:color w:val="000000"/>
                <w:lang w:eastAsia="pt-BR"/>
              </w:rPr>
              <w:t> </w:t>
            </w:r>
          </w:p>
        </w:tc>
      </w:tr>
      <w:tr w:rsidR="00AB245C" w:rsidRPr="007A7577" w14:paraId="70499835" w14:textId="77777777" w:rsidTr="00AB245C">
        <w:trPr>
          <w:trHeight w:val="300"/>
          <w:jc w:val="center"/>
        </w:trPr>
        <w:tc>
          <w:tcPr>
            <w:tcW w:w="4280" w:type="dxa"/>
            <w:noWrap/>
            <w:vAlign w:val="center"/>
            <w:hideMark/>
          </w:tcPr>
          <w:p w14:paraId="14818F5C" w14:textId="77777777" w:rsidR="00AB245C" w:rsidRPr="00AB245C" w:rsidRDefault="00AB245C">
            <w:pPr>
              <w:jc w:val="center"/>
              <w:rPr>
                <w:rFonts w:ascii="Trebuchet MS" w:eastAsia="Times New Roman" w:hAnsi="Trebuchet MS" w:cs="Times New Roman"/>
                <w:color w:val="000000"/>
                <w:sz w:val="20"/>
                <w:szCs w:val="20"/>
                <w:lang w:val="pt-BR" w:eastAsia="pt-BR"/>
              </w:rPr>
            </w:pPr>
            <w:r w:rsidRPr="00AB245C">
              <w:rPr>
                <w:rFonts w:ascii="Trebuchet MS" w:eastAsia="Times New Roman" w:hAnsi="Trebuchet MS" w:cs="Times New Roman"/>
                <w:color w:val="000000"/>
                <w:sz w:val="20"/>
                <w:szCs w:val="20"/>
                <w:lang w:val="pt-BR" w:eastAsia="pt-BR"/>
              </w:rPr>
              <w:t>PAULO HENRIQUE DE MACEDO CARLOS</w:t>
            </w:r>
          </w:p>
        </w:tc>
        <w:tc>
          <w:tcPr>
            <w:tcW w:w="600" w:type="dxa"/>
            <w:noWrap/>
            <w:vAlign w:val="bottom"/>
            <w:hideMark/>
          </w:tcPr>
          <w:p w14:paraId="49656EB3" w14:textId="77777777" w:rsidR="00AB245C" w:rsidRPr="00AB245C" w:rsidRDefault="00AB245C">
            <w:pPr>
              <w:rPr>
                <w:rFonts w:ascii="Trebuchet MS" w:eastAsia="Times New Roman" w:hAnsi="Trebuchet MS" w:cs="Times New Roman"/>
                <w:color w:val="000000"/>
                <w:sz w:val="20"/>
                <w:szCs w:val="20"/>
                <w:lang w:val="pt-BR" w:eastAsia="pt-BR"/>
              </w:rPr>
            </w:pPr>
          </w:p>
        </w:tc>
        <w:tc>
          <w:tcPr>
            <w:tcW w:w="4280" w:type="dxa"/>
            <w:noWrap/>
            <w:vAlign w:val="center"/>
            <w:hideMark/>
          </w:tcPr>
          <w:p w14:paraId="53549E4B" w14:textId="77777777" w:rsidR="00AB245C" w:rsidRPr="00AB245C" w:rsidRDefault="00AB245C">
            <w:pPr>
              <w:jc w:val="center"/>
              <w:rPr>
                <w:rFonts w:ascii="Trebuchet MS" w:eastAsia="Times New Roman" w:hAnsi="Trebuchet MS" w:cs="Times New Roman"/>
                <w:color w:val="000000"/>
                <w:sz w:val="20"/>
                <w:szCs w:val="20"/>
                <w:lang w:val="pt-BR" w:eastAsia="pt-BR"/>
              </w:rPr>
            </w:pPr>
            <w:r w:rsidRPr="00AB245C">
              <w:rPr>
                <w:rFonts w:ascii="Trebuchet MS" w:eastAsia="Times New Roman" w:hAnsi="Trebuchet MS" w:cs="Times New Roman"/>
                <w:color w:val="000000"/>
                <w:sz w:val="20"/>
                <w:szCs w:val="20"/>
                <w:lang w:val="pt-BR" w:eastAsia="pt-BR"/>
              </w:rPr>
              <w:t>FRANCISCO JOSEFRAN DE AQUINO JUNIOR</w:t>
            </w:r>
          </w:p>
        </w:tc>
      </w:tr>
      <w:tr w:rsidR="00AB245C" w14:paraId="7AD7D362" w14:textId="77777777" w:rsidTr="00AB245C">
        <w:trPr>
          <w:trHeight w:val="300"/>
          <w:jc w:val="center"/>
        </w:trPr>
        <w:tc>
          <w:tcPr>
            <w:tcW w:w="4280" w:type="dxa"/>
            <w:noWrap/>
            <w:vAlign w:val="center"/>
            <w:hideMark/>
          </w:tcPr>
          <w:p w14:paraId="526117D9" w14:textId="77777777" w:rsidR="00AB245C" w:rsidRDefault="00AB245C">
            <w:pPr>
              <w:jc w:val="center"/>
              <w:rPr>
                <w:rFonts w:ascii="Trebuchet MS" w:eastAsia="Times New Roman" w:hAnsi="Trebuchet MS" w:cs="Times New Roman"/>
                <w:color w:val="000000"/>
                <w:sz w:val="20"/>
                <w:szCs w:val="20"/>
                <w:lang w:eastAsia="pt-BR"/>
              </w:rPr>
            </w:pPr>
            <w:proofErr w:type="spellStart"/>
            <w:r>
              <w:rPr>
                <w:rFonts w:ascii="Trebuchet MS" w:eastAsia="Times New Roman" w:hAnsi="Trebuchet MS" w:cs="Times New Roman"/>
                <w:color w:val="000000"/>
                <w:sz w:val="20"/>
                <w:szCs w:val="20"/>
                <w:lang w:eastAsia="pt-BR"/>
              </w:rPr>
              <w:t>Diretor</w:t>
            </w:r>
            <w:proofErr w:type="spellEnd"/>
            <w:r>
              <w:rPr>
                <w:rFonts w:ascii="Trebuchet MS" w:eastAsia="Times New Roman" w:hAnsi="Trebuchet MS" w:cs="Times New Roman"/>
                <w:color w:val="000000"/>
                <w:sz w:val="20"/>
                <w:szCs w:val="20"/>
                <w:lang w:eastAsia="pt-BR"/>
              </w:rPr>
              <w:t xml:space="preserve"> Técnico </w:t>
            </w:r>
            <w:proofErr w:type="spellStart"/>
            <w:r>
              <w:rPr>
                <w:rFonts w:ascii="Trebuchet MS" w:eastAsia="Times New Roman" w:hAnsi="Trebuchet MS" w:cs="Times New Roman"/>
                <w:color w:val="000000"/>
                <w:sz w:val="20"/>
                <w:szCs w:val="20"/>
                <w:lang w:eastAsia="pt-BR"/>
              </w:rPr>
              <w:t>Comercial</w:t>
            </w:r>
            <w:proofErr w:type="spellEnd"/>
          </w:p>
        </w:tc>
        <w:tc>
          <w:tcPr>
            <w:tcW w:w="600" w:type="dxa"/>
            <w:noWrap/>
            <w:vAlign w:val="bottom"/>
            <w:hideMark/>
          </w:tcPr>
          <w:p w14:paraId="71DCBD91" w14:textId="77777777" w:rsidR="00AB245C" w:rsidRDefault="00AB245C">
            <w:pPr>
              <w:rPr>
                <w:rFonts w:ascii="Trebuchet MS" w:eastAsia="Times New Roman" w:hAnsi="Trebuchet MS" w:cs="Times New Roman"/>
                <w:color w:val="000000"/>
                <w:sz w:val="20"/>
                <w:szCs w:val="20"/>
                <w:lang w:eastAsia="pt-BR"/>
              </w:rPr>
            </w:pPr>
          </w:p>
        </w:tc>
        <w:tc>
          <w:tcPr>
            <w:tcW w:w="4280" w:type="dxa"/>
            <w:noWrap/>
            <w:vAlign w:val="center"/>
            <w:hideMark/>
          </w:tcPr>
          <w:p w14:paraId="3C61466F" w14:textId="77777777" w:rsidR="00AB245C" w:rsidRDefault="00AB245C">
            <w:pPr>
              <w:jc w:val="center"/>
              <w:rPr>
                <w:rFonts w:ascii="Trebuchet MS" w:eastAsia="Times New Roman" w:hAnsi="Trebuchet MS" w:cs="Times New Roman"/>
                <w:color w:val="000000"/>
                <w:sz w:val="20"/>
                <w:szCs w:val="20"/>
                <w:lang w:eastAsia="pt-BR"/>
              </w:rPr>
            </w:pPr>
            <w:proofErr w:type="spellStart"/>
            <w:r>
              <w:rPr>
                <w:rFonts w:ascii="Trebuchet MS" w:eastAsia="Times New Roman" w:hAnsi="Trebuchet MS" w:cs="Times New Roman"/>
                <w:color w:val="000000"/>
                <w:sz w:val="20"/>
                <w:szCs w:val="20"/>
                <w:lang w:eastAsia="pt-BR"/>
              </w:rPr>
              <w:t>Gerente</w:t>
            </w:r>
            <w:proofErr w:type="spellEnd"/>
            <w:r>
              <w:rPr>
                <w:rFonts w:ascii="Trebuchet MS" w:eastAsia="Times New Roman" w:hAnsi="Trebuchet MS" w:cs="Times New Roman"/>
                <w:color w:val="000000"/>
                <w:sz w:val="20"/>
                <w:szCs w:val="20"/>
                <w:lang w:eastAsia="pt-BR"/>
              </w:rPr>
              <w:t xml:space="preserve"> de </w:t>
            </w:r>
            <w:proofErr w:type="spellStart"/>
            <w:r>
              <w:rPr>
                <w:rFonts w:ascii="Trebuchet MS" w:eastAsia="Times New Roman" w:hAnsi="Trebuchet MS" w:cs="Times New Roman"/>
                <w:color w:val="000000"/>
                <w:sz w:val="20"/>
                <w:szCs w:val="20"/>
                <w:lang w:eastAsia="pt-BR"/>
              </w:rPr>
              <w:t>Recursos</w:t>
            </w:r>
            <w:proofErr w:type="spellEnd"/>
            <w:r>
              <w:rPr>
                <w:rFonts w:ascii="Trebuchet MS" w:eastAsia="Times New Roman" w:hAnsi="Trebuchet MS" w:cs="Times New Roman"/>
                <w:color w:val="000000"/>
                <w:sz w:val="20"/>
                <w:szCs w:val="20"/>
                <w:lang w:eastAsia="pt-BR"/>
              </w:rPr>
              <w:t xml:space="preserve"> </w:t>
            </w:r>
            <w:proofErr w:type="spellStart"/>
            <w:r>
              <w:rPr>
                <w:rFonts w:ascii="Trebuchet MS" w:eastAsia="Times New Roman" w:hAnsi="Trebuchet MS" w:cs="Times New Roman"/>
                <w:color w:val="000000"/>
                <w:sz w:val="20"/>
                <w:szCs w:val="20"/>
                <w:lang w:eastAsia="pt-BR"/>
              </w:rPr>
              <w:t>Financeiros</w:t>
            </w:r>
            <w:proofErr w:type="spellEnd"/>
          </w:p>
        </w:tc>
      </w:tr>
      <w:tr w:rsidR="00AB245C" w14:paraId="119E7499" w14:textId="77777777" w:rsidTr="00AB245C">
        <w:trPr>
          <w:trHeight w:val="300"/>
          <w:jc w:val="center"/>
        </w:trPr>
        <w:tc>
          <w:tcPr>
            <w:tcW w:w="4280" w:type="dxa"/>
            <w:noWrap/>
            <w:vAlign w:val="center"/>
            <w:hideMark/>
          </w:tcPr>
          <w:p w14:paraId="44D5463F" w14:textId="77777777" w:rsidR="00AB245C" w:rsidRDefault="00AB245C">
            <w:pPr>
              <w:jc w:val="center"/>
              <w:rPr>
                <w:rFonts w:ascii="Trebuchet MS" w:eastAsia="Times New Roman" w:hAnsi="Trebuchet MS" w:cs="Times New Roman"/>
                <w:color w:val="000000"/>
                <w:sz w:val="20"/>
                <w:szCs w:val="20"/>
                <w:lang w:eastAsia="pt-BR"/>
              </w:rPr>
            </w:pPr>
            <w:r>
              <w:rPr>
                <w:rFonts w:ascii="Trebuchet MS" w:eastAsia="Times New Roman" w:hAnsi="Trebuchet MS" w:cs="Times New Roman"/>
                <w:color w:val="000000"/>
                <w:sz w:val="20"/>
                <w:szCs w:val="20"/>
                <w:lang w:eastAsia="pt-BR"/>
              </w:rPr>
              <w:t>CPF Nº 590.476.905-91</w:t>
            </w:r>
          </w:p>
        </w:tc>
        <w:tc>
          <w:tcPr>
            <w:tcW w:w="600" w:type="dxa"/>
            <w:noWrap/>
            <w:vAlign w:val="bottom"/>
            <w:hideMark/>
          </w:tcPr>
          <w:p w14:paraId="44F4AB3D" w14:textId="77777777" w:rsidR="00AB245C" w:rsidRDefault="00AB245C">
            <w:pPr>
              <w:rPr>
                <w:rFonts w:ascii="Trebuchet MS" w:eastAsia="Times New Roman" w:hAnsi="Trebuchet MS" w:cs="Times New Roman"/>
                <w:color w:val="000000"/>
                <w:sz w:val="20"/>
                <w:szCs w:val="20"/>
                <w:lang w:eastAsia="pt-BR"/>
              </w:rPr>
            </w:pPr>
          </w:p>
        </w:tc>
        <w:tc>
          <w:tcPr>
            <w:tcW w:w="4280" w:type="dxa"/>
            <w:noWrap/>
            <w:vAlign w:val="center"/>
            <w:hideMark/>
          </w:tcPr>
          <w:p w14:paraId="795A2085" w14:textId="77777777" w:rsidR="00AB245C" w:rsidRDefault="00AB245C">
            <w:pPr>
              <w:jc w:val="center"/>
              <w:rPr>
                <w:rFonts w:ascii="Trebuchet MS" w:eastAsia="Times New Roman" w:hAnsi="Trebuchet MS" w:cs="Times New Roman"/>
                <w:color w:val="000000"/>
                <w:sz w:val="20"/>
                <w:szCs w:val="20"/>
                <w:lang w:eastAsia="pt-BR"/>
              </w:rPr>
            </w:pPr>
            <w:r>
              <w:rPr>
                <w:rFonts w:ascii="Trebuchet MS" w:eastAsia="Times New Roman" w:hAnsi="Trebuchet MS" w:cs="Times New Roman"/>
                <w:color w:val="000000"/>
                <w:sz w:val="20"/>
                <w:szCs w:val="20"/>
                <w:lang w:eastAsia="pt-BR"/>
              </w:rPr>
              <w:t>CPF Nº 011.815.944-56</w:t>
            </w:r>
          </w:p>
        </w:tc>
      </w:tr>
    </w:tbl>
    <w:p w14:paraId="06EBC2D0" w14:textId="77777777" w:rsidR="00AB245C" w:rsidRDefault="00AB245C" w:rsidP="00AB245C">
      <w:pPr>
        <w:shd w:val="clear" w:color="auto" w:fill="FFFFFF"/>
        <w:ind w:firstLine="708"/>
        <w:jc w:val="both"/>
        <w:rPr>
          <w:rFonts w:ascii="Trebuchet MS" w:eastAsia="Times New Roman" w:hAnsi="Trebuchet MS" w:cs="Tahoma"/>
          <w:bCs/>
          <w:sz w:val="20"/>
          <w:szCs w:val="20"/>
          <w:lang w:eastAsia="pt-BR"/>
        </w:rPr>
      </w:pPr>
    </w:p>
    <w:bookmarkEnd w:id="2"/>
    <w:p w14:paraId="6D9FFBDF" w14:textId="77777777" w:rsidR="00AB245C" w:rsidRDefault="00AB245C" w:rsidP="00AB245C">
      <w:pPr>
        <w:shd w:val="clear" w:color="auto" w:fill="FFFFFF"/>
        <w:jc w:val="both"/>
        <w:rPr>
          <w:rFonts w:ascii="Trebuchet MS" w:eastAsia="Times New Roman" w:hAnsi="Trebuchet MS" w:cs="Tahoma"/>
          <w:bCs/>
          <w:sz w:val="20"/>
          <w:szCs w:val="20"/>
          <w:lang w:eastAsia="pt-BR"/>
        </w:rPr>
      </w:pPr>
    </w:p>
    <w:tbl>
      <w:tblPr>
        <w:tblW w:w="4280" w:type="dxa"/>
        <w:jc w:val="center"/>
        <w:tblCellMar>
          <w:left w:w="70" w:type="dxa"/>
          <w:right w:w="70" w:type="dxa"/>
        </w:tblCellMar>
        <w:tblLook w:val="04A0" w:firstRow="1" w:lastRow="0" w:firstColumn="1" w:lastColumn="0" w:noHBand="0" w:noVBand="1"/>
      </w:tblPr>
      <w:tblGrid>
        <w:gridCol w:w="4280"/>
      </w:tblGrid>
      <w:tr w:rsidR="00AB245C" w14:paraId="4FC0B4F1" w14:textId="77777777" w:rsidTr="00AB245C">
        <w:trPr>
          <w:trHeight w:val="300"/>
          <w:jc w:val="center"/>
        </w:trPr>
        <w:tc>
          <w:tcPr>
            <w:tcW w:w="4280" w:type="dxa"/>
            <w:tcBorders>
              <w:top w:val="nil"/>
              <w:left w:val="nil"/>
              <w:bottom w:val="single" w:sz="4" w:space="0" w:color="auto"/>
              <w:right w:val="nil"/>
            </w:tcBorders>
            <w:noWrap/>
            <w:vAlign w:val="bottom"/>
            <w:hideMark/>
          </w:tcPr>
          <w:p w14:paraId="5151F213" w14:textId="42B7D514" w:rsidR="00AB245C" w:rsidRDefault="00AB245C">
            <w:pPr>
              <w:rPr>
                <w:rFonts w:ascii="Calibri" w:eastAsia="Times New Roman" w:hAnsi="Calibri" w:cs="Times New Roman"/>
                <w:color w:val="000000"/>
                <w:lang w:eastAsia="pt-BR"/>
              </w:rPr>
            </w:pPr>
          </w:p>
        </w:tc>
      </w:tr>
      <w:tr w:rsidR="00AB245C" w14:paraId="72617EBC" w14:textId="77777777" w:rsidTr="00AB245C">
        <w:trPr>
          <w:trHeight w:val="300"/>
          <w:jc w:val="center"/>
        </w:trPr>
        <w:tc>
          <w:tcPr>
            <w:tcW w:w="4280" w:type="dxa"/>
            <w:noWrap/>
            <w:vAlign w:val="center"/>
            <w:hideMark/>
          </w:tcPr>
          <w:p w14:paraId="2EEA6CED" w14:textId="77777777" w:rsidR="00AB245C" w:rsidRDefault="00AB245C">
            <w:pPr>
              <w:jc w:val="center"/>
              <w:rPr>
                <w:rFonts w:ascii="Trebuchet MS" w:eastAsia="Times New Roman" w:hAnsi="Trebuchet MS" w:cs="Times New Roman"/>
                <w:color w:val="000000"/>
                <w:sz w:val="20"/>
                <w:szCs w:val="20"/>
                <w:lang w:eastAsia="pt-BR"/>
              </w:rPr>
            </w:pPr>
            <w:r>
              <w:rPr>
                <w:rFonts w:ascii="Trebuchet MS" w:eastAsia="Times New Roman" w:hAnsi="Trebuchet MS" w:cs="Times New Roman"/>
                <w:color w:val="000000"/>
                <w:sz w:val="20"/>
                <w:szCs w:val="20"/>
                <w:lang w:eastAsia="pt-BR"/>
              </w:rPr>
              <w:t>ANA MARIA DE SENA</w:t>
            </w:r>
          </w:p>
        </w:tc>
      </w:tr>
      <w:tr w:rsidR="00AB245C" w14:paraId="5F547413" w14:textId="77777777" w:rsidTr="00AB245C">
        <w:trPr>
          <w:trHeight w:val="300"/>
          <w:jc w:val="center"/>
        </w:trPr>
        <w:tc>
          <w:tcPr>
            <w:tcW w:w="4280" w:type="dxa"/>
            <w:noWrap/>
            <w:vAlign w:val="center"/>
            <w:hideMark/>
          </w:tcPr>
          <w:p w14:paraId="2147ECCF" w14:textId="77777777" w:rsidR="00AB245C" w:rsidRDefault="00AB245C">
            <w:pPr>
              <w:jc w:val="center"/>
              <w:rPr>
                <w:rFonts w:ascii="Trebuchet MS" w:eastAsia="Times New Roman" w:hAnsi="Trebuchet MS" w:cs="Times New Roman"/>
                <w:color w:val="000000"/>
                <w:sz w:val="20"/>
                <w:szCs w:val="20"/>
                <w:lang w:eastAsia="pt-BR"/>
              </w:rPr>
            </w:pPr>
            <w:proofErr w:type="spellStart"/>
            <w:r>
              <w:rPr>
                <w:rFonts w:ascii="Trebuchet MS" w:eastAsia="Times New Roman" w:hAnsi="Trebuchet MS" w:cs="Times New Roman"/>
                <w:color w:val="000000"/>
                <w:sz w:val="20"/>
                <w:szCs w:val="20"/>
                <w:lang w:eastAsia="pt-BR"/>
              </w:rPr>
              <w:t>Contadora</w:t>
            </w:r>
            <w:proofErr w:type="spellEnd"/>
            <w:r>
              <w:rPr>
                <w:rFonts w:ascii="Trebuchet MS" w:eastAsia="Times New Roman" w:hAnsi="Trebuchet MS" w:cs="Times New Roman"/>
                <w:color w:val="000000"/>
                <w:sz w:val="20"/>
                <w:szCs w:val="20"/>
                <w:lang w:eastAsia="pt-BR"/>
              </w:rPr>
              <w:t xml:space="preserve"> – CRC 3815/RN</w:t>
            </w:r>
          </w:p>
        </w:tc>
      </w:tr>
      <w:tr w:rsidR="00AB245C" w14:paraId="05279296" w14:textId="77777777" w:rsidTr="00AB245C">
        <w:trPr>
          <w:trHeight w:val="300"/>
          <w:jc w:val="center"/>
        </w:trPr>
        <w:tc>
          <w:tcPr>
            <w:tcW w:w="4280" w:type="dxa"/>
            <w:noWrap/>
            <w:vAlign w:val="center"/>
            <w:hideMark/>
          </w:tcPr>
          <w:p w14:paraId="45F5E38E" w14:textId="77777777" w:rsidR="00AB245C" w:rsidRDefault="00AB245C">
            <w:pPr>
              <w:jc w:val="center"/>
              <w:rPr>
                <w:rFonts w:ascii="Trebuchet MS" w:eastAsia="Times New Roman" w:hAnsi="Trebuchet MS" w:cs="Times New Roman"/>
                <w:color w:val="000000"/>
                <w:sz w:val="20"/>
                <w:szCs w:val="20"/>
                <w:lang w:eastAsia="pt-BR"/>
              </w:rPr>
            </w:pPr>
            <w:r>
              <w:rPr>
                <w:rFonts w:ascii="Trebuchet MS" w:eastAsia="Times New Roman" w:hAnsi="Trebuchet MS" w:cs="Times New Roman"/>
                <w:color w:val="000000"/>
                <w:sz w:val="20"/>
                <w:szCs w:val="20"/>
                <w:lang w:eastAsia="pt-BR"/>
              </w:rPr>
              <w:t>CPF Nº 201.065.804-34</w:t>
            </w:r>
          </w:p>
        </w:tc>
      </w:tr>
    </w:tbl>
    <w:p w14:paraId="5A2F295B" w14:textId="77777777" w:rsidR="00AB245C" w:rsidRDefault="00AB245C" w:rsidP="00AB245C">
      <w:pPr>
        <w:adjustRightInd w:val="0"/>
        <w:spacing w:line="276" w:lineRule="auto"/>
        <w:rPr>
          <w:rFonts w:ascii="Trebuchet MS" w:eastAsiaTheme="minorHAnsi" w:hAnsi="Trebuchet MS"/>
          <w:bCs/>
          <w:sz w:val="20"/>
          <w:szCs w:val="20"/>
        </w:rPr>
      </w:pPr>
    </w:p>
    <w:p w14:paraId="11FA712D" w14:textId="77777777" w:rsidR="00AB245C" w:rsidRDefault="00AB245C" w:rsidP="006C7A94">
      <w:pPr>
        <w:rPr>
          <w:lang w:val="pt-BR"/>
        </w:rPr>
      </w:pPr>
    </w:p>
    <w:p w14:paraId="2676D1CD" w14:textId="77777777" w:rsidR="00AB245C" w:rsidRDefault="00AB245C" w:rsidP="006C7A94">
      <w:pPr>
        <w:rPr>
          <w:lang w:val="pt-BR"/>
        </w:rPr>
      </w:pPr>
    </w:p>
    <w:p w14:paraId="47C084D1" w14:textId="77777777" w:rsidR="00AB245C" w:rsidRPr="00990F24" w:rsidRDefault="00AB245C" w:rsidP="006C7A94">
      <w:pPr>
        <w:rPr>
          <w:lang w:val="pt-BR"/>
        </w:rPr>
      </w:pPr>
    </w:p>
    <w:sectPr w:rsidR="00AB245C" w:rsidRPr="00990F24" w:rsidSect="002F7918">
      <w:headerReference w:type="default" r:id="rId21"/>
      <w:pgSz w:w="11950" w:h="16880"/>
      <w:pgMar w:top="1417" w:right="1701" w:bottom="1417"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8027C" w14:textId="77777777" w:rsidR="002F7918" w:rsidRDefault="002F7918" w:rsidP="001D6783">
      <w:r>
        <w:separator/>
      </w:r>
    </w:p>
  </w:endnote>
  <w:endnote w:type="continuationSeparator" w:id="0">
    <w:p w14:paraId="10E14956" w14:textId="77777777" w:rsidR="002F7918" w:rsidRDefault="002F7918" w:rsidP="001D6783">
      <w:r>
        <w:continuationSeparator/>
      </w:r>
    </w:p>
  </w:endnote>
  <w:endnote w:type="continuationNotice" w:id="1">
    <w:p w14:paraId="49BBBC4F" w14:textId="77777777" w:rsidR="002F7918" w:rsidRDefault="002F79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erdana-Identity-H">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949C5" w14:textId="77777777" w:rsidR="002F7918" w:rsidRDefault="002F7918" w:rsidP="001D6783">
      <w:r>
        <w:separator/>
      </w:r>
    </w:p>
  </w:footnote>
  <w:footnote w:type="continuationSeparator" w:id="0">
    <w:p w14:paraId="47478B58" w14:textId="77777777" w:rsidR="002F7918" w:rsidRDefault="002F7918" w:rsidP="001D6783">
      <w:r>
        <w:continuationSeparator/>
      </w:r>
    </w:p>
  </w:footnote>
  <w:footnote w:type="continuationNotice" w:id="1">
    <w:p w14:paraId="4EEA7D0F" w14:textId="77777777" w:rsidR="002F7918" w:rsidRDefault="002F79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3AF30" w14:textId="77777777" w:rsidR="007C043A" w:rsidRPr="00AB245C" w:rsidRDefault="007C043A" w:rsidP="00AB245C">
    <w:pPr>
      <w:rPr>
        <w:rFonts w:ascii="Trebuchet MS" w:eastAsiaTheme="minorHAnsi" w:hAnsi="Trebuchet MS" w:cstheme="minorBidi"/>
        <w:color w:val="002060"/>
        <w:sz w:val="24"/>
        <w:szCs w:val="24"/>
        <w:lang w:val="pt-BR"/>
      </w:rPr>
    </w:pPr>
    <w:r w:rsidRPr="00AB245C">
      <w:rPr>
        <w:rFonts w:ascii="Trebuchet MS" w:hAnsi="Trebuchet MS"/>
        <w:color w:val="002060"/>
        <w:sz w:val="24"/>
        <w:szCs w:val="24"/>
        <w:lang w:val="pt-BR"/>
      </w:rPr>
      <w:t>COMPANHIA DOCAS DO RIO GRANDE DO NORTE S/A</w:t>
    </w:r>
  </w:p>
  <w:p w14:paraId="3714B2BC" w14:textId="77777777" w:rsidR="007C043A" w:rsidRDefault="007C043A" w:rsidP="00AB245C">
    <w:pPr>
      <w:pStyle w:val="Cabealho"/>
      <w:tabs>
        <w:tab w:val="left" w:pos="2640"/>
      </w:tabs>
      <w:rPr>
        <w:rFonts w:ascii="Trebuchet MS" w:hAnsi="Trebuchet MS"/>
        <w:color w:val="002060"/>
        <w:sz w:val="24"/>
        <w:szCs w:val="24"/>
      </w:rPr>
    </w:pPr>
    <w:r>
      <w:rPr>
        <w:rFonts w:ascii="Trebuchet MS" w:hAnsi="Trebuchet MS"/>
        <w:color w:val="002060"/>
        <w:sz w:val="24"/>
        <w:szCs w:val="24"/>
      </w:rPr>
      <w:t xml:space="preserve">Notas Explicativas às Demonstrações Financeiras </w:t>
    </w:r>
  </w:p>
  <w:p w14:paraId="5EECF3A2" w14:textId="534A89EF" w:rsidR="007C043A" w:rsidRPr="00990F24" w:rsidRDefault="007C043A" w:rsidP="00AB245C">
    <w:pPr>
      <w:pStyle w:val="Cabealho"/>
      <w:spacing w:after="120"/>
      <w:rPr>
        <w:b/>
        <w:bCs/>
        <w:color w:val="08111C"/>
        <w:spacing w:val="-10"/>
      </w:rPr>
    </w:pPr>
    <w:r>
      <w:rPr>
        <w:rFonts w:ascii="Trebuchet MS" w:hAnsi="Trebuchet MS"/>
        <w:color w:val="002060"/>
        <w:sz w:val="24"/>
        <w:szCs w:val="24"/>
      </w:rPr>
      <w:t>Período findo em 30 de junho de 2023 (em milhares de reais</w:t>
    </w:r>
    <w:r>
      <w:rPr>
        <w:rFonts w:ascii="Trebuchet MS" w:hAnsi="Trebuchet MS"/>
        <w:color w:val="002060"/>
        <w:sz w:val="24"/>
        <w:szCs w:val="26"/>
      </w:rPr>
      <w:t>)</w:t>
    </w:r>
  </w:p>
  <w:p w14:paraId="434B69DD" w14:textId="77777777" w:rsidR="007C043A" w:rsidRDefault="007C043A">
    <w:pPr>
      <w:pStyle w:val="Cabealho"/>
    </w:pPr>
    <w:r>
      <w:rPr>
        <w:noProof/>
      </w:rPr>
      <w:ptab w:relativeTo="margin" w:alignment="right" w:leader="none"/>
    </w:r>
    <w:r>
      <w:rPr>
        <w:noProof/>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9810573"/>
    <w:multiLevelType w:val="hybridMultilevel"/>
    <w:tmpl w:val="97B73B3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01D4E"/>
    <w:multiLevelType w:val="multilevel"/>
    <w:tmpl w:val="BB40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02793F"/>
    <w:multiLevelType w:val="hybridMultilevel"/>
    <w:tmpl w:val="96A8122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1D26520"/>
    <w:multiLevelType w:val="hybridMultilevel"/>
    <w:tmpl w:val="2418F930"/>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14A52831"/>
    <w:multiLevelType w:val="hybridMultilevel"/>
    <w:tmpl w:val="51105974"/>
    <w:lvl w:ilvl="0" w:tplc="407AFE10">
      <w:start w:val="1"/>
      <w:numFmt w:val="lowerLetter"/>
      <w:lvlText w:val="%1)"/>
      <w:lvlJc w:val="left"/>
      <w:pPr>
        <w:ind w:left="720" w:hanging="360"/>
      </w:pPr>
      <w:rPr>
        <w:rFonts w:hint="default"/>
        <w:b w:val="0"/>
        <w:bCs/>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E25DA5"/>
    <w:multiLevelType w:val="hybridMultilevel"/>
    <w:tmpl w:val="7A4AF88E"/>
    <w:lvl w:ilvl="0" w:tplc="0416000D">
      <w:start w:val="1"/>
      <w:numFmt w:val="bullet"/>
      <w:lvlText w:val=""/>
      <w:lvlJc w:val="left"/>
      <w:pPr>
        <w:ind w:left="1080" w:hanging="360"/>
      </w:pPr>
      <w:rPr>
        <w:rFonts w:ascii="Wingdings" w:hAnsi="Wingdings"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6" w15:restartNumberingAfterBreak="0">
    <w:nsid w:val="180539D7"/>
    <w:multiLevelType w:val="hybridMultilevel"/>
    <w:tmpl w:val="86BC7A28"/>
    <w:lvl w:ilvl="0" w:tplc="80BE93B2">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8C27E06"/>
    <w:multiLevelType w:val="hybridMultilevel"/>
    <w:tmpl w:val="67B2A6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9968AC"/>
    <w:multiLevelType w:val="hybridMultilevel"/>
    <w:tmpl w:val="A662877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15:restartNumberingAfterBreak="0">
    <w:nsid w:val="2ABF0AFF"/>
    <w:multiLevelType w:val="multilevel"/>
    <w:tmpl w:val="8FD20BA4"/>
    <w:lvl w:ilvl="0">
      <w:start w:val="1"/>
      <w:numFmt w:val="decimal"/>
      <w:lvlText w:val="%1."/>
      <w:lvlJc w:val="left"/>
      <w:pPr>
        <w:ind w:left="360" w:hanging="360"/>
      </w:pPr>
      <w:rPr>
        <w:rFonts w:hint="default"/>
      </w:rPr>
    </w:lvl>
    <w:lvl w:ilvl="1">
      <w:start w:val="1"/>
      <w:numFmt w:val="decimal"/>
      <w:isLgl/>
      <w:lvlText w:val="%1.%2"/>
      <w:lvlJc w:val="left"/>
      <w:pPr>
        <w:ind w:left="1146" w:hanging="720"/>
      </w:pPr>
      <w:rPr>
        <w:rFonts w:hint="default"/>
        <w:b/>
        <w:bCs w:val="0"/>
        <w:color w:val="002060"/>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0" w15:restartNumberingAfterBreak="0">
    <w:nsid w:val="2E647094"/>
    <w:multiLevelType w:val="multilevel"/>
    <w:tmpl w:val="4142F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555E1A"/>
    <w:multiLevelType w:val="hybridMultilevel"/>
    <w:tmpl w:val="B0F680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19108AB"/>
    <w:multiLevelType w:val="hybridMultilevel"/>
    <w:tmpl w:val="62F4AE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E5F3F"/>
    <w:multiLevelType w:val="hybridMultilevel"/>
    <w:tmpl w:val="C88C44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5936B8C"/>
    <w:multiLevelType w:val="multilevel"/>
    <w:tmpl w:val="6A0E35B6"/>
    <w:lvl w:ilvl="0">
      <w:start w:val="2"/>
      <w:numFmt w:val="decimal"/>
      <w:lvlText w:val="%1"/>
      <w:lvlJc w:val="left"/>
      <w:pPr>
        <w:ind w:left="495" w:hanging="495"/>
      </w:pPr>
      <w:rPr>
        <w:rFonts w:hint="default"/>
      </w:rPr>
    </w:lvl>
    <w:lvl w:ilvl="1">
      <w:start w:val="1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61B3B07"/>
    <w:multiLevelType w:val="hybridMultilevel"/>
    <w:tmpl w:val="F3B629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8110A7E"/>
    <w:multiLevelType w:val="hybridMultilevel"/>
    <w:tmpl w:val="86BC7A28"/>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91D151F"/>
    <w:multiLevelType w:val="hybridMultilevel"/>
    <w:tmpl w:val="86BC7A28"/>
    <w:lvl w:ilvl="0" w:tplc="FFFFFFFF">
      <w:start w:val="1"/>
      <w:numFmt w:val="lowerLetter"/>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34EDF0"/>
    <w:multiLevelType w:val="hybridMultilevel"/>
    <w:tmpl w:val="0A5A2BE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D0F0CFD"/>
    <w:multiLevelType w:val="hybridMultilevel"/>
    <w:tmpl w:val="D2E07202"/>
    <w:lvl w:ilvl="0" w:tplc="FFFFFFF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510D34A4"/>
    <w:multiLevelType w:val="hybridMultilevel"/>
    <w:tmpl w:val="809444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C4C17B8"/>
    <w:multiLevelType w:val="hybridMultilevel"/>
    <w:tmpl w:val="055AA5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2E52BF7"/>
    <w:multiLevelType w:val="hybridMultilevel"/>
    <w:tmpl w:val="BC1E83E2"/>
    <w:lvl w:ilvl="0" w:tplc="6D2802AC">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3" w15:restartNumberingAfterBreak="0">
    <w:nsid w:val="66DA098C"/>
    <w:multiLevelType w:val="multilevel"/>
    <w:tmpl w:val="0E7033CE"/>
    <w:lvl w:ilvl="0">
      <w:start w:val="1"/>
      <w:numFmt w:val="decimal"/>
      <w:lvlText w:val="%1."/>
      <w:lvlJc w:val="left"/>
      <w:pPr>
        <w:ind w:left="360" w:hanging="360"/>
      </w:pPr>
      <w:rPr>
        <w:b/>
      </w:rPr>
    </w:lvl>
    <w:lvl w:ilvl="1">
      <w:start w:val="1"/>
      <w:numFmt w:val="decimal"/>
      <w:lvlText w:val="%1.%2"/>
      <w:lvlJc w:val="left"/>
      <w:pPr>
        <w:ind w:left="1368" w:hanging="375"/>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24" w15:restartNumberingAfterBreak="0">
    <w:nsid w:val="6AAE6AD3"/>
    <w:multiLevelType w:val="multilevel"/>
    <w:tmpl w:val="8FD20BA4"/>
    <w:lvl w:ilvl="0">
      <w:start w:val="1"/>
      <w:numFmt w:val="decimal"/>
      <w:lvlText w:val="%1."/>
      <w:lvlJc w:val="left"/>
      <w:pPr>
        <w:ind w:left="360" w:hanging="360"/>
      </w:pPr>
      <w:rPr>
        <w:rFonts w:hint="default"/>
      </w:rPr>
    </w:lvl>
    <w:lvl w:ilvl="1">
      <w:start w:val="1"/>
      <w:numFmt w:val="decimal"/>
      <w:isLgl/>
      <w:lvlText w:val="%1.%2"/>
      <w:lvlJc w:val="left"/>
      <w:pPr>
        <w:ind w:left="1146" w:hanging="720"/>
      </w:pPr>
      <w:rPr>
        <w:rFonts w:hint="default"/>
        <w:b/>
        <w:bCs w:val="0"/>
        <w:color w:val="002060"/>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5" w15:restartNumberingAfterBreak="0">
    <w:nsid w:val="6C803223"/>
    <w:multiLevelType w:val="hybridMultilevel"/>
    <w:tmpl w:val="E4D2FB8A"/>
    <w:lvl w:ilvl="0" w:tplc="04160013">
      <w:start w:val="1"/>
      <w:numFmt w:val="upperRoman"/>
      <w:lvlText w:val="%1."/>
      <w:lvlJc w:val="right"/>
      <w:pPr>
        <w:ind w:left="3192" w:hanging="360"/>
      </w:pPr>
    </w:lvl>
    <w:lvl w:ilvl="1" w:tplc="04160019" w:tentative="1">
      <w:start w:val="1"/>
      <w:numFmt w:val="lowerLetter"/>
      <w:lvlText w:val="%2."/>
      <w:lvlJc w:val="left"/>
      <w:pPr>
        <w:ind w:left="3912" w:hanging="360"/>
      </w:pPr>
    </w:lvl>
    <w:lvl w:ilvl="2" w:tplc="0416001B" w:tentative="1">
      <w:start w:val="1"/>
      <w:numFmt w:val="lowerRoman"/>
      <w:lvlText w:val="%3."/>
      <w:lvlJc w:val="right"/>
      <w:pPr>
        <w:ind w:left="4632" w:hanging="180"/>
      </w:pPr>
    </w:lvl>
    <w:lvl w:ilvl="3" w:tplc="0416000F" w:tentative="1">
      <w:start w:val="1"/>
      <w:numFmt w:val="decimal"/>
      <w:lvlText w:val="%4."/>
      <w:lvlJc w:val="left"/>
      <w:pPr>
        <w:ind w:left="5352" w:hanging="360"/>
      </w:pPr>
    </w:lvl>
    <w:lvl w:ilvl="4" w:tplc="04160019" w:tentative="1">
      <w:start w:val="1"/>
      <w:numFmt w:val="lowerLetter"/>
      <w:lvlText w:val="%5."/>
      <w:lvlJc w:val="left"/>
      <w:pPr>
        <w:ind w:left="6072" w:hanging="360"/>
      </w:pPr>
    </w:lvl>
    <w:lvl w:ilvl="5" w:tplc="0416001B" w:tentative="1">
      <w:start w:val="1"/>
      <w:numFmt w:val="lowerRoman"/>
      <w:lvlText w:val="%6."/>
      <w:lvlJc w:val="right"/>
      <w:pPr>
        <w:ind w:left="6792" w:hanging="180"/>
      </w:pPr>
    </w:lvl>
    <w:lvl w:ilvl="6" w:tplc="0416000F" w:tentative="1">
      <w:start w:val="1"/>
      <w:numFmt w:val="decimal"/>
      <w:lvlText w:val="%7."/>
      <w:lvlJc w:val="left"/>
      <w:pPr>
        <w:ind w:left="7512" w:hanging="360"/>
      </w:pPr>
    </w:lvl>
    <w:lvl w:ilvl="7" w:tplc="04160019" w:tentative="1">
      <w:start w:val="1"/>
      <w:numFmt w:val="lowerLetter"/>
      <w:lvlText w:val="%8."/>
      <w:lvlJc w:val="left"/>
      <w:pPr>
        <w:ind w:left="8232" w:hanging="360"/>
      </w:pPr>
    </w:lvl>
    <w:lvl w:ilvl="8" w:tplc="0416001B" w:tentative="1">
      <w:start w:val="1"/>
      <w:numFmt w:val="lowerRoman"/>
      <w:lvlText w:val="%9."/>
      <w:lvlJc w:val="right"/>
      <w:pPr>
        <w:ind w:left="8952" w:hanging="180"/>
      </w:pPr>
    </w:lvl>
  </w:abstractNum>
  <w:abstractNum w:abstractNumId="26" w15:restartNumberingAfterBreak="0">
    <w:nsid w:val="703E5B05"/>
    <w:multiLevelType w:val="hybridMultilevel"/>
    <w:tmpl w:val="3854663E"/>
    <w:lvl w:ilvl="0" w:tplc="FFFFFFF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2F20A7F"/>
    <w:multiLevelType w:val="hybridMultilevel"/>
    <w:tmpl w:val="B15463E4"/>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742F70BD"/>
    <w:multiLevelType w:val="hybridMultilevel"/>
    <w:tmpl w:val="0F4C39E4"/>
    <w:lvl w:ilvl="0" w:tplc="D9588FF4">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9" w15:restartNumberingAfterBreak="0">
    <w:nsid w:val="76A608BD"/>
    <w:multiLevelType w:val="hybridMultilevel"/>
    <w:tmpl w:val="A2C037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D340DD5"/>
    <w:multiLevelType w:val="hybridMultilevel"/>
    <w:tmpl w:val="4F54B1FE"/>
    <w:lvl w:ilvl="0" w:tplc="C8FE672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EBD69F7"/>
    <w:multiLevelType w:val="hybridMultilevel"/>
    <w:tmpl w:val="FAE819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25508072">
    <w:abstractNumId w:val="24"/>
  </w:num>
  <w:num w:numId="2" w16cid:durableId="1310135507">
    <w:abstractNumId w:val="28"/>
  </w:num>
  <w:num w:numId="3" w16cid:durableId="829247879">
    <w:abstractNumId w:val="12"/>
  </w:num>
  <w:num w:numId="4" w16cid:durableId="1743723251">
    <w:abstractNumId w:val="14"/>
  </w:num>
  <w:num w:numId="5" w16cid:durableId="1840999552">
    <w:abstractNumId w:val="7"/>
  </w:num>
  <w:num w:numId="6" w16cid:durableId="1294092574">
    <w:abstractNumId w:val="31"/>
  </w:num>
  <w:num w:numId="7" w16cid:durableId="1946381359">
    <w:abstractNumId w:val="15"/>
  </w:num>
  <w:num w:numId="8" w16cid:durableId="455635879">
    <w:abstractNumId w:val="0"/>
  </w:num>
  <w:num w:numId="9" w16cid:durableId="329526911">
    <w:abstractNumId w:val="18"/>
  </w:num>
  <w:num w:numId="10" w16cid:durableId="275066643">
    <w:abstractNumId w:val="29"/>
  </w:num>
  <w:num w:numId="11" w16cid:durableId="584340540">
    <w:abstractNumId w:val="6"/>
  </w:num>
  <w:num w:numId="12" w16cid:durableId="598485504">
    <w:abstractNumId w:val="10"/>
  </w:num>
  <w:num w:numId="13" w16cid:durableId="1586455421">
    <w:abstractNumId w:val="11"/>
  </w:num>
  <w:num w:numId="14" w16cid:durableId="665787023">
    <w:abstractNumId w:val="13"/>
  </w:num>
  <w:num w:numId="15" w16cid:durableId="1061636350">
    <w:abstractNumId w:val="16"/>
  </w:num>
  <w:num w:numId="16" w16cid:durableId="814299544">
    <w:abstractNumId w:val="17"/>
  </w:num>
  <w:num w:numId="17" w16cid:durableId="1539708617">
    <w:abstractNumId w:val="4"/>
  </w:num>
  <w:num w:numId="18" w16cid:durableId="1495418148">
    <w:abstractNumId w:val="25"/>
  </w:num>
  <w:num w:numId="19" w16cid:durableId="772749583">
    <w:abstractNumId w:val="20"/>
  </w:num>
  <w:num w:numId="20" w16cid:durableId="246623287">
    <w:abstractNumId w:val="21"/>
  </w:num>
  <w:num w:numId="21" w16cid:durableId="1265377927">
    <w:abstractNumId w:val="19"/>
  </w:num>
  <w:num w:numId="22" w16cid:durableId="534588118">
    <w:abstractNumId w:val="26"/>
  </w:num>
  <w:num w:numId="23" w16cid:durableId="804741086">
    <w:abstractNumId w:val="9"/>
  </w:num>
  <w:num w:numId="24" w16cid:durableId="1546067006">
    <w:abstractNumId w:val="3"/>
  </w:num>
  <w:num w:numId="25" w16cid:durableId="937256817">
    <w:abstractNumId w:val="30"/>
  </w:num>
  <w:num w:numId="26" w16cid:durableId="1140461346">
    <w:abstractNumId w:val="1"/>
  </w:num>
  <w:num w:numId="27" w16cid:durableId="4994706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30581012">
    <w:abstractNumId w:val="23"/>
  </w:num>
  <w:num w:numId="29" w16cid:durableId="691493558">
    <w:abstractNumId w:val="5"/>
  </w:num>
  <w:num w:numId="30" w16cid:durableId="501089176">
    <w:abstractNumId w:val="5"/>
  </w:num>
  <w:num w:numId="31" w16cid:durableId="432438805">
    <w:abstractNumId w:val="2"/>
  </w:num>
  <w:num w:numId="32" w16cid:durableId="7250311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09795437">
    <w:abstractNumId w:val="22"/>
  </w:num>
  <w:num w:numId="34" w16cid:durableId="1789326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18489240">
    <w:abstractNumId w:val="27"/>
  </w:num>
  <w:num w:numId="36" w16cid:durableId="12970241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01519986">
    <w:abstractNumId w:val="8"/>
  </w:num>
  <w:num w:numId="38" w16cid:durableId="6730701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22A"/>
    <w:rsid w:val="00010EE8"/>
    <w:rsid w:val="00023DC6"/>
    <w:rsid w:val="000253C6"/>
    <w:rsid w:val="000424EA"/>
    <w:rsid w:val="0005099A"/>
    <w:rsid w:val="00055129"/>
    <w:rsid w:val="00057B47"/>
    <w:rsid w:val="00065ACE"/>
    <w:rsid w:val="00071C50"/>
    <w:rsid w:val="00072E97"/>
    <w:rsid w:val="00080A13"/>
    <w:rsid w:val="00091922"/>
    <w:rsid w:val="000D33F0"/>
    <w:rsid w:val="000F0593"/>
    <w:rsid w:val="00124D86"/>
    <w:rsid w:val="00126986"/>
    <w:rsid w:val="00130499"/>
    <w:rsid w:val="001669AB"/>
    <w:rsid w:val="00183847"/>
    <w:rsid w:val="00184086"/>
    <w:rsid w:val="001B3EFA"/>
    <w:rsid w:val="001D5A08"/>
    <w:rsid w:val="001D6783"/>
    <w:rsid w:val="001E23B0"/>
    <w:rsid w:val="00217F2E"/>
    <w:rsid w:val="00236071"/>
    <w:rsid w:val="0024518C"/>
    <w:rsid w:val="00253E83"/>
    <w:rsid w:val="00254DD8"/>
    <w:rsid w:val="00285125"/>
    <w:rsid w:val="0028591A"/>
    <w:rsid w:val="002B00C6"/>
    <w:rsid w:val="002B0B5A"/>
    <w:rsid w:val="002C1CCB"/>
    <w:rsid w:val="002D522D"/>
    <w:rsid w:val="002D53CE"/>
    <w:rsid w:val="002E567F"/>
    <w:rsid w:val="002E7740"/>
    <w:rsid w:val="002F4034"/>
    <w:rsid w:val="002F7918"/>
    <w:rsid w:val="003003DE"/>
    <w:rsid w:val="00327EDB"/>
    <w:rsid w:val="00343AAC"/>
    <w:rsid w:val="003502A5"/>
    <w:rsid w:val="003502E7"/>
    <w:rsid w:val="00350521"/>
    <w:rsid w:val="00351777"/>
    <w:rsid w:val="0035285E"/>
    <w:rsid w:val="003540C2"/>
    <w:rsid w:val="00360843"/>
    <w:rsid w:val="00364FF8"/>
    <w:rsid w:val="00376C14"/>
    <w:rsid w:val="00392E32"/>
    <w:rsid w:val="003C03AE"/>
    <w:rsid w:val="003D0959"/>
    <w:rsid w:val="003E4694"/>
    <w:rsid w:val="003E4FBF"/>
    <w:rsid w:val="003E6737"/>
    <w:rsid w:val="00425091"/>
    <w:rsid w:val="004255DE"/>
    <w:rsid w:val="00431025"/>
    <w:rsid w:val="0044074D"/>
    <w:rsid w:val="00441FCF"/>
    <w:rsid w:val="00444541"/>
    <w:rsid w:val="00455F02"/>
    <w:rsid w:val="00472BB7"/>
    <w:rsid w:val="00482F49"/>
    <w:rsid w:val="00494FAF"/>
    <w:rsid w:val="004B0958"/>
    <w:rsid w:val="004C7902"/>
    <w:rsid w:val="004E060F"/>
    <w:rsid w:val="004E71E7"/>
    <w:rsid w:val="0050143D"/>
    <w:rsid w:val="0050653F"/>
    <w:rsid w:val="00520106"/>
    <w:rsid w:val="00521F92"/>
    <w:rsid w:val="005230B6"/>
    <w:rsid w:val="00540E7F"/>
    <w:rsid w:val="00594FF8"/>
    <w:rsid w:val="005A7C6B"/>
    <w:rsid w:val="005B08AE"/>
    <w:rsid w:val="005C03A2"/>
    <w:rsid w:val="005C4757"/>
    <w:rsid w:val="005C48B2"/>
    <w:rsid w:val="005D7AC0"/>
    <w:rsid w:val="005E3860"/>
    <w:rsid w:val="005F3B20"/>
    <w:rsid w:val="00601745"/>
    <w:rsid w:val="00603CE2"/>
    <w:rsid w:val="00607170"/>
    <w:rsid w:val="00643B65"/>
    <w:rsid w:val="00674CFD"/>
    <w:rsid w:val="006772A3"/>
    <w:rsid w:val="006A3769"/>
    <w:rsid w:val="006C31BC"/>
    <w:rsid w:val="006C7A94"/>
    <w:rsid w:val="006E18E4"/>
    <w:rsid w:val="006F1F22"/>
    <w:rsid w:val="006F4FEF"/>
    <w:rsid w:val="00700692"/>
    <w:rsid w:val="007014C4"/>
    <w:rsid w:val="0071022A"/>
    <w:rsid w:val="0071386A"/>
    <w:rsid w:val="00721C1D"/>
    <w:rsid w:val="00737F60"/>
    <w:rsid w:val="007402EC"/>
    <w:rsid w:val="00740F7F"/>
    <w:rsid w:val="00754A8F"/>
    <w:rsid w:val="00755C4D"/>
    <w:rsid w:val="007562E8"/>
    <w:rsid w:val="007701A2"/>
    <w:rsid w:val="00791CCA"/>
    <w:rsid w:val="007A240A"/>
    <w:rsid w:val="007A7577"/>
    <w:rsid w:val="007B4F87"/>
    <w:rsid w:val="007B755E"/>
    <w:rsid w:val="007C043A"/>
    <w:rsid w:val="007D7287"/>
    <w:rsid w:val="007E0E75"/>
    <w:rsid w:val="007E7E75"/>
    <w:rsid w:val="008009DE"/>
    <w:rsid w:val="0083329E"/>
    <w:rsid w:val="008628CF"/>
    <w:rsid w:val="00876692"/>
    <w:rsid w:val="00885459"/>
    <w:rsid w:val="00890783"/>
    <w:rsid w:val="008B3E2D"/>
    <w:rsid w:val="008B3ECC"/>
    <w:rsid w:val="008C0324"/>
    <w:rsid w:val="008D2BF2"/>
    <w:rsid w:val="008D3D55"/>
    <w:rsid w:val="008E11E1"/>
    <w:rsid w:val="008F2B1C"/>
    <w:rsid w:val="008F641A"/>
    <w:rsid w:val="0090662A"/>
    <w:rsid w:val="00910273"/>
    <w:rsid w:val="00927B09"/>
    <w:rsid w:val="009411A6"/>
    <w:rsid w:val="009501BF"/>
    <w:rsid w:val="00951385"/>
    <w:rsid w:val="009553C8"/>
    <w:rsid w:val="009639AA"/>
    <w:rsid w:val="00986F42"/>
    <w:rsid w:val="00990422"/>
    <w:rsid w:val="00990F24"/>
    <w:rsid w:val="0099515D"/>
    <w:rsid w:val="009A1866"/>
    <w:rsid w:val="009E47C2"/>
    <w:rsid w:val="009E65E6"/>
    <w:rsid w:val="009F5137"/>
    <w:rsid w:val="009F570D"/>
    <w:rsid w:val="00A0145D"/>
    <w:rsid w:val="00A10F6E"/>
    <w:rsid w:val="00A17A55"/>
    <w:rsid w:val="00A212C1"/>
    <w:rsid w:val="00A2336F"/>
    <w:rsid w:val="00A27BF3"/>
    <w:rsid w:val="00A34210"/>
    <w:rsid w:val="00A36DB6"/>
    <w:rsid w:val="00A511EB"/>
    <w:rsid w:val="00A51B80"/>
    <w:rsid w:val="00A56AA1"/>
    <w:rsid w:val="00A71F39"/>
    <w:rsid w:val="00A7779F"/>
    <w:rsid w:val="00A80D82"/>
    <w:rsid w:val="00A91303"/>
    <w:rsid w:val="00A956E2"/>
    <w:rsid w:val="00AA51F6"/>
    <w:rsid w:val="00AB0071"/>
    <w:rsid w:val="00AB245C"/>
    <w:rsid w:val="00AD0F5B"/>
    <w:rsid w:val="00AF2DC5"/>
    <w:rsid w:val="00AF3EC6"/>
    <w:rsid w:val="00B1119C"/>
    <w:rsid w:val="00B1667D"/>
    <w:rsid w:val="00B27228"/>
    <w:rsid w:val="00B33AA4"/>
    <w:rsid w:val="00B432C7"/>
    <w:rsid w:val="00B51570"/>
    <w:rsid w:val="00B5266C"/>
    <w:rsid w:val="00B5363C"/>
    <w:rsid w:val="00B5546D"/>
    <w:rsid w:val="00B57140"/>
    <w:rsid w:val="00B72DD4"/>
    <w:rsid w:val="00BF09B9"/>
    <w:rsid w:val="00BF41EB"/>
    <w:rsid w:val="00BF5C74"/>
    <w:rsid w:val="00C11199"/>
    <w:rsid w:val="00C20D62"/>
    <w:rsid w:val="00C225B5"/>
    <w:rsid w:val="00C24A02"/>
    <w:rsid w:val="00C30F2A"/>
    <w:rsid w:val="00C35C44"/>
    <w:rsid w:val="00C401CE"/>
    <w:rsid w:val="00C477B4"/>
    <w:rsid w:val="00C528D5"/>
    <w:rsid w:val="00C648A6"/>
    <w:rsid w:val="00C65D65"/>
    <w:rsid w:val="00C72B33"/>
    <w:rsid w:val="00C76472"/>
    <w:rsid w:val="00C92928"/>
    <w:rsid w:val="00CB5AC7"/>
    <w:rsid w:val="00CC4F9E"/>
    <w:rsid w:val="00CC6448"/>
    <w:rsid w:val="00CD4F57"/>
    <w:rsid w:val="00CF662C"/>
    <w:rsid w:val="00D04396"/>
    <w:rsid w:val="00D1411A"/>
    <w:rsid w:val="00D26B7C"/>
    <w:rsid w:val="00D301B1"/>
    <w:rsid w:val="00D31C47"/>
    <w:rsid w:val="00D35022"/>
    <w:rsid w:val="00D41834"/>
    <w:rsid w:val="00D71950"/>
    <w:rsid w:val="00D730D3"/>
    <w:rsid w:val="00D90690"/>
    <w:rsid w:val="00DA38A3"/>
    <w:rsid w:val="00DB3682"/>
    <w:rsid w:val="00DD48B8"/>
    <w:rsid w:val="00E00211"/>
    <w:rsid w:val="00E2032F"/>
    <w:rsid w:val="00E36B6E"/>
    <w:rsid w:val="00E45125"/>
    <w:rsid w:val="00E504FB"/>
    <w:rsid w:val="00E713B8"/>
    <w:rsid w:val="00E77825"/>
    <w:rsid w:val="00EB093F"/>
    <w:rsid w:val="00EC0A26"/>
    <w:rsid w:val="00ED3325"/>
    <w:rsid w:val="00EE0C5A"/>
    <w:rsid w:val="00EE135E"/>
    <w:rsid w:val="00EE4A8B"/>
    <w:rsid w:val="00EE7CC0"/>
    <w:rsid w:val="00EF4547"/>
    <w:rsid w:val="00F04DB9"/>
    <w:rsid w:val="00F06812"/>
    <w:rsid w:val="00F07E54"/>
    <w:rsid w:val="00F1541B"/>
    <w:rsid w:val="00F1677D"/>
    <w:rsid w:val="00F226E5"/>
    <w:rsid w:val="00F258B1"/>
    <w:rsid w:val="00F36734"/>
    <w:rsid w:val="00F674A0"/>
    <w:rsid w:val="00F7693E"/>
    <w:rsid w:val="00FB68D6"/>
    <w:rsid w:val="00FC42C4"/>
    <w:rsid w:val="00FC4972"/>
    <w:rsid w:val="00FF4A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DBA0A"/>
  <w15:docId w15:val="{F1A91EBD-F488-469E-A630-A1D0B7111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tulo1">
    <w:name w:val="heading 1"/>
    <w:basedOn w:val="Normal"/>
    <w:next w:val="Normal"/>
    <w:link w:val="Ttulo1Char"/>
    <w:qFormat/>
    <w:rsid w:val="001D6783"/>
    <w:pPr>
      <w:keepNext/>
      <w:keepLines/>
      <w:widowControl/>
      <w:autoSpaceDE/>
      <w:autoSpaceDN/>
      <w:spacing w:before="240" w:line="259" w:lineRule="auto"/>
      <w:outlineLvl w:val="0"/>
    </w:pPr>
    <w:rPr>
      <w:rFonts w:asciiTheme="majorHAnsi" w:eastAsiaTheme="majorEastAsia" w:hAnsiTheme="majorHAnsi" w:cstheme="majorBidi"/>
      <w:color w:val="365F91" w:themeColor="accent1" w:themeShade="BF"/>
      <w:sz w:val="32"/>
      <w:szCs w:val="32"/>
      <w:lang w:val="pt-BR"/>
    </w:rPr>
  </w:style>
  <w:style w:type="paragraph" w:styleId="Ttulo2">
    <w:name w:val="heading 2"/>
    <w:basedOn w:val="Normal"/>
    <w:next w:val="Normal"/>
    <w:link w:val="Ttulo2Char"/>
    <w:semiHidden/>
    <w:unhideWhenUsed/>
    <w:qFormat/>
    <w:rsid w:val="001D6783"/>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lang w:val="pt-BR"/>
    </w:rPr>
  </w:style>
  <w:style w:type="paragraph" w:styleId="Ttulo3">
    <w:name w:val="heading 3"/>
    <w:basedOn w:val="Normal"/>
    <w:next w:val="Normal"/>
    <w:link w:val="Ttulo3Char"/>
    <w:semiHidden/>
    <w:unhideWhenUsed/>
    <w:qFormat/>
    <w:rsid w:val="001D6783"/>
    <w:pPr>
      <w:keepNext/>
      <w:keepLines/>
      <w:widowControl/>
      <w:autoSpaceDE/>
      <w:autoSpaceDN/>
      <w:spacing w:before="40" w:line="259" w:lineRule="auto"/>
      <w:outlineLvl w:val="2"/>
    </w:pPr>
    <w:rPr>
      <w:rFonts w:asciiTheme="majorHAnsi" w:eastAsiaTheme="majorEastAsia" w:hAnsiTheme="majorHAnsi" w:cstheme="majorBidi"/>
      <w:color w:val="243F60" w:themeColor="accent1" w:themeShade="7F"/>
      <w:sz w:val="24"/>
      <w:szCs w:val="24"/>
      <w:lang w:val="pt-BR"/>
    </w:rPr>
  </w:style>
  <w:style w:type="paragraph" w:styleId="Ttulo4">
    <w:name w:val="heading 4"/>
    <w:basedOn w:val="Normal"/>
    <w:next w:val="Normal"/>
    <w:link w:val="Ttulo4Char"/>
    <w:semiHidden/>
    <w:unhideWhenUsed/>
    <w:qFormat/>
    <w:rsid w:val="00AB245C"/>
    <w:pPr>
      <w:keepNext/>
      <w:widowControl/>
      <w:autoSpaceDE/>
      <w:autoSpaceDN/>
      <w:ind w:left="1134" w:firstLine="282"/>
      <w:jc w:val="both"/>
      <w:outlineLvl w:val="3"/>
    </w:pPr>
    <w:rPr>
      <w:rFonts w:eastAsia="Times New Roman" w:cs="Times New Roman"/>
      <w:sz w:val="24"/>
      <w:szCs w:val="20"/>
      <w:u w:val="single"/>
      <w:lang w:val="pt-BR" w:eastAsia="pt-BR"/>
    </w:rPr>
  </w:style>
  <w:style w:type="paragraph" w:styleId="Ttulo5">
    <w:name w:val="heading 5"/>
    <w:basedOn w:val="Normal"/>
    <w:next w:val="Normal"/>
    <w:link w:val="Ttulo5Char"/>
    <w:semiHidden/>
    <w:unhideWhenUsed/>
    <w:qFormat/>
    <w:rsid w:val="00AB245C"/>
    <w:pPr>
      <w:keepNext/>
      <w:widowControl/>
      <w:autoSpaceDE/>
      <w:autoSpaceDN/>
      <w:ind w:left="1418"/>
      <w:jc w:val="both"/>
      <w:outlineLvl w:val="4"/>
    </w:pPr>
    <w:rPr>
      <w:rFonts w:eastAsia="Times New Roman" w:cs="Times New Roman"/>
      <w:sz w:val="24"/>
      <w:szCs w:val="20"/>
      <w:u w:val="single"/>
      <w:lang w:val="pt-BR" w:eastAsia="pt-BR"/>
    </w:rPr>
  </w:style>
  <w:style w:type="paragraph" w:styleId="Ttulo6">
    <w:name w:val="heading 6"/>
    <w:basedOn w:val="Normal"/>
    <w:next w:val="Normal"/>
    <w:link w:val="Ttulo6Char"/>
    <w:semiHidden/>
    <w:unhideWhenUsed/>
    <w:qFormat/>
    <w:rsid w:val="00AB245C"/>
    <w:pPr>
      <w:keepNext/>
      <w:widowControl/>
      <w:autoSpaceDE/>
      <w:autoSpaceDN/>
      <w:jc w:val="center"/>
      <w:outlineLvl w:val="5"/>
    </w:pPr>
    <w:rPr>
      <w:rFonts w:eastAsia="Arial Unicode MS"/>
      <w:sz w:val="20"/>
      <w:szCs w:val="20"/>
      <w:u w:val="single"/>
      <w:lang w:val="pt-BR" w:eastAsia="pt-BR"/>
    </w:rPr>
  </w:style>
  <w:style w:type="paragraph" w:styleId="Ttulo7">
    <w:name w:val="heading 7"/>
    <w:basedOn w:val="Normal"/>
    <w:next w:val="Normal"/>
    <w:link w:val="Ttulo7Char"/>
    <w:uiPriority w:val="99"/>
    <w:qFormat/>
    <w:rsid w:val="001D6783"/>
    <w:pPr>
      <w:keepNext/>
      <w:widowControl/>
      <w:shd w:val="pct12" w:color="00FFFF" w:fill="00FFFF"/>
      <w:autoSpaceDE/>
      <w:autoSpaceDN/>
      <w:jc w:val="both"/>
      <w:outlineLvl w:val="6"/>
    </w:pPr>
    <w:rPr>
      <w:rFonts w:ascii="Times New Roman" w:eastAsia="Times New Roman" w:hAnsi="Times New Roman" w:cs="Times New Roman"/>
      <w:b/>
      <w:bCs/>
      <w:sz w:val="20"/>
      <w:szCs w:val="20"/>
      <w:lang w:val="x-none" w:eastAsia="pt-BR"/>
    </w:rPr>
  </w:style>
  <w:style w:type="paragraph" w:styleId="Ttulo8">
    <w:name w:val="heading 8"/>
    <w:basedOn w:val="Normal"/>
    <w:next w:val="Normal"/>
    <w:link w:val="Ttulo8Char"/>
    <w:uiPriority w:val="99"/>
    <w:semiHidden/>
    <w:unhideWhenUsed/>
    <w:qFormat/>
    <w:rsid w:val="00AB245C"/>
    <w:pPr>
      <w:keepNext/>
      <w:widowControl/>
      <w:autoSpaceDE/>
      <w:autoSpaceDN/>
      <w:outlineLvl w:val="7"/>
    </w:pPr>
    <w:rPr>
      <w:rFonts w:ascii="Times New Roman" w:eastAsia="Times New Roman" w:hAnsi="Times New Roman" w:cs="Times New Roman"/>
      <w:bCs/>
      <w:sz w:val="24"/>
      <w:szCs w:val="20"/>
      <w:u w:val="single"/>
      <w:lang w:val="pt-BR" w:eastAsia="pt-BR"/>
    </w:rPr>
  </w:style>
  <w:style w:type="paragraph" w:styleId="Ttulo9">
    <w:name w:val="heading 9"/>
    <w:basedOn w:val="Normal"/>
    <w:next w:val="Normal"/>
    <w:link w:val="Ttulo9Char"/>
    <w:uiPriority w:val="99"/>
    <w:semiHidden/>
    <w:unhideWhenUsed/>
    <w:qFormat/>
    <w:rsid w:val="00AB245C"/>
    <w:pPr>
      <w:keepNext/>
      <w:widowControl/>
      <w:autoSpaceDE/>
      <w:autoSpaceDN/>
      <w:outlineLvl w:val="8"/>
    </w:pPr>
    <w:rPr>
      <w:rFonts w:eastAsia="Times New Roman"/>
      <w:b/>
      <w:bCs/>
      <w:sz w:val="20"/>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99"/>
    <w:qFormat/>
    <w:pPr>
      <w:spacing w:before="23"/>
      <w:ind w:left="123"/>
    </w:pPr>
    <w:rPr>
      <w:sz w:val="5"/>
      <w:szCs w:val="5"/>
    </w:rPr>
  </w:style>
  <w:style w:type="paragraph" w:styleId="Ttulo">
    <w:name w:val="Title"/>
    <w:basedOn w:val="Normal"/>
    <w:link w:val="TtuloChar"/>
    <w:uiPriority w:val="99"/>
    <w:qFormat/>
    <w:pPr>
      <w:ind w:left="109"/>
    </w:pPr>
    <w:rPr>
      <w:sz w:val="21"/>
      <w:szCs w:val="21"/>
    </w:rPr>
  </w:style>
  <w:style w:type="paragraph" w:styleId="PargrafodaLista">
    <w:name w:val="List Paragraph"/>
    <w:basedOn w:val="Normal"/>
    <w:uiPriority w:val="34"/>
    <w:qFormat/>
  </w:style>
  <w:style w:type="paragraph" w:customStyle="1" w:styleId="TableParagraph">
    <w:name w:val="Table Paragraph"/>
    <w:basedOn w:val="Normal"/>
    <w:uiPriority w:val="1"/>
    <w:qFormat/>
  </w:style>
  <w:style w:type="character" w:customStyle="1" w:styleId="Ttulo1Char">
    <w:name w:val="Título 1 Char"/>
    <w:basedOn w:val="Fontepargpadro"/>
    <w:link w:val="Ttulo1"/>
    <w:rsid w:val="001D6783"/>
    <w:rPr>
      <w:rFonts w:asciiTheme="majorHAnsi" w:eastAsiaTheme="majorEastAsia" w:hAnsiTheme="majorHAnsi" w:cstheme="majorBidi"/>
      <w:color w:val="365F91" w:themeColor="accent1" w:themeShade="BF"/>
      <w:sz w:val="32"/>
      <w:szCs w:val="32"/>
      <w:lang w:val="pt-BR"/>
    </w:rPr>
  </w:style>
  <w:style w:type="character" w:customStyle="1" w:styleId="Ttulo2Char">
    <w:name w:val="Título 2 Char"/>
    <w:basedOn w:val="Fontepargpadro"/>
    <w:link w:val="Ttulo2"/>
    <w:semiHidden/>
    <w:rsid w:val="001D6783"/>
    <w:rPr>
      <w:rFonts w:asciiTheme="majorHAnsi" w:eastAsiaTheme="majorEastAsia" w:hAnsiTheme="majorHAnsi" w:cstheme="majorBidi"/>
      <w:color w:val="365F91" w:themeColor="accent1" w:themeShade="BF"/>
      <w:sz w:val="26"/>
      <w:szCs w:val="26"/>
      <w:lang w:val="pt-BR"/>
    </w:rPr>
  </w:style>
  <w:style w:type="character" w:customStyle="1" w:styleId="Ttulo3Char">
    <w:name w:val="Título 3 Char"/>
    <w:basedOn w:val="Fontepargpadro"/>
    <w:link w:val="Ttulo3"/>
    <w:semiHidden/>
    <w:rsid w:val="001D6783"/>
    <w:rPr>
      <w:rFonts w:asciiTheme="majorHAnsi" w:eastAsiaTheme="majorEastAsia" w:hAnsiTheme="majorHAnsi" w:cstheme="majorBidi"/>
      <w:color w:val="243F60" w:themeColor="accent1" w:themeShade="7F"/>
      <w:sz w:val="24"/>
      <w:szCs w:val="24"/>
      <w:lang w:val="pt-BR"/>
    </w:rPr>
  </w:style>
  <w:style w:type="character" w:customStyle="1" w:styleId="Ttulo7Char">
    <w:name w:val="Título 7 Char"/>
    <w:basedOn w:val="Fontepargpadro"/>
    <w:link w:val="Ttulo7"/>
    <w:uiPriority w:val="99"/>
    <w:rsid w:val="001D6783"/>
    <w:rPr>
      <w:rFonts w:ascii="Times New Roman" w:eastAsia="Times New Roman" w:hAnsi="Times New Roman" w:cs="Times New Roman"/>
      <w:b/>
      <w:bCs/>
      <w:sz w:val="20"/>
      <w:szCs w:val="20"/>
      <w:shd w:val="pct12" w:color="00FFFF" w:fill="00FFFF"/>
      <w:lang w:val="x-none" w:eastAsia="pt-BR"/>
    </w:rPr>
  </w:style>
  <w:style w:type="paragraph" w:styleId="Cabealho">
    <w:name w:val="header"/>
    <w:basedOn w:val="Normal"/>
    <w:link w:val="CabealhoChar"/>
    <w:unhideWhenUsed/>
    <w:rsid w:val="001D6783"/>
    <w:pPr>
      <w:widowControl/>
      <w:tabs>
        <w:tab w:val="center" w:pos="4252"/>
        <w:tab w:val="right" w:pos="8504"/>
      </w:tabs>
      <w:autoSpaceDE/>
      <w:autoSpaceDN/>
    </w:pPr>
    <w:rPr>
      <w:rFonts w:asciiTheme="minorHAnsi" w:eastAsiaTheme="minorHAnsi" w:hAnsiTheme="minorHAnsi" w:cstheme="minorBidi"/>
      <w:lang w:val="pt-BR"/>
    </w:rPr>
  </w:style>
  <w:style w:type="character" w:customStyle="1" w:styleId="CabealhoChar">
    <w:name w:val="Cabeçalho Char"/>
    <w:basedOn w:val="Fontepargpadro"/>
    <w:link w:val="Cabealho"/>
    <w:rsid w:val="001D6783"/>
    <w:rPr>
      <w:lang w:val="pt-BR"/>
    </w:rPr>
  </w:style>
  <w:style w:type="paragraph" w:styleId="Rodap">
    <w:name w:val="footer"/>
    <w:basedOn w:val="Normal"/>
    <w:link w:val="RodapChar"/>
    <w:uiPriority w:val="99"/>
    <w:unhideWhenUsed/>
    <w:rsid w:val="001D6783"/>
    <w:pPr>
      <w:widowControl/>
      <w:tabs>
        <w:tab w:val="center" w:pos="4252"/>
        <w:tab w:val="right" w:pos="8504"/>
      </w:tabs>
      <w:autoSpaceDE/>
      <w:autoSpaceDN/>
    </w:pPr>
    <w:rPr>
      <w:rFonts w:asciiTheme="minorHAnsi" w:eastAsiaTheme="minorHAnsi" w:hAnsiTheme="minorHAnsi" w:cstheme="minorBidi"/>
      <w:lang w:val="pt-BR"/>
    </w:rPr>
  </w:style>
  <w:style w:type="character" w:customStyle="1" w:styleId="RodapChar">
    <w:name w:val="Rodapé Char"/>
    <w:basedOn w:val="Fontepargpadro"/>
    <w:link w:val="Rodap"/>
    <w:uiPriority w:val="99"/>
    <w:rsid w:val="001D6783"/>
    <w:rPr>
      <w:lang w:val="pt-BR"/>
    </w:rPr>
  </w:style>
  <w:style w:type="character" w:styleId="Hyperlink">
    <w:name w:val="Hyperlink"/>
    <w:basedOn w:val="Fontepargpadro"/>
    <w:unhideWhenUsed/>
    <w:rsid w:val="001D6783"/>
    <w:rPr>
      <w:color w:val="0000FF" w:themeColor="hyperlink"/>
      <w:u w:val="single"/>
    </w:rPr>
  </w:style>
  <w:style w:type="paragraph" w:styleId="CabealhodoSumrio">
    <w:name w:val="TOC Heading"/>
    <w:basedOn w:val="Ttulo1"/>
    <w:next w:val="Normal"/>
    <w:uiPriority w:val="39"/>
    <w:unhideWhenUsed/>
    <w:qFormat/>
    <w:rsid w:val="001D6783"/>
    <w:pPr>
      <w:outlineLvl w:val="9"/>
    </w:pPr>
    <w:rPr>
      <w:lang w:eastAsia="pt-BR"/>
    </w:rPr>
  </w:style>
  <w:style w:type="character" w:styleId="HiperlinkVisitado">
    <w:name w:val="FollowedHyperlink"/>
    <w:basedOn w:val="Fontepargpadro"/>
    <w:uiPriority w:val="99"/>
    <w:semiHidden/>
    <w:unhideWhenUsed/>
    <w:rsid w:val="001D6783"/>
    <w:rPr>
      <w:color w:val="800080" w:themeColor="followedHyperlink"/>
      <w:u w:val="single"/>
    </w:rPr>
  </w:style>
  <w:style w:type="paragraph" w:customStyle="1" w:styleId="cabealho2">
    <w:name w:val="cabeçalho 2"/>
    <w:basedOn w:val="Normal"/>
    <w:next w:val="Normal"/>
    <w:link w:val="Caracteresdocabealho2"/>
    <w:uiPriority w:val="9"/>
    <w:unhideWhenUsed/>
    <w:qFormat/>
    <w:rsid w:val="001D6783"/>
    <w:pPr>
      <w:keepNext/>
      <w:keepLines/>
      <w:widowControl/>
      <w:autoSpaceDE/>
      <w:autoSpaceDN/>
      <w:spacing w:before="120" w:after="120"/>
      <w:outlineLvl w:val="1"/>
    </w:pPr>
    <w:rPr>
      <w:rFonts w:asciiTheme="minorHAnsi" w:eastAsiaTheme="minorEastAsia" w:hAnsiTheme="minorHAnsi" w:cstheme="minorBidi"/>
      <w:b/>
      <w:bCs/>
      <w:color w:val="1F497D" w:themeColor="text2"/>
      <w:sz w:val="26"/>
      <w:szCs w:val="26"/>
      <w:lang w:val="pt-BR" w:eastAsia="pt-BR"/>
    </w:rPr>
  </w:style>
  <w:style w:type="character" w:customStyle="1" w:styleId="Caracteresdocabealho2">
    <w:name w:val="Caracteres do cabeçalho 2"/>
    <w:basedOn w:val="Fontepargpadro"/>
    <w:link w:val="cabealho2"/>
    <w:uiPriority w:val="9"/>
    <w:rsid w:val="001D6783"/>
    <w:rPr>
      <w:rFonts w:eastAsiaTheme="minorEastAsia"/>
      <w:b/>
      <w:bCs/>
      <w:color w:val="1F497D" w:themeColor="text2"/>
      <w:sz w:val="26"/>
      <w:szCs w:val="26"/>
      <w:lang w:val="pt-BR" w:eastAsia="pt-BR"/>
    </w:rPr>
  </w:style>
  <w:style w:type="table" w:customStyle="1" w:styleId="Tabelafinanceira">
    <w:name w:val="Tabela financeira"/>
    <w:basedOn w:val="Tabelanormal"/>
    <w:uiPriority w:val="99"/>
    <w:rsid w:val="001D6783"/>
    <w:pPr>
      <w:widowControl/>
      <w:autoSpaceDE/>
      <w:autoSpaceDN/>
      <w:spacing w:before="60" w:after="60"/>
    </w:pPr>
    <w:rPr>
      <w:rFonts w:eastAsiaTheme="minorEastAsia"/>
      <w:color w:val="1F497D" w:themeColor="text2"/>
      <w:sz w:val="20"/>
      <w:szCs w:val="20"/>
      <w:lang w:val="pt-BR" w:eastAsia="pt-BR"/>
    </w:rPr>
    <w:tblPr>
      <w:tblStyleRowBandSize w:val="1"/>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V w:val="single" w:sz="4" w:space="0" w:color="8DB3E2" w:themeColor="text2" w:themeTint="66"/>
      </w:tblBorders>
    </w:tblPr>
    <w:tblStylePr w:type="firstRow">
      <w:rPr>
        <w:rFonts w:asciiTheme="majorHAnsi" w:hAnsiTheme="majorHAnsi"/>
        <w:color w:val="FFFFFF" w:themeColor="background1"/>
        <w:sz w:val="16"/>
      </w:rPr>
      <w:tblPr/>
      <w:tcPr>
        <w:shd w:val="clear" w:color="auto" w:fill="4F81BD" w:themeFill="accent1"/>
      </w:tcPr>
    </w:tblStylePr>
    <w:tblStylePr w:type="lastRow">
      <w:rPr>
        <w:rFonts w:asciiTheme="majorHAnsi" w:hAnsiTheme="majorHAnsi"/>
        <w:b/>
        <w:caps/>
        <w:smallCaps w:val="0"/>
        <w:color w:val="4F81BD"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C6D9F1" w:themeFill="text2" w:themeFillTint="33"/>
      </w:tcPr>
    </w:tblStylePr>
  </w:style>
  <w:style w:type="paragraph" w:styleId="Sumrio1">
    <w:name w:val="toc 1"/>
    <w:basedOn w:val="Normal"/>
    <w:next w:val="Normal"/>
    <w:autoRedefine/>
    <w:uiPriority w:val="39"/>
    <w:unhideWhenUsed/>
    <w:rsid w:val="001D6783"/>
    <w:pPr>
      <w:widowControl/>
      <w:tabs>
        <w:tab w:val="right" w:leader="dot" w:pos="8494"/>
      </w:tabs>
      <w:autoSpaceDE/>
      <w:autoSpaceDN/>
      <w:spacing w:after="100" w:line="259" w:lineRule="auto"/>
    </w:pPr>
    <w:rPr>
      <w:rFonts w:ascii="Trebuchet MS" w:eastAsiaTheme="minorHAnsi" w:hAnsi="Trebuchet MS" w:cstheme="minorBidi"/>
      <w:noProof/>
      <w:color w:val="F2F2F2" w:themeColor="background1" w:themeShade="F2"/>
      <w:lang w:val="pt-BR"/>
    </w:rPr>
  </w:style>
  <w:style w:type="paragraph" w:styleId="Sumrio2">
    <w:name w:val="toc 2"/>
    <w:basedOn w:val="Normal"/>
    <w:next w:val="Normal"/>
    <w:autoRedefine/>
    <w:uiPriority w:val="39"/>
    <w:unhideWhenUsed/>
    <w:rsid w:val="001D6783"/>
    <w:pPr>
      <w:widowControl/>
      <w:tabs>
        <w:tab w:val="right" w:leader="dot" w:pos="8494"/>
      </w:tabs>
      <w:autoSpaceDE/>
      <w:autoSpaceDN/>
      <w:spacing w:after="100" w:line="259" w:lineRule="auto"/>
      <w:ind w:left="220"/>
    </w:pPr>
    <w:rPr>
      <w:rFonts w:ascii="Trebuchet MS" w:eastAsiaTheme="minorHAnsi" w:hAnsi="Trebuchet MS" w:cstheme="minorBidi"/>
      <w:noProof/>
      <w:color w:val="EEECE1" w:themeColor="background2"/>
      <w:lang w:val="pt-BR"/>
    </w:rPr>
  </w:style>
  <w:style w:type="paragraph" w:styleId="Textodebalo">
    <w:name w:val="Balloon Text"/>
    <w:basedOn w:val="Normal"/>
    <w:link w:val="TextodebaloChar"/>
    <w:uiPriority w:val="99"/>
    <w:semiHidden/>
    <w:unhideWhenUsed/>
    <w:rsid w:val="001D6783"/>
    <w:pPr>
      <w:widowControl/>
      <w:autoSpaceDE/>
      <w:autoSpaceDN/>
    </w:pPr>
    <w:rPr>
      <w:rFonts w:ascii="Lucida Grande" w:eastAsiaTheme="minorHAnsi" w:hAnsi="Lucida Grande" w:cs="Lucida Grande"/>
      <w:sz w:val="18"/>
      <w:szCs w:val="18"/>
      <w:lang w:val="pt-BR"/>
    </w:rPr>
  </w:style>
  <w:style w:type="character" w:customStyle="1" w:styleId="TextodebaloChar">
    <w:name w:val="Texto de balão Char"/>
    <w:basedOn w:val="Fontepargpadro"/>
    <w:link w:val="Textodebalo"/>
    <w:uiPriority w:val="99"/>
    <w:semiHidden/>
    <w:rsid w:val="001D6783"/>
    <w:rPr>
      <w:rFonts w:ascii="Lucida Grande" w:hAnsi="Lucida Grande" w:cs="Lucida Grande"/>
      <w:sz w:val="18"/>
      <w:szCs w:val="18"/>
      <w:lang w:val="pt-BR"/>
    </w:rPr>
  </w:style>
  <w:style w:type="paragraph" w:customStyle="1" w:styleId="Estilo1">
    <w:name w:val="Estilo1"/>
    <w:basedOn w:val="cabealho2"/>
    <w:link w:val="Estilo1Char"/>
    <w:qFormat/>
    <w:rsid w:val="001D6783"/>
    <w:pPr>
      <w:shd w:val="solid" w:color="F2F2F2" w:themeColor="background1" w:themeShade="F2" w:fill="F2F2F2" w:themeFill="background1" w:themeFillShade="F2"/>
      <w:jc w:val="both"/>
    </w:pPr>
    <w:rPr>
      <w:rFonts w:ascii="Trebuchet MS" w:hAnsi="Trebuchet MS"/>
      <w:color w:val="002060"/>
      <w:sz w:val="24"/>
      <w:szCs w:val="20"/>
    </w:rPr>
  </w:style>
  <w:style w:type="character" w:customStyle="1" w:styleId="Estilo1Char">
    <w:name w:val="Estilo1 Char"/>
    <w:basedOn w:val="Caracteresdocabealho2"/>
    <w:link w:val="Estilo1"/>
    <w:qFormat/>
    <w:rsid w:val="001D6783"/>
    <w:rPr>
      <w:rFonts w:ascii="Trebuchet MS" w:eastAsiaTheme="minorEastAsia" w:hAnsi="Trebuchet MS"/>
      <w:b/>
      <w:bCs/>
      <w:color w:val="002060"/>
      <w:sz w:val="24"/>
      <w:szCs w:val="20"/>
      <w:shd w:val="solid" w:color="F2F2F2" w:themeColor="background1" w:themeShade="F2" w:fill="F2F2F2" w:themeFill="background1" w:themeFillShade="F2"/>
      <w:lang w:val="pt-BR" w:eastAsia="pt-BR"/>
    </w:rPr>
  </w:style>
  <w:style w:type="table" w:styleId="Tabelacomgrade">
    <w:name w:val="Table Grid"/>
    <w:basedOn w:val="Tabelanormal"/>
    <w:rsid w:val="001D6783"/>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8">
    <w:name w:val="xl68"/>
    <w:basedOn w:val="Normal"/>
    <w:rsid w:val="001D6783"/>
    <w:pPr>
      <w:widowControl/>
      <w:autoSpaceDE/>
      <w:autoSpaceDN/>
      <w:spacing w:before="100" w:beforeAutospacing="1" w:after="100" w:afterAutospacing="1"/>
    </w:pPr>
    <w:rPr>
      <w:rFonts w:ascii="Trebuchet MS" w:eastAsia="Times New Roman" w:hAnsi="Trebuchet MS" w:cs="Times New Roman"/>
      <w:sz w:val="16"/>
      <w:szCs w:val="16"/>
      <w:lang w:val="pt-BR" w:eastAsia="pt-BR"/>
    </w:rPr>
  </w:style>
  <w:style w:type="paragraph" w:customStyle="1" w:styleId="xl69">
    <w:name w:val="xl69"/>
    <w:basedOn w:val="Normal"/>
    <w:rsid w:val="001D6783"/>
    <w:pPr>
      <w:widowControl/>
      <w:pBdr>
        <w:left w:val="single" w:sz="8" w:space="0" w:color="auto"/>
      </w:pBdr>
      <w:autoSpaceDE/>
      <w:autoSpaceDN/>
      <w:spacing w:before="100" w:beforeAutospacing="1" w:after="100" w:afterAutospacing="1"/>
      <w:jc w:val="right"/>
    </w:pPr>
    <w:rPr>
      <w:rFonts w:ascii="Trebuchet MS" w:eastAsia="Times New Roman" w:hAnsi="Trebuchet MS" w:cs="Times New Roman"/>
      <w:sz w:val="16"/>
      <w:szCs w:val="16"/>
      <w:lang w:val="pt-BR" w:eastAsia="pt-BR"/>
    </w:rPr>
  </w:style>
  <w:style w:type="paragraph" w:customStyle="1" w:styleId="xl70">
    <w:name w:val="xl70"/>
    <w:basedOn w:val="Normal"/>
    <w:rsid w:val="001D6783"/>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Trebuchet MS" w:eastAsia="Times New Roman" w:hAnsi="Trebuchet MS" w:cs="Times New Roman"/>
      <w:b/>
      <w:bCs/>
      <w:sz w:val="16"/>
      <w:szCs w:val="16"/>
      <w:lang w:val="pt-BR" w:eastAsia="pt-BR"/>
    </w:rPr>
  </w:style>
  <w:style w:type="paragraph" w:customStyle="1" w:styleId="xl71">
    <w:name w:val="xl71"/>
    <w:basedOn w:val="Normal"/>
    <w:rsid w:val="001D6783"/>
    <w:pPr>
      <w:widowControl/>
      <w:pBdr>
        <w:top w:val="single" w:sz="8" w:space="0" w:color="auto"/>
        <w:left w:val="single" w:sz="8" w:space="0" w:color="auto"/>
        <w:bottom w:val="single" w:sz="4" w:space="0" w:color="auto"/>
      </w:pBdr>
      <w:autoSpaceDE/>
      <w:autoSpaceDN/>
      <w:spacing w:before="100" w:beforeAutospacing="1" w:after="100" w:afterAutospacing="1"/>
      <w:jc w:val="center"/>
      <w:textAlignment w:val="center"/>
    </w:pPr>
    <w:rPr>
      <w:rFonts w:ascii="Trebuchet MS" w:eastAsia="Times New Roman" w:hAnsi="Trebuchet MS" w:cs="Times New Roman"/>
      <w:b/>
      <w:bCs/>
      <w:sz w:val="16"/>
      <w:szCs w:val="16"/>
      <w:lang w:val="pt-BR" w:eastAsia="pt-BR"/>
    </w:rPr>
  </w:style>
  <w:style w:type="paragraph" w:customStyle="1" w:styleId="xl72">
    <w:name w:val="xl72"/>
    <w:basedOn w:val="Normal"/>
    <w:rsid w:val="001D6783"/>
    <w:pPr>
      <w:widowControl/>
      <w:pBdr>
        <w:top w:val="single" w:sz="8" w:space="0" w:color="auto"/>
        <w:bottom w:val="single" w:sz="4" w:space="0" w:color="auto"/>
        <w:right w:val="single" w:sz="8" w:space="0" w:color="auto"/>
      </w:pBdr>
      <w:autoSpaceDE/>
      <w:autoSpaceDN/>
      <w:spacing w:before="100" w:beforeAutospacing="1" w:after="100" w:afterAutospacing="1"/>
      <w:jc w:val="center"/>
      <w:textAlignment w:val="center"/>
    </w:pPr>
    <w:rPr>
      <w:rFonts w:ascii="Trebuchet MS" w:eastAsia="Times New Roman" w:hAnsi="Trebuchet MS" w:cs="Times New Roman"/>
      <w:b/>
      <w:bCs/>
      <w:sz w:val="16"/>
      <w:szCs w:val="16"/>
      <w:lang w:val="pt-BR" w:eastAsia="pt-BR"/>
    </w:rPr>
  </w:style>
  <w:style w:type="paragraph" w:customStyle="1" w:styleId="xl73">
    <w:name w:val="xl73"/>
    <w:basedOn w:val="Normal"/>
    <w:rsid w:val="001D6783"/>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Trebuchet MS" w:eastAsia="Times New Roman" w:hAnsi="Trebuchet MS" w:cs="Times New Roman"/>
      <w:b/>
      <w:bCs/>
      <w:sz w:val="16"/>
      <w:szCs w:val="16"/>
      <w:lang w:val="pt-BR" w:eastAsia="pt-BR"/>
    </w:rPr>
  </w:style>
  <w:style w:type="paragraph" w:customStyle="1" w:styleId="xl74">
    <w:name w:val="xl74"/>
    <w:basedOn w:val="Normal"/>
    <w:rsid w:val="001D6783"/>
    <w:pPr>
      <w:widowControl/>
      <w:pBdr>
        <w:top w:val="single" w:sz="4" w:space="0" w:color="auto"/>
        <w:left w:val="single" w:sz="8" w:space="0" w:color="auto"/>
        <w:bottom w:val="single" w:sz="8" w:space="0" w:color="auto"/>
        <w:right w:val="single" w:sz="4" w:space="0" w:color="auto"/>
      </w:pBdr>
      <w:autoSpaceDE/>
      <w:autoSpaceDN/>
      <w:spacing w:before="100" w:beforeAutospacing="1" w:after="100" w:afterAutospacing="1"/>
      <w:jc w:val="center"/>
      <w:textAlignment w:val="center"/>
    </w:pPr>
    <w:rPr>
      <w:rFonts w:ascii="Trebuchet MS" w:eastAsia="Times New Roman" w:hAnsi="Trebuchet MS" w:cs="Times New Roman"/>
      <w:b/>
      <w:bCs/>
      <w:sz w:val="16"/>
      <w:szCs w:val="16"/>
      <w:lang w:val="pt-BR" w:eastAsia="pt-BR"/>
    </w:rPr>
  </w:style>
  <w:style w:type="paragraph" w:customStyle="1" w:styleId="xl75">
    <w:name w:val="xl75"/>
    <w:basedOn w:val="Normal"/>
    <w:rsid w:val="001D6783"/>
    <w:pPr>
      <w:widowControl/>
      <w:pBdr>
        <w:bottom w:val="single" w:sz="8" w:space="0" w:color="auto"/>
        <w:right w:val="single" w:sz="8" w:space="0" w:color="auto"/>
      </w:pBdr>
      <w:autoSpaceDE/>
      <w:autoSpaceDN/>
      <w:spacing w:before="100" w:beforeAutospacing="1" w:after="100" w:afterAutospacing="1"/>
      <w:jc w:val="center"/>
      <w:textAlignment w:val="center"/>
    </w:pPr>
    <w:rPr>
      <w:rFonts w:ascii="Trebuchet MS" w:eastAsia="Times New Roman" w:hAnsi="Trebuchet MS" w:cs="Times New Roman"/>
      <w:b/>
      <w:bCs/>
      <w:sz w:val="16"/>
      <w:szCs w:val="16"/>
      <w:lang w:val="pt-BR" w:eastAsia="pt-BR"/>
    </w:rPr>
  </w:style>
  <w:style w:type="paragraph" w:customStyle="1" w:styleId="xl76">
    <w:name w:val="xl76"/>
    <w:basedOn w:val="Normal"/>
    <w:rsid w:val="001D6783"/>
    <w:pPr>
      <w:widowControl/>
      <w:pBdr>
        <w:left w:val="single" w:sz="8" w:space="0" w:color="auto"/>
        <w:bottom w:val="single" w:sz="8" w:space="0" w:color="auto"/>
      </w:pBdr>
      <w:shd w:val="clear" w:color="000000" w:fill="D9D9D9"/>
      <w:autoSpaceDE/>
      <w:autoSpaceDN/>
      <w:spacing w:before="100" w:beforeAutospacing="1" w:after="100" w:afterAutospacing="1"/>
      <w:textAlignment w:val="center"/>
    </w:pPr>
    <w:rPr>
      <w:rFonts w:ascii="Trebuchet MS" w:eastAsia="Times New Roman" w:hAnsi="Trebuchet MS" w:cs="Times New Roman"/>
      <w:b/>
      <w:bCs/>
      <w:sz w:val="16"/>
      <w:szCs w:val="16"/>
      <w:lang w:val="pt-BR" w:eastAsia="pt-BR"/>
    </w:rPr>
  </w:style>
  <w:style w:type="paragraph" w:customStyle="1" w:styleId="xl77">
    <w:name w:val="xl77"/>
    <w:basedOn w:val="Normal"/>
    <w:rsid w:val="001D6783"/>
    <w:pPr>
      <w:widowControl/>
      <w:pBdr>
        <w:left w:val="single" w:sz="8" w:space="0" w:color="auto"/>
        <w:bottom w:val="single" w:sz="8" w:space="0" w:color="auto"/>
      </w:pBdr>
      <w:shd w:val="clear" w:color="000000" w:fill="D9D9D9"/>
      <w:autoSpaceDE/>
      <w:autoSpaceDN/>
      <w:spacing w:before="100" w:beforeAutospacing="1" w:after="100" w:afterAutospacing="1"/>
      <w:jc w:val="right"/>
      <w:textAlignment w:val="center"/>
    </w:pPr>
    <w:rPr>
      <w:rFonts w:ascii="Trebuchet MS" w:eastAsia="Times New Roman" w:hAnsi="Trebuchet MS" w:cs="Times New Roman"/>
      <w:b/>
      <w:bCs/>
      <w:sz w:val="16"/>
      <w:szCs w:val="16"/>
      <w:lang w:val="pt-BR" w:eastAsia="pt-BR"/>
    </w:rPr>
  </w:style>
  <w:style w:type="paragraph" w:customStyle="1" w:styleId="xl78">
    <w:name w:val="xl78"/>
    <w:basedOn w:val="Normal"/>
    <w:rsid w:val="001D6783"/>
    <w:pPr>
      <w:widowControl/>
      <w:pBdr>
        <w:left w:val="single" w:sz="4" w:space="0" w:color="auto"/>
        <w:bottom w:val="single" w:sz="8" w:space="0" w:color="auto"/>
        <w:right w:val="single" w:sz="8" w:space="0" w:color="auto"/>
      </w:pBdr>
      <w:shd w:val="clear" w:color="000000" w:fill="D9D9D9"/>
      <w:autoSpaceDE/>
      <w:autoSpaceDN/>
      <w:spacing w:before="100" w:beforeAutospacing="1" w:after="100" w:afterAutospacing="1"/>
      <w:jc w:val="center"/>
    </w:pPr>
    <w:rPr>
      <w:rFonts w:ascii="Trebuchet MS" w:eastAsia="Times New Roman" w:hAnsi="Trebuchet MS" w:cs="Times New Roman"/>
      <w:b/>
      <w:bCs/>
      <w:sz w:val="16"/>
      <w:szCs w:val="16"/>
      <w:lang w:val="pt-BR" w:eastAsia="pt-BR"/>
    </w:rPr>
  </w:style>
  <w:style w:type="paragraph" w:customStyle="1" w:styleId="xl79">
    <w:name w:val="xl79"/>
    <w:basedOn w:val="Normal"/>
    <w:rsid w:val="001D6783"/>
    <w:pPr>
      <w:widowControl/>
      <w:pBdr>
        <w:left w:val="single" w:sz="8" w:space="7" w:color="auto"/>
      </w:pBdr>
      <w:autoSpaceDE/>
      <w:autoSpaceDN/>
      <w:spacing w:before="100" w:beforeAutospacing="1" w:after="100" w:afterAutospacing="1"/>
      <w:ind w:firstLineChars="100" w:firstLine="100"/>
    </w:pPr>
    <w:rPr>
      <w:rFonts w:ascii="Trebuchet MS" w:eastAsia="Times New Roman" w:hAnsi="Trebuchet MS" w:cs="Times New Roman"/>
      <w:sz w:val="16"/>
      <w:szCs w:val="16"/>
      <w:lang w:val="pt-BR" w:eastAsia="pt-BR"/>
    </w:rPr>
  </w:style>
  <w:style w:type="paragraph" w:customStyle="1" w:styleId="xl80">
    <w:name w:val="xl80"/>
    <w:basedOn w:val="Normal"/>
    <w:rsid w:val="001D6783"/>
    <w:pPr>
      <w:widowControl/>
      <w:pBdr>
        <w:left w:val="single" w:sz="8" w:space="0" w:color="auto"/>
      </w:pBdr>
      <w:autoSpaceDE/>
      <w:autoSpaceDN/>
      <w:spacing w:before="100" w:beforeAutospacing="1" w:after="100" w:afterAutospacing="1"/>
      <w:jc w:val="right"/>
    </w:pPr>
    <w:rPr>
      <w:rFonts w:ascii="Trebuchet MS" w:eastAsia="Times New Roman" w:hAnsi="Trebuchet MS" w:cs="Times New Roman"/>
      <w:sz w:val="16"/>
      <w:szCs w:val="16"/>
      <w:lang w:val="pt-BR" w:eastAsia="pt-BR"/>
    </w:rPr>
  </w:style>
  <w:style w:type="paragraph" w:customStyle="1" w:styleId="xl81">
    <w:name w:val="xl81"/>
    <w:basedOn w:val="Normal"/>
    <w:rsid w:val="001D6783"/>
    <w:pPr>
      <w:widowControl/>
      <w:pBdr>
        <w:left w:val="single" w:sz="4" w:space="0" w:color="auto"/>
        <w:right w:val="single" w:sz="8" w:space="0" w:color="auto"/>
      </w:pBdr>
      <w:autoSpaceDE/>
      <w:autoSpaceDN/>
      <w:spacing w:before="100" w:beforeAutospacing="1" w:after="100" w:afterAutospacing="1"/>
      <w:jc w:val="center"/>
    </w:pPr>
    <w:rPr>
      <w:rFonts w:ascii="Trebuchet MS" w:eastAsia="Times New Roman" w:hAnsi="Trebuchet MS" w:cs="Times New Roman"/>
      <w:sz w:val="16"/>
      <w:szCs w:val="16"/>
      <w:lang w:val="pt-BR" w:eastAsia="pt-BR"/>
    </w:rPr>
  </w:style>
  <w:style w:type="paragraph" w:customStyle="1" w:styleId="xl82">
    <w:name w:val="xl82"/>
    <w:basedOn w:val="Normal"/>
    <w:rsid w:val="001D6783"/>
    <w:pPr>
      <w:widowControl/>
      <w:pBdr>
        <w:left w:val="single" w:sz="8" w:space="14" w:color="auto"/>
      </w:pBdr>
      <w:autoSpaceDE/>
      <w:autoSpaceDN/>
      <w:spacing w:before="100" w:beforeAutospacing="1" w:after="100" w:afterAutospacing="1"/>
      <w:ind w:firstLineChars="200" w:firstLine="200"/>
    </w:pPr>
    <w:rPr>
      <w:rFonts w:ascii="Trebuchet MS" w:eastAsia="Times New Roman" w:hAnsi="Trebuchet MS" w:cs="Times New Roman"/>
      <w:sz w:val="16"/>
      <w:szCs w:val="16"/>
      <w:lang w:val="pt-BR" w:eastAsia="pt-BR"/>
    </w:rPr>
  </w:style>
  <w:style w:type="paragraph" w:customStyle="1" w:styleId="xl83">
    <w:name w:val="xl83"/>
    <w:basedOn w:val="Normal"/>
    <w:rsid w:val="001D6783"/>
    <w:pPr>
      <w:widowControl/>
      <w:pBdr>
        <w:top w:val="single" w:sz="8" w:space="0" w:color="auto"/>
        <w:left w:val="single" w:sz="8" w:space="0" w:color="auto"/>
        <w:bottom w:val="single" w:sz="8" w:space="0" w:color="auto"/>
      </w:pBdr>
      <w:shd w:val="clear" w:color="000000" w:fill="D9D9D9"/>
      <w:autoSpaceDE/>
      <w:autoSpaceDN/>
      <w:spacing w:before="100" w:beforeAutospacing="1" w:after="100" w:afterAutospacing="1"/>
    </w:pPr>
    <w:rPr>
      <w:rFonts w:ascii="Trebuchet MS" w:eastAsia="Times New Roman" w:hAnsi="Trebuchet MS" w:cs="Times New Roman"/>
      <w:b/>
      <w:bCs/>
      <w:sz w:val="16"/>
      <w:szCs w:val="16"/>
      <w:lang w:val="pt-BR" w:eastAsia="pt-BR"/>
    </w:rPr>
  </w:style>
  <w:style w:type="paragraph" w:customStyle="1" w:styleId="xl84">
    <w:name w:val="xl84"/>
    <w:basedOn w:val="Normal"/>
    <w:rsid w:val="001D6783"/>
    <w:pPr>
      <w:widowControl/>
      <w:pBdr>
        <w:top w:val="single" w:sz="8" w:space="0" w:color="auto"/>
        <w:left w:val="single" w:sz="8" w:space="0" w:color="auto"/>
        <w:bottom w:val="single" w:sz="8" w:space="0" w:color="auto"/>
      </w:pBdr>
      <w:shd w:val="clear" w:color="000000" w:fill="D9D9D9"/>
      <w:autoSpaceDE/>
      <w:autoSpaceDN/>
      <w:spacing w:before="100" w:beforeAutospacing="1" w:after="100" w:afterAutospacing="1"/>
      <w:jc w:val="right"/>
    </w:pPr>
    <w:rPr>
      <w:rFonts w:ascii="Trebuchet MS" w:eastAsia="Times New Roman" w:hAnsi="Trebuchet MS" w:cs="Times New Roman"/>
      <w:b/>
      <w:bCs/>
      <w:sz w:val="16"/>
      <w:szCs w:val="16"/>
      <w:lang w:val="pt-BR" w:eastAsia="pt-BR"/>
    </w:rPr>
  </w:style>
  <w:style w:type="paragraph" w:customStyle="1" w:styleId="xl85">
    <w:name w:val="xl85"/>
    <w:basedOn w:val="Normal"/>
    <w:rsid w:val="001D6783"/>
    <w:pPr>
      <w:widowControl/>
      <w:pBdr>
        <w:top w:val="single" w:sz="8" w:space="0" w:color="auto"/>
        <w:left w:val="single" w:sz="4" w:space="0" w:color="auto"/>
        <w:bottom w:val="single" w:sz="8" w:space="0" w:color="auto"/>
        <w:right w:val="single" w:sz="8" w:space="0" w:color="auto"/>
      </w:pBdr>
      <w:shd w:val="clear" w:color="000000" w:fill="D9D9D9"/>
      <w:autoSpaceDE/>
      <w:autoSpaceDN/>
      <w:spacing w:before="100" w:beforeAutospacing="1" w:after="100" w:afterAutospacing="1"/>
      <w:jc w:val="right"/>
    </w:pPr>
    <w:rPr>
      <w:rFonts w:ascii="Trebuchet MS" w:eastAsia="Times New Roman" w:hAnsi="Trebuchet MS" w:cs="Times New Roman"/>
      <w:b/>
      <w:bCs/>
      <w:sz w:val="16"/>
      <w:szCs w:val="16"/>
      <w:lang w:val="pt-BR" w:eastAsia="pt-BR"/>
    </w:rPr>
  </w:style>
  <w:style w:type="paragraph" w:customStyle="1" w:styleId="xl86">
    <w:name w:val="xl86"/>
    <w:basedOn w:val="Normal"/>
    <w:rsid w:val="001D6783"/>
    <w:pPr>
      <w:widowControl/>
      <w:pBdr>
        <w:left w:val="single" w:sz="8" w:space="7" w:color="auto"/>
      </w:pBdr>
      <w:autoSpaceDE/>
      <w:autoSpaceDN/>
      <w:spacing w:before="100" w:beforeAutospacing="1" w:after="100" w:afterAutospacing="1"/>
      <w:ind w:firstLineChars="100" w:firstLine="100"/>
    </w:pPr>
    <w:rPr>
      <w:rFonts w:ascii="Trebuchet MS" w:eastAsia="Times New Roman" w:hAnsi="Trebuchet MS" w:cs="Times New Roman"/>
      <w:sz w:val="16"/>
      <w:szCs w:val="16"/>
      <w:lang w:val="pt-BR" w:eastAsia="pt-BR"/>
    </w:rPr>
  </w:style>
  <w:style w:type="paragraph" w:customStyle="1" w:styleId="xl87">
    <w:name w:val="xl87"/>
    <w:basedOn w:val="Normal"/>
    <w:rsid w:val="001D6783"/>
    <w:pPr>
      <w:widowControl/>
      <w:pBdr>
        <w:left w:val="single" w:sz="8" w:space="7" w:color="auto"/>
      </w:pBdr>
      <w:shd w:val="clear" w:color="000000" w:fill="FFFFFF"/>
      <w:autoSpaceDE/>
      <w:autoSpaceDN/>
      <w:spacing w:before="100" w:beforeAutospacing="1" w:after="100" w:afterAutospacing="1"/>
      <w:ind w:firstLineChars="100" w:firstLine="100"/>
    </w:pPr>
    <w:rPr>
      <w:rFonts w:ascii="Trebuchet MS" w:eastAsia="Times New Roman" w:hAnsi="Trebuchet MS" w:cs="Times New Roman"/>
      <w:b/>
      <w:bCs/>
      <w:sz w:val="16"/>
      <w:szCs w:val="16"/>
      <w:lang w:val="pt-BR" w:eastAsia="pt-BR"/>
    </w:rPr>
  </w:style>
  <w:style w:type="paragraph" w:customStyle="1" w:styleId="xl88">
    <w:name w:val="xl88"/>
    <w:basedOn w:val="Normal"/>
    <w:rsid w:val="001D6783"/>
    <w:pPr>
      <w:widowControl/>
      <w:pBdr>
        <w:left w:val="single" w:sz="8" w:space="0" w:color="auto"/>
      </w:pBdr>
      <w:shd w:val="clear" w:color="000000" w:fill="FFFFFF"/>
      <w:autoSpaceDE/>
      <w:autoSpaceDN/>
      <w:spacing w:before="100" w:beforeAutospacing="1" w:after="100" w:afterAutospacing="1"/>
      <w:jc w:val="right"/>
    </w:pPr>
    <w:rPr>
      <w:rFonts w:ascii="Trebuchet MS" w:eastAsia="Times New Roman" w:hAnsi="Trebuchet MS" w:cs="Times New Roman"/>
      <w:b/>
      <w:bCs/>
      <w:sz w:val="16"/>
      <w:szCs w:val="16"/>
      <w:lang w:val="pt-BR" w:eastAsia="pt-BR"/>
    </w:rPr>
  </w:style>
  <w:style w:type="paragraph" w:customStyle="1" w:styleId="xl89">
    <w:name w:val="xl89"/>
    <w:basedOn w:val="Normal"/>
    <w:rsid w:val="001D6783"/>
    <w:pPr>
      <w:widowControl/>
      <w:pBdr>
        <w:left w:val="single" w:sz="4" w:space="0" w:color="auto"/>
        <w:right w:val="single" w:sz="8" w:space="0" w:color="auto"/>
      </w:pBdr>
      <w:shd w:val="clear" w:color="000000" w:fill="FFFFFF"/>
      <w:autoSpaceDE/>
      <w:autoSpaceDN/>
      <w:spacing w:before="100" w:beforeAutospacing="1" w:after="100" w:afterAutospacing="1"/>
      <w:jc w:val="center"/>
    </w:pPr>
    <w:rPr>
      <w:rFonts w:ascii="Trebuchet MS" w:eastAsia="Times New Roman" w:hAnsi="Trebuchet MS" w:cs="Times New Roman"/>
      <w:b/>
      <w:bCs/>
      <w:sz w:val="16"/>
      <w:szCs w:val="16"/>
      <w:lang w:val="pt-BR" w:eastAsia="pt-BR"/>
    </w:rPr>
  </w:style>
  <w:style w:type="paragraph" w:customStyle="1" w:styleId="xl90">
    <w:name w:val="xl90"/>
    <w:basedOn w:val="Normal"/>
    <w:rsid w:val="001D6783"/>
    <w:pPr>
      <w:widowControl/>
      <w:shd w:val="clear" w:color="000000" w:fill="FFFFFF"/>
      <w:autoSpaceDE/>
      <w:autoSpaceDN/>
      <w:spacing w:before="100" w:beforeAutospacing="1" w:after="100" w:afterAutospacing="1"/>
    </w:pPr>
    <w:rPr>
      <w:rFonts w:ascii="Trebuchet MS" w:eastAsia="Times New Roman" w:hAnsi="Trebuchet MS" w:cs="Times New Roman"/>
      <w:b/>
      <w:bCs/>
      <w:sz w:val="16"/>
      <w:szCs w:val="16"/>
      <w:lang w:val="pt-BR" w:eastAsia="pt-BR"/>
    </w:rPr>
  </w:style>
  <w:style w:type="paragraph" w:customStyle="1" w:styleId="xl91">
    <w:name w:val="xl91"/>
    <w:basedOn w:val="Normal"/>
    <w:rsid w:val="001D6783"/>
    <w:pPr>
      <w:widowControl/>
      <w:pBdr>
        <w:left w:val="single" w:sz="8" w:space="14" w:color="auto"/>
      </w:pBdr>
      <w:shd w:val="clear" w:color="000000" w:fill="FFFFFF"/>
      <w:autoSpaceDE/>
      <w:autoSpaceDN/>
      <w:spacing w:before="100" w:beforeAutospacing="1" w:after="100" w:afterAutospacing="1"/>
      <w:ind w:firstLineChars="200" w:firstLine="200"/>
    </w:pPr>
    <w:rPr>
      <w:rFonts w:ascii="Trebuchet MS" w:eastAsia="Times New Roman" w:hAnsi="Trebuchet MS" w:cs="Times New Roman"/>
      <w:sz w:val="16"/>
      <w:szCs w:val="16"/>
      <w:lang w:val="pt-BR" w:eastAsia="pt-BR"/>
    </w:rPr>
  </w:style>
  <w:style w:type="paragraph" w:customStyle="1" w:styleId="xl92">
    <w:name w:val="xl92"/>
    <w:basedOn w:val="Normal"/>
    <w:rsid w:val="001D6783"/>
    <w:pPr>
      <w:widowControl/>
      <w:pBdr>
        <w:left w:val="single" w:sz="8" w:space="0" w:color="auto"/>
      </w:pBdr>
      <w:shd w:val="clear" w:color="000000" w:fill="FFFFFF"/>
      <w:autoSpaceDE/>
      <w:autoSpaceDN/>
      <w:spacing w:before="100" w:beforeAutospacing="1" w:after="100" w:afterAutospacing="1"/>
      <w:jc w:val="right"/>
    </w:pPr>
    <w:rPr>
      <w:rFonts w:ascii="Trebuchet MS" w:eastAsia="Times New Roman" w:hAnsi="Trebuchet MS" w:cs="Times New Roman"/>
      <w:sz w:val="16"/>
      <w:szCs w:val="16"/>
      <w:lang w:val="pt-BR" w:eastAsia="pt-BR"/>
    </w:rPr>
  </w:style>
  <w:style w:type="paragraph" w:customStyle="1" w:styleId="xl93">
    <w:name w:val="xl93"/>
    <w:basedOn w:val="Normal"/>
    <w:rsid w:val="001D6783"/>
    <w:pPr>
      <w:widowControl/>
      <w:pBdr>
        <w:left w:val="single" w:sz="4" w:space="0" w:color="auto"/>
        <w:right w:val="single" w:sz="8" w:space="0" w:color="auto"/>
      </w:pBdr>
      <w:shd w:val="clear" w:color="000000" w:fill="FFFFFF"/>
      <w:autoSpaceDE/>
      <w:autoSpaceDN/>
      <w:spacing w:before="100" w:beforeAutospacing="1" w:after="100" w:afterAutospacing="1"/>
      <w:jc w:val="center"/>
    </w:pPr>
    <w:rPr>
      <w:rFonts w:ascii="Trebuchet MS" w:eastAsia="Times New Roman" w:hAnsi="Trebuchet MS" w:cs="Times New Roman"/>
      <w:sz w:val="16"/>
      <w:szCs w:val="16"/>
      <w:lang w:val="pt-BR" w:eastAsia="pt-BR"/>
    </w:rPr>
  </w:style>
  <w:style w:type="paragraph" w:customStyle="1" w:styleId="xl94">
    <w:name w:val="xl94"/>
    <w:basedOn w:val="Normal"/>
    <w:rsid w:val="001D6783"/>
    <w:pPr>
      <w:widowControl/>
      <w:shd w:val="clear" w:color="000000" w:fill="FFFFFF"/>
      <w:autoSpaceDE/>
      <w:autoSpaceDN/>
      <w:spacing w:before="100" w:beforeAutospacing="1" w:after="100" w:afterAutospacing="1"/>
    </w:pPr>
    <w:rPr>
      <w:rFonts w:ascii="Trebuchet MS" w:eastAsia="Times New Roman" w:hAnsi="Trebuchet MS" w:cs="Times New Roman"/>
      <w:sz w:val="16"/>
      <w:szCs w:val="16"/>
      <w:lang w:val="pt-BR" w:eastAsia="pt-BR"/>
    </w:rPr>
  </w:style>
  <w:style w:type="paragraph" w:customStyle="1" w:styleId="xl95">
    <w:name w:val="xl95"/>
    <w:basedOn w:val="Normal"/>
    <w:rsid w:val="001D6783"/>
    <w:pPr>
      <w:widowControl/>
      <w:pBdr>
        <w:left w:val="single" w:sz="8" w:space="0" w:color="auto"/>
      </w:pBdr>
      <w:shd w:val="clear" w:color="000000" w:fill="FFFFFF"/>
      <w:autoSpaceDE/>
      <w:autoSpaceDN/>
      <w:spacing w:before="100" w:beforeAutospacing="1" w:after="100" w:afterAutospacing="1"/>
      <w:jc w:val="right"/>
    </w:pPr>
    <w:rPr>
      <w:rFonts w:ascii="Trebuchet MS" w:eastAsia="Times New Roman" w:hAnsi="Trebuchet MS" w:cs="Times New Roman"/>
      <w:sz w:val="16"/>
      <w:szCs w:val="16"/>
      <w:lang w:val="pt-BR" w:eastAsia="pt-BR"/>
    </w:rPr>
  </w:style>
  <w:style w:type="paragraph" w:styleId="Sumrio3">
    <w:name w:val="toc 3"/>
    <w:basedOn w:val="Normal"/>
    <w:next w:val="Normal"/>
    <w:autoRedefine/>
    <w:uiPriority w:val="39"/>
    <w:unhideWhenUsed/>
    <w:rsid w:val="001D6783"/>
    <w:pPr>
      <w:widowControl/>
      <w:autoSpaceDE/>
      <w:autoSpaceDN/>
      <w:spacing w:after="100" w:line="259" w:lineRule="auto"/>
      <w:ind w:left="440"/>
    </w:pPr>
    <w:rPr>
      <w:rFonts w:asciiTheme="minorHAnsi" w:eastAsiaTheme="minorHAnsi" w:hAnsiTheme="minorHAnsi" w:cstheme="minorBidi"/>
      <w:lang w:val="pt-BR"/>
    </w:rPr>
  </w:style>
  <w:style w:type="character" w:styleId="Refdecomentrio">
    <w:name w:val="annotation reference"/>
    <w:basedOn w:val="Fontepargpadro"/>
    <w:semiHidden/>
    <w:unhideWhenUsed/>
    <w:rsid w:val="001D6783"/>
    <w:rPr>
      <w:sz w:val="16"/>
      <w:szCs w:val="16"/>
    </w:rPr>
  </w:style>
  <w:style w:type="paragraph" w:styleId="Textodecomentrio">
    <w:name w:val="annotation text"/>
    <w:basedOn w:val="Normal"/>
    <w:link w:val="TextodecomentrioChar"/>
    <w:uiPriority w:val="99"/>
    <w:unhideWhenUsed/>
    <w:rsid w:val="001D6783"/>
    <w:pPr>
      <w:widowControl/>
      <w:autoSpaceDE/>
      <w:autoSpaceDN/>
      <w:spacing w:after="160"/>
    </w:pPr>
    <w:rPr>
      <w:rFonts w:asciiTheme="minorHAnsi" w:eastAsiaTheme="minorHAnsi" w:hAnsiTheme="minorHAnsi" w:cstheme="minorBidi"/>
      <w:sz w:val="20"/>
      <w:szCs w:val="20"/>
      <w:lang w:val="pt-BR"/>
    </w:rPr>
  </w:style>
  <w:style w:type="character" w:customStyle="1" w:styleId="TextodecomentrioChar">
    <w:name w:val="Texto de comentário Char"/>
    <w:basedOn w:val="Fontepargpadro"/>
    <w:link w:val="Textodecomentrio"/>
    <w:uiPriority w:val="99"/>
    <w:rsid w:val="001D6783"/>
    <w:rPr>
      <w:sz w:val="20"/>
      <w:szCs w:val="20"/>
      <w:lang w:val="pt-BR"/>
    </w:rPr>
  </w:style>
  <w:style w:type="paragraph" w:styleId="Assuntodocomentrio">
    <w:name w:val="annotation subject"/>
    <w:basedOn w:val="Textodecomentrio"/>
    <w:next w:val="Textodecomentrio"/>
    <w:link w:val="AssuntodocomentrioChar"/>
    <w:uiPriority w:val="99"/>
    <w:semiHidden/>
    <w:unhideWhenUsed/>
    <w:rsid w:val="001D6783"/>
    <w:rPr>
      <w:b/>
      <w:bCs/>
    </w:rPr>
  </w:style>
  <w:style w:type="character" w:customStyle="1" w:styleId="AssuntodocomentrioChar">
    <w:name w:val="Assunto do comentário Char"/>
    <w:basedOn w:val="TextodecomentrioChar"/>
    <w:link w:val="Assuntodocomentrio"/>
    <w:uiPriority w:val="99"/>
    <w:semiHidden/>
    <w:rsid w:val="001D6783"/>
    <w:rPr>
      <w:b/>
      <w:bCs/>
      <w:sz w:val="20"/>
      <w:szCs w:val="20"/>
      <w:lang w:val="pt-BR"/>
    </w:rPr>
  </w:style>
  <w:style w:type="paragraph" w:styleId="Reviso">
    <w:name w:val="Revision"/>
    <w:hidden/>
    <w:uiPriority w:val="99"/>
    <w:semiHidden/>
    <w:rsid w:val="001D6783"/>
    <w:pPr>
      <w:widowControl/>
      <w:autoSpaceDE/>
      <w:autoSpaceDN/>
    </w:pPr>
    <w:rPr>
      <w:lang w:val="pt-BR"/>
    </w:rPr>
  </w:style>
  <w:style w:type="character" w:customStyle="1" w:styleId="CorpodetextoChar">
    <w:name w:val="Corpo de texto Char"/>
    <w:basedOn w:val="Fontepargpadro"/>
    <w:link w:val="Corpodetexto"/>
    <w:uiPriority w:val="99"/>
    <w:rsid w:val="001D6783"/>
    <w:rPr>
      <w:rFonts w:ascii="Arial" w:eastAsia="Arial" w:hAnsi="Arial" w:cs="Arial"/>
      <w:sz w:val="5"/>
      <w:szCs w:val="5"/>
    </w:rPr>
  </w:style>
  <w:style w:type="paragraph" w:styleId="Corpodetexto2">
    <w:name w:val="Body Text 2"/>
    <w:basedOn w:val="Normal"/>
    <w:link w:val="Corpodetexto2Char"/>
    <w:uiPriority w:val="99"/>
    <w:rsid w:val="001D6783"/>
    <w:pPr>
      <w:widowControl/>
      <w:autoSpaceDE/>
      <w:autoSpaceDN/>
      <w:jc w:val="both"/>
    </w:pPr>
    <w:rPr>
      <w:rFonts w:eastAsia="Times New Roman" w:cs="Times New Roman"/>
      <w:sz w:val="20"/>
      <w:szCs w:val="20"/>
      <w:lang w:val="x-none" w:eastAsia="pt-BR"/>
    </w:rPr>
  </w:style>
  <w:style w:type="character" w:customStyle="1" w:styleId="Corpodetexto2Char">
    <w:name w:val="Corpo de texto 2 Char"/>
    <w:basedOn w:val="Fontepargpadro"/>
    <w:link w:val="Corpodetexto2"/>
    <w:uiPriority w:val="99"/>
    <w:rsid w:val="001D6783"/>
    <w:rPr>
      <w:rFonts w:ascii="Arial" w:eastAsia="Times New Roman" w:hAnsi="Arial" w:cs="Times New Roman"/>
      <w:sz w:val="20"/>
      <w:szCs w:val="20"/>
      <w:lang w:val="x-none" w:eastAsia="pt-BR"/>
    </w:rPr>
  </w:style>
  <w:style w:type="paragraph" w:customStyle="1" w:styleId="Default">
    <w:name w:val="Default"/>
    <w:uiPriority w:val="99"/>
    <w:rsid w:val="001D6783"/>
    <w:pPr>
      <w:widowControl/>
      <w:adjustRightInd w:val="0"/>
    </w:pPr>
    <w:rPr>
      <w:rFonts w:ascii="Times New Roman" w:eastAsia="Times New Roman" w:hAnsi="Times New Roman" w:cs="Times New Roman"/>
      <w:color w:val="000000"/>
      <w:sz w:val="24"/>
      <w:szCs w:val="24"/>
      <w:lang w:val="pt-BR" w:eastAsia="pt-BR"/>
    </w:rPr>
  </w:style>
  <w:style w:type="paragraph" w:styleId="NormalWeb">
    <w:name w:val="Normal (Web)"/>
    <w:basedOn w:val="Normal"/>
    <w:uiPriority w:val="99"/>
    <w:unhideWhenUsed/>
    <w:rsid w:val="001D6783"/>
    <w:pPr>
      <w:widowControl/>
      <w:autoSpaceDE/>
      <w:autoSpaceDN/>
      <w:spacing w:before="100" w:beforeAutospacing="1" w:after="100" w:afterAutospacing="1"/>
    </w:pPr>
    <w:rPr>
      <w:rFonts w:ascii="Times New Roman" w:eastAsiaTheme="minorHAnsi" w:hAnsi="Times New Roman" w:cs="Times New Roman"/>
      <w:sz w:val="24"/>
      <w:szCs w:val="24"/>
      <w:lang w:val="pt-BR" w:eastAsia="pt-BR"/>
    </w:rPr>
  </w:style>
  <w:style w:type="paragraph" w:styleId="Recuodecorpodetexto3">
    <w:name w:val="Body Text Indent 3"/>
    <w:basedOn w:val="Normal"/>
    <w:link w:val="Recuodecorpodetexto3Char"/>
    <w:uiPriority w:val="99"/>
    <w:unhideWhenUsed/>
    <w:rsid w:val="001D6783"/>
    <w:pPr>
      <w:widowControl/>
      <w:autoSpaceDE/>
      <w:autoSpaceDN/>
      <w:spacing w:after="120" w:line="259" w:lineRule="auto"/>
      <w:ind w:left="283"/>
    </w:pPr>
    <w:rPr>
      <w:rFonts w:asciiTheme="minorHAnsi" w:eastAsiaTheme="minorHAnsi" w:hAnsiTheme="minorHAnsi" w:cstheme="minorBidi"/>
      <w:sz w:val="16"/>
      <w:szCs w:val="16"/>
      <w:lang w:val="pt-BR"/>
    </w:rPr>
  </w:style>
  <w:style w:type="character" w:customStyle="1" w:styleId="Recuodecorpodetexto3Char">
    <w:name w:val="Recuo de corpo de texto 3 Char"/>
    <w:basedOn w:val="Fontepargpadro"/>
    <w:link w:val="Recuodecorpodetexto3"/>
    <w:uiPriority w:val="99"/>
    <w:rsid w:val="001D6783"/>
    <w:rPr>
      <w:sz w:val="16"/>
      <w:szCs w:val="16"/>
      <w:lang w:val="pt-BR"/>
    </w:rPr>
  </w:style>
  <w:style w:type="character" w:customStyle="1" w:styleId="apple-converted-space">
    <w:name w:val="apple-converted-space"/>
    <w:basedOn w:val="Fontepargpadro"/>
    <w:rsid w:val="001D6783"/>
  </w:style>
  <w:style w:type="character" w:customStyle="1" w:styleId="MenoPendente1">
    <w:name w:val="Menção Pendente1"/>
    <w:basedOn w:val="Fontepargpadro"/>
    <w:uiPriority w:val="99"/>
    <w:semiHidden/>
    <w:unhideWhenUsed/>
    <w:rsid w:val="001D6783"/>
    <w:rPr>
      <w:color w:val="605E5C"/>
      <w:shd w:val="clear" w:color="auto" w:fill="E1DFDD"/>
    </w:rPr>
  </w:style>
  <w:style w:type="character" w:styleId="Forte">
    <w:name w:val="Strong"/>
    <w:basedOn w:val="Fontepargpadro"/>
    <w:uiPriority w:val="22"/>
    <w:qFormat/>
    <w:rsid w:val="001D6783"/>
    <w:rPr>
      <w:b/>
      <w:bCs/>
    </w:rPr>
  </w:style>
  <w:style w:type="paragraph" w:customStyle="1" w:styleId="artigo">
    <w:name w:val="artigo"/>
    <w:basedOn w:val="Normal"/>
    <w:rsid w:val="001D678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arkedcontent">
    <w:name w:val="markedcontent"/>
    <w:basedOn w:val="Fontepargpadro"/>
    <w:rsid w:val="001D6783"/>
  </w:style>
  <w:style w:type="character" w:customStyle="1" w:styleId="Ttulo4Char">
    <w:name w:val="Título 4 Char"/>
    <w:basedOn w:val="Fontepargpadro"/>
    <w:link w:val="Ttulo4"/>
    <w:semiHidden/>
    <w:rsid w:val="00AB245C"/>
    <w:rPr>
      <w:rFonts w:ascii="Arial" w:eastAsia="Times New Roman" w:hAnsi="Arial" w:cs="Times New Roman"/>
      <w:sz w:val="24"/>
      <w:szCs w:val="20"/>
      <w:u w:val="single"/>
      <w:lang w:val="pt-BR" w:eastAsia="pt-BR"/>
    </w:rPr>
  </w:style>
  <w:style w:type="character" w:customStyle="1" w:styleId="Ttulo5Char">
    <w:name w:val="Título 5 Char"/>
    <w:basedOn w:val="Fontepargpadro"/>
    <w:link w:val="Ttulo5"/>
    <w:semiHidden/>
    <w:rsid w:val="00AB245C"/>
    <w:rPr>
      <w:rFonts w:ascii="Arial" w:eastAsia="Times New Roman" w:hAnsi="Arial" w:cs="Times New Roman"/>
      <w:sz w:val="24"/>
      <w:szCs w:val="20"/>
      <w:u w:val="single"/>
      <w:lang w:val="pt-BR" w:eastAsia="pt-BR"/>
    </w:rPr>
  </w:style>
  <w:style w:type="character" w:customStyle="1" w:styleId="Ttulo6Char">
    <w:name w:val="Título 6 Char"/>
    <w:basedOn w:val="Fontepargpadro"/>
    <w:link w:val="Ttulo6"/>
    <w:semiHidden/>
    <w:rsid w:val="00AB245C"/>
    <w:rPr>
      <w:rFonts w:ascii="Arial" w:eastAsia="Arial Unicode MS" w:hAnsi="Arial" w:cs="Arial"/>
      <w:sz w:val="20"/>
      <w:szCs w:val="20"/>
      <w:u w:val="single"/>
      <w:lang w:val="pt-BR" w:eastAsia="pt-BR"/>
    </w:rPr>
  </w:style>
  <w:style w:type="character" w:customStyle="1" w:styleId="Ttulo8Char">
    <w:name w:val="Título 8 Char"/>
    <w:basedOn w:val="Fontepargpadro"/>
    <w:link w:val="Ttulo8"/>
    <w:uiPriority w:val="99"/>
    <w:semiHidden/>
    <w:rsid w:val="00AB245C"/>
    <w:rPr>
      <w:rFonts w:ascii="Times New Roman" w:eastAsia="Times New Roman" w:hAnsi="Times New Roman" w:cs="Times New Roman"/>
      <w:bCs/>
      <w:sz w:val="24"/>
      <w:szCs w:val="20"/>
      <w:u w:val="single"/>
      <w:lang w:val="pt-BR" w:eastAsia="pt-BR"/>
    </w:rPr>
  </w:style>
  <w:style w:type="character" w:customStyle="1" w:styleId="Ttulo9Char">
    <w:name w:val="Título 9 Char"/>
    <w:basedOn w:val="Fontepargpadro"/>
    <w:link w:val="Ttulo9"/>
    <w:uiPriority w:val="99"/>
    <w:semiHidden/>
    <w:rsid w:val="00AB245C"/>
    <w:rPr>
      <w:rFonts w:ascii="Arial" w:eastAsia="Times New Roman" w:hAnsi="Arial" w:cs="Arial"/>
      <w:b/>
      <w:bCs/>
      <w:sz w:val="20"/>
      <w:szCs w:val="20"/>
      <w:lang w:val="pt-BR" w:eastAsia="pt-BR"/>
    </w:rPr>
  </w:style>
  <w:style w:type="paragraph" w:customStyle="1" w:styleId="msonormal0">
    <w:name w:val="msonormal"/>
    <w:basedOn w:val="Normal"/>
    <w:uiPriority w:val="99"/>
    <w:rsid w:val="00AB245C"/>
    <w:pPr>
      <w:widowControl/>
      <w:autoSpaceDE/>
      <w:autoSpaceDN/>
      <w:spacing w:before="100" w:after="100"/>
    </w:pPr>
    <w:rPr>
      <w:rFonts w:ascii="Times New Roman" w:eastAsia="Times New Roman" w:hAnsi="Times New Roman" w:cs="Times New Roman"/>
      <w:sz w:val="24"/>
      <w:szCs w:val="20"/>
      <w:lang w:val="pt-BR" w:eastAsia="pt-BR"/>
    </w:rPr>
  </w:style>
  <w:style w:type="paragraph" w:styleId="Textodenotadefim">
    <w:name w:val="endnote text"/>
    <w:basedOn w:val="Normal"/>
    <w:link w:val="TextodenotadefimChar"/>
    <w:uiPriority w:val="99"/>
    <w:semiHidden/>
    <w:unhideWhenUsed/>
    <w:rsid w:val="00AB245C"/>
    <w:pPr>
      <w:overflowPunct w:val="0"/>
      <w:adjustRightInd w:val="0"/>
    </w:pPr>
    <w:rPr>
      <w:rFonts w:ascii="Times New Roman" w:eastAsia="Batang" w:hAnsi="Times New Roman" w:cs="Times New Roman"/>
      <w:sz w:val="20"/>
      <w:szCs w:val="20"/>
      <w:lang w:val="pt-BR" w:eastAsia="pt-BR"/>
    </w:rPr>
  </w:style>
  <w:style w:type="character" w:customStyle="1" w:styleId="TextodenotadefimChar">
    <w:name w:val="Texto de nota de fim Char"/>
    <w:basedOn w:val="Fontepargpadro"/>
    <w:link w:val="Textodenotadefim"/>
    <w:uiPriority w:val="99"/>
    <w:semiHidden/>
    <w:rsid w:val="00AB245C"/>
    <w:rPr>
      <w:rFonts w:ascii="Times New Roman" w:eastAsia="Batang" w:hAnsi="Times New Roman" w:cs="Times New Roman"/>
      <w:sz w:val="20"/>
      <w:szCs w:val="20"/>
      <w:lang w:val="pt-BR" w:eastAsia="pt-BR"/>
    </w:rPr>
  </w:style>
  <w:style w:type="character" w:customStyle="1" w:styleId="TtuloChar">
    <w:name w:val="Título Char"/>
    <w:basedOn w:val="Fontepargpadro"/>
    <w:link w:val="Ttulo"/>
    <w:uiPriority w:val="99"/>
    <w:rsid w:val="00AB245C"/>
    <w:rPr>
      <w:rFonts w:ascii="Arial" w:eastAsia="Arial" w:hAnsi="Arial" w:cs="Arial"/>
      <w:sz w:val="21"/>
      <w:szCs w:val="21"/>
    </w:rPr>
  </w:style>
  <w:style w:type="paragraph" w:styleId="Recuodecorpodetexto">
    <w:name w:val="Body Text Indent"/>
    <w:basedOn w:val="Normal"/>
    <w:link w:val="RecuodecorpodetextoChar"/>
    <w:uiPriority w:val="99"/>
    <w:semiHidden/>
    <w:unhideWhenUsed/>
    <w:rsid w:val="00AB245C"/>
    <w:pPr>
      <w:widowControl/>
      <w:autoSpaceDE/>
      <w:autoSpaceDN/>
      <w:ind w:left="993" w:firstLine="141"/>
      <w:jc w:val="both"/>
    </w:pPr>
    <w:rPr>
      <w:rFonts w:eastAsia="Times New Roman" w:cs="Times New Roman"/>
      <w:sz w:val="24"/>
      <w:szCs w:val="20"/>
      <w:lang w:val="pt-BR" w:eastAsia="pt-BR"/>
    </w:rPr>
  </w:style>
  <w:style w:type="character" w:customStyle="1" w:styleId="RecuodecorpodetextoChar">
    <w:name w:val="Recuo de corpo de texto Char"/>
    <w:basedOn w:val="Fontepargpadro"/>
    <w:link w:val="Recuodecorpodetexto"/>
    <w:uiPriority w:val="99"/>
    <w:semiHidden/>
    <w:rsid w:val="00AB245C"/>
    <w:rPr>
      <w:rFonts w:ascii="Arial" w:eastAsia="Times New Roman" w:hAnsi="Arial" w:cs="Times New Roman"/>
      <w:sz w:val="24"/>
      <w:szCs w:val="20"/>
      <w:lang w:val="pt-BR" w:eastAsia="pt-BR"/>
    </w:rPr>
  </w:style>
  <w:style w:type="paragraph" w:styleId="Corpodetexto3">
    <w:name w:val="Body Text 3"/>
    <w:basedOn w:val="Normal"/>
    <w:link w:val="Corpodetexto3Char"/>
    <w:uiPriority w:val="99"/>
    <w:semiHidden/>
    <w:unhideWhenUsed/>
    <w:rsid w:val="00AB245C"/>
    <w:pPr>
      <w:widowControl/>
      <w:autoSpaceDE/>
      <w:autoSpaceDN/>
      <w:spacing w:after="120" w:line="256" w:lineRule="auto"/>
    </w:pPr>
    <w:rPr>
      <w:rFonts w:asciiTheme="minorHAnsi" w:eastAsiaTheme="minorHAnsi" w:hAnsiTheme="minorHAnsi" w:cstheme="minorBidi"/>
      <w:sz w:val="16"/>
      <w:szCs w:val="16"/>
      <w:lang w:val="pt-BR"/>
    </w:rPr>
  </w:style>
  <w:style w:type="character" w:customStyle="1" w:styleId="Corpodetexto3Char">
    <w:name w:val="Corpo de texto 3 Char"/>
    <w:basedOn w:val="Fontepargpadro"/>
    <w:link w:val="Corpodetexto3"/>
    <w:uiPriority w:val="99"/>
    <w:semiHidden/>
    <w:rsid w:val="00AB245C"/>
    <w:rPr>
      <w:sz w:val="16"/>
      <w:szCs w:val="16"/>
      <w:lang w:val="pt-BR"/>
    </w:rPr>
  </w:style>
  <w:style w:type="paragraph" w:styleId="Recuodecorpodetexto2">
    <w:name w:val="Body Text Indent 2"/>
    <w:basedOn w:val="Normal"/>
    <w:link w:val="Recuodecorpodetexto2Char"/>
    <w:uiPriority w:val="99"/>
    <w:semiHidden/>
    <w:unhideWhenUsed/>
    <w:rsid w:val="00AB245C"/>
    <w:pPr>
      <w:widowControl/>
      <w:autoSpaceDE/>
      <w:autoSpaceDN/>
      <w:ind w:left="1418"/>
      <w:jc w:val="both"/>
    </w:pPr>
    <w:rPr>
      <w:rFonts w:eastAsia="Times New Roman" w:cs="Times New Roman"/>
      <w:sz w:val="24"/>
      <w:szCs w:val="20"/>
      <w:lang w:val="pt-BR" w:eastAsia="pt-BR"/>
    </w:rPr>
  </w:style>
  <w:style w:type="character" w:customStyle="1" w:styleId="Recuodecorpodetexto2Char">
    <w:name w:val="Recuo de corpo de texto 2 Char"/>
    <w:basedOn w:val="Fontepargpadro"/>
    <w:link w:val="Recuodecorpodetexto2"/>
    <w:uiPriority w:val="99"/>
    <w:semiHidden/>
    <w:rsid w:val="00AB245C"/>
    <w:rPr>
      <w:rFonts w:ascii="Arial" w:eastAsia="Times New Roman" w:hAnsi="Arial" w:cs="Times New Roman"/>
      <w:sz w:val="24"/>
      <w:szCs w:val="20"/>
      <w:lang w:val="pt-BR" w:eastAsia="pt-BR"/>
    </w:rPr>
  </w:style>
  <w:style w:type="paragraph" w:styleId="Textoembloco">
    <w:name w:val="Block Text"/>
    <w:basedOn w:val="Normal"/>
    <w:uiPriority w:val="99"/>
    <w:semiHidden/>
    <w:unhideWhenUsed/>
    <w:rsid w:val="00AB245C"/>
    <w:pPr>
      <w:widowControl/>
      <w:overflowPunct w:val="0"/>
      <w:adjustRightInd w:val="0"/>
      <w:ind w:left="426" w:right="-7" w:hanging="426"/>
      <w:jc w:val="both"/>
    </w:pPr>
    <w:rPr>
      <w:rFonts w:ascii="Times New Roman" w:eastAsia="Times New Roman" w:hAnsi="Times New Roman" w:cs="Times New Roman"/>
      <w:sz w:val="24"/>
      <w:szCs w:val="20"/>
      <w:lang w:val="pt-BR"/>
    </w:rPr>
  </w:style>
  <w:style w:type="paragraph" w:customStyle="1" w:styleId="Recuodecorpodetexto21">
    <w:name w:val="Recuo de corpo de texto 21"/>
    <w:basedOn w:val="Normal"/>
    <w:uiPriority w:val="99"/>
    <w:rsid w:val="00AB245C"/>
    <w:pPr>
      <w:widowControl/>
      <w:suppressAutoHyphens/>
      <w:overflowPunct w:val="0"/>
      <w:autoSpaceDN/>
      <w:spacing w:line="288" w:lineRule="exact"/>
      <w:ind w:left="720"/>
    </w:pPr>
    <w:rPr>
      <w:rFonts w:eastAsia="Times New Roman"/>
      <w:szCs w:val="20"/>
      <w:lang w:val="pt-BR" w:eastAsia="ar-SA"/>
    </w:rPr>
  </w:style>
  <w:style w:type="paragraph" w:customStyle="1" w:styleId="DefaultText">
    <w:name w:val="Default Text"/>
    <w:basedOn w:val="Normal"/>
    <w:uiPriority w:val="99"/>
    <w:rsid w:val="00AB245C"/>
    <w:pPr>
      <w:widowControl/>
      <w:suppressAutoHyphens/>
      <w:autoSpaceDE/>
      <w:autoSpaceDN/>
    </w:pPr>
    <w:rPr>
      <w:rFonts w:ascii="Book Antiqua" w:eastAsia="Times New Roman" w:hAnsi="Book Antiqua" w:cs="Book Antiqua"/>
      <w:szCs w:val="20"/>
      <w:lang w:val="pt-BR" w:eastAsia="ar-SA"/>
    </w:rPr>
  </w:style>
  <w:style w:type="paragraph" w:customStyle="1" w:styleId="xl24">
    <w:name w:val="xl24"/>
    <w:basedOn w:val="Normal"/>
    <w:uiPriority w:val="99"/>
    <w:rsid w:val="00AB245C"/>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25">
    <w:name w:val="xl25"/>
    <w:basedOn w:val="Normal"/>
    <w:uiPriority w:val="99"/>
    <w:rsid w:val="00AB245C"/>
    <w:pPr>
      <w:widowControl/>
      <w:autoSpaceDE/>
      <w:autoSpaceDN/>
      <w:spacing w:before="100" w:beforeAutospacing="1" w:after="100" w:afterAutospacing="1"/>
    </w:pPr>
    <w:rPr>
      <w:rFonts w:eastAsia="Times New Roman"/>
      <w:b/>
      <w:bCs/>
      <w:sz w:val="24"/>
      <w:szCs w:val="24"/>
      <w:lang w:val="pt-BR" w:eastAsia="pt-BR"/>
    </w:rPr>
  </w:style>
  <w:style w:type="paragraph" w:customStyle="1" w:styleId="xl26">
    <w:name w:val="xl26"/>
    <w:basedOn w:val="Normal"/>
    <w:uiPriority w:val="99"/>
    <w:rsid w:val="00AB245C"/>
    <w:pPr>
      <w:widowControl/>
      <w:autoSpaceDE/>
      <w:autoSpaceDN/>
      <w:spacing w:before="100" w:beforeAutospacing="1" w:after="100" w:afterAutospacing="1"/>
    </w:pPr>
    <w:rPr>
      <w:rFonts w:eastAsia="Times New Roman"/>
      <w:b/>
      <w:bCs/>
      <w:sz w:val="24"/>
      <w:szCs w:val="24"/>
      <w:lang w:val="pt-BR" w:eastAsia="pt-BR"/>
    </w:rPr>
  </w:style>
  <w:style w:type="paragraph" w:customStyle="1" w:styleId="xl27">
    <w:name w:val="xl27"/>
    <w:basedOn w:val="Normal"/>
    <w:uiPriority w:val="99"/>
    <w:rsid w:val="00AB245C"/>
    <w:pPr>
      <w:widowControl/>
      <w:pBdr>
        <w:top w:val="single" w:sz="8" w:space="0" w:color="auto"/>
        <w:left w:val="single" w:sz="8"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28">
    <w:name w:val="xl28"/>
    <w:basedOn w:val="Normal"/>
    <w:uiPriority w:val="99"/>
    <w:rsid w:val="00AB245C"/>
    <w:pPr>
      <w:widowControl/>
      <w:pBdr>
        <w:top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29">
    <w:name w:val="xl29"/>
    <w:basedOn w:val="Normal"/>
    <w:uiPriority w:val="99"/>
    <w:rsid w:val="00AB245C"/>
    <w:pPr>
      <w:widowControl/>
      <w:pBdr>
        <w:left w:val="single" w:sz="8"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30">
    <w:name w:val="xl30"/>
    <w:basedOn w:val="Normal"/>
    <w:uiPriority w:val="99"/>
    <w:rsid w:val="00AB245C"/>
    <w:pPr>
      <w:widowControl/>
      <w:pBdr>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31">
    <w:name w:val="xl31"/>
    <w:basedOn w:val="Normal"/>
    <w:uiPriority w:val="99"/>
    <w:rsid w:val="00AB245C"/>
    <w:pPr>
      <w:widowControl/>
      <w:pBdr>
        <w:left w:val="single" w:sz="8"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32">
    <w:name w:val="xl32"/>
    <w:basedOn w:val="Normal"/>
    <w:uiPriority w:val="99"/>
    <w:rsid w:val="00AB245C"/>
    <w:pPr>
      <w:widowControl/>
      <w:pBdr>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33">
    <w:name w:val="xl33"/>
    <w:basedOn w:val="Normal"/>
    <w:uiPriority w:val="99"/>
    <w:rsid w:val="00AB245C"/>
    <w:pPr>
      <w:widowControl/>
      <w:pBdr>
        <w:left w:val="single" w:sz="8" w:space="0" w:color="auto"/>
        <w:bottom w:val="double" w:sz="6"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34">
    <w:name w:val="xl34"/>
    <w:basedOn w:val="Normal"/>
    <w:uiPriority w:val="99"/>
    <w:rsid w:val="00AB245C"/>
    <w:pPr>
      <w:widowControl/>
      <w:pBdr>
        <w:bottom w:val="double" w:sz="6"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35">
    <w:name w:val="xl35"/>
    <w:basedOn w:val="Normal"/>
    <w:uiPriority w:val="99"/>
    <w:rsid w:val="00AB245C"/>
    <w:pPr>
      <w:widowControl/>
      <w:pBdr>
        <w:left w:val="single" w:sz="8" w:space="0" w:color="auto"/>
        <w:bottom w:val="single" w:sz="8" w:space="0" w:color="auto"/>
      </w:pBdr>
      <w:autoSpaceDE/>
      <w:autoSpaceDN/>
      <w:spacing w:before="100" w:beforeAutospacing="1" w:after="100" w:afterAutospacing="1"/>
    </w:pPr>
    <w:rPr>
      <w:rFonts w:eastAsia="Times New Roman"/>
      <w:b/>
      <w:bCs/>
      <w:sz w:val="24"/>
      <w:szCs w:val="24"/>
      <w:lang w:val="pt-BR" w:eastAsia="pt-BR"/>
    </w:rPr>
  </w:style>
  <w:style w:type="paragraph" w:customStyle="1" w:styleId="xl36">
    <w:name w:val="xl36"/>
    <w:basedOn w:val="Normal"/>
    <w:uiPriority w:val="99"/>
    <w:rsid w:val="00AB245C"/>
    <w:pPr>
      <w:widowControl/>
      <w:pBdr>
        <w:bottom w:val="single" w:sz="8" w:space="0" w:color="auto"/>
        <w:right w:val="single" w:sz="8" w:space="0" w:color="auto"/>
      </w:pBdr>
      <w:autoSpaceDE/>
      <w:autoSpaceDN/>
      <w:spacing w:before="100" w:beforeAutospacing="1" w:after="100" w:afterAutospacing="1"/>
    </w:pPr>
    <w:rPr>
      <w:rFonts w:eastAsia="Times New Roman"/>
      <w:b/>
      <w:bCs/>
      <w:sz w:val="24"/>
      <w:szCs w:val="24"/>
      <w:lang w:val="pt-BR" w:eastAsia="pt-BR"/>
    </w:rPr>
  </w:style>
  <w:style w:type="paragraph" w:customStyle="1" w:styleId="xl37">
    <w:name w:val="xl37"/>
    <w:basedOn w:val="Normal"/>
    <w:uiPriority w:val="99"/>
    <w:rsid w:val="00AB245C"/>
    <w:pPr>
      <w:widowControl/>
      <w:pBdr>
        <w:top w:val="single" w:sz="8" w:space="0" w:color="auto"/>
        <w:left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38">
    <w:name w:val="xl38"/>
    <w:basedOn w:val="Normal"/>
    <w:uiPriority w:val="99"/>
    <w:rsid w:val="00AB245C"/>
    <w:pPr>
      <w:widowControl/>
      <w:pBdr>
        <w:left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39">
    <w:name w:val="xl39"/>
    <w:basedOn w:val="Normal"/>
    <w:uiPriority w:val="99"/>
    <w:rsid w:val="00AB245C"/>
    <w:pPr>
      <w:widowControl/>
      <w:pBdr>
        <w:left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40">
    <w:name w:val="xl40"/>
    <w:basedOn w:val="Normal"/>
    <w:uiPriority w:val="99"/>
    <w:rsid w:val="00AB245C"/>
    <w:pPr>
      <w:widowControl/>
      <w:pBdr>
        <w:left w:val="single" w:sz="8" w:space="0" w:color="auto"/>
        <w:bottom w:val="double" w:sz="6"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41">
    <w:name w:val="xl41"/>
    <w:basedOn w:val="Normal"/>
    <w:uiPriority w:val="99"/>
    <w:rsid w:val="00AB245C"/>
    <w:pPr>
      <w:widowControl/>
      <w:pBdr>
        <w:left w:val="single" w:sz="8" w:space="0" w:color="auto"/>
        <w:bottom w:val="single" w:sz="8" w:space="0" w:color="auto"/>
        <w:right w:val="single" w:sz="4" w:space="0" w:color="auto"/>
      </w:pBdr>
      <w:autoSpaceDE/>
      <w:autoSpaceDN/>
      <w:spacing w:before="100" w:beforeAutospacing="1" w:after="100" w:afterAutospacing="1"/>
    </w:pPr>
    <w:rPr>
      <w:rFonts w:eastAsia="Times New Roman"/>
      <w:b/>
      <w:bCs/>
      <w:sz w:val="24"/>
      <w:szCs w:val="24"/>
      <w:lang w:val="pt-BR" w:eastAsia="pt-BR"/>
    </w:rPr>
  </w:style>
  <w:style w:type="paragraph" w:customStyle="1" w:styleId="xl42">
    <w:name w:val="xl42"/>
    <w:basedOn w:val="Normal"/>
    <w:uiPriority w:val="99"/>
    <w:rsid w:val="00AB245C"/>
    <w:pPr>
      <w:widowControl/>
      <w:shd w:val="clear" w:color="auto" w:fill="00FF00"/>
      <w:autoSpaceDE/>
      <w:autoSpaceDN/>
      <w:spacing w:before="100" w:beforeAutospacing="1" w:after="100" w:afterAutospacing="1"/>
    </w:pPr>
    <w:rPr>
      <w:rFonts w:eastAsia="Times New Roman"/>
      <w:sz w:val="24"/>
      <w:szCs w:val="24"/>
      <w:lang w:val="pt-BR" w:eastAsia="pt-BR"/>
    </w:rPr>
  </w:style>
  <w:style w:type="paragraph" w:customStyle="1" w:styleId="xl43">
    <w:name w:val="xl43"/>
    <w:basedOn w:val="Normal"/>
    <w:uiPriority w:val="99"/>
    <w:rsid w:val="00AB245C"/>
    <w:pPr>
      <w:widowControl/>
      <w:shd w:val="clear" w:color="auto" w:fill="00FF00"/>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44">
    <w:name w:val="xl44"/>
    <w:basedOn w:val="Normal"/>
    <w:uiPriority w:val="99"/>
    <w:rsid w:val="00AB245C"/>
    <w:pPr>
      <w:widowControl/>
      <w:autoSpaceDE/>
      <w:autoSpaceDN/>
      <w:spacing w:before="100" w:beforeAutospacing="1" w:after="100" w:afterAutospacing="1"/>
      <w:jc w:val="center"/>
    </w:pPr>
    <w:rPr>
      <w:rFonts w:eastAsia="Times New Roman"/>
      <w:b/>
      <w:bCs/>
      <w:sz w:val="24"/>
      <w:szCs w:val="24"/>
      <w:lang w:val="pt-BR" w:eastAsia="pt-BR"/>
    </w:rPr>
  </w:style>
  <w:style w:type="paragraph" w:customStyle="1" w:styleId="xl47">
    <w:name w:val="xl47"/>
    <w:basedOn w:val="Normal"/>
    <w:uiPriority w:val="99"/>
    <w:rsid w:val="00AB245C"/>
    <w:pPr>
      <w:widowControl/>
      <w:pBdr>
        <w:bottom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48">
    <w:name w:val="xl48"/>
    <w:basedOn w:val="Normal"/>
    <w:uiPriority w:val="99"/>
    <w:rsid w:val="00AB245C"/>
    <w:pPr>
      <w:widowControl/>
      <w:pBdr>
        <w:bottom w:val="double" w:sz="6"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49">
    <w:name w:val="xl49"/>
    <w:basedOn w:val="Normal"/>
    <w:uiPriority w:val="99"/>
    <w:rsid w:val="00AB245C"/>
    <w:pPr>
      <w:widowControl/>
      <w:pBdr>
        <w:bottom w:val="double" w:sz="6"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extoChar2">
    <w:name w:val="texto Char2"/>
    <w:basedOn w:val="Fontepargpadro"/>
    <w:link w:val="texto"/>
    <w:locked/>
    <w:rsid w:val="00AB245C"/>
    <w:rPr>
      <w:rFonts w:ascii="Times New Roman" w:eastAsia="Times New Roman" w:hAnsi="Times New Roman" w:cs="Times New Roman"/>
      <w:color w:val="000000"/>
      <w:sz w:val="20"/>
      <w:szCs w:val="20"/>
    </w:rPr>
  </w:style>
  <w:style w:type="paragraph" w:customStyle="1" w:styleId="texto">
    <w:name w:val="texto"/>
    <w:aliases w:val="Ênfase + Não Itálico"/>
    <w:link w:val="textoChar2"/>
    <w:rsid w:val="00AB245C"/>
    <w:pPr>
      <w:widowContro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line="280" w:lineRule="atLeast"/>
      <w:jc w:val="both"/>
    </w:pPr>
    <w:rPr>
      <w:rFonts w:ascii="Times New Roman" w:eastAsia="Times New Roman" w:hAnsi="Times New Roman" w:cs="Times New Roman"/>
      <w:color w:val="000000"/>
      <w:sz w:val="20"/>
      <w:szCs w:val="20"/>
    </w:rPr>
  </w:style>
  <w:style w:type="paragraph" w:customStyle="1" w:styleId="subttulosea">
    <w:name w:val="subtítulo s/ e.a."/>
    <w:basedOn w:val="Normal"/>
    <w:uiPriority w:val="99"/>
    <w:rsid w:val="00AB245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after="283" w:line="216" w:lineRule="auto"/>
    </w:pPr>
    <w:rPr>
      <w:rFonts w:ascii="Univers" w:eastAsia="Times New Roman" w:hAnsi="Univers" w:cs="Times New Roman"/>
      <w:b/>
      <w:color w:val="C0C0C0"/>
      <w:sz w:val="36"/>
      <w:szCs w:val="20"/>
      <w:lang w:val="pt-BR"/>
    </w:rPr>
  </w:style>
  <w:style w:type="paragraph" w:customStyle="1" w:styleId="textocep">
    <w:name w:val="texto c/ e.p."/>
    <w:uiPriority w:val="99"/>
    <w:rsid w:val="00AB245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after="113" w:line="280" w:lineRule="atLeast"/>
      <w:ind w:left="1418"/>
      <w:jc w:val="both"/>
    </w:pPr>
    <w:rPr>
      <w:rFonts w:ascii="Univers" w:eastAsia="Times New Roman" w:hAnsi="Univers" w:cs="Times New Roman"/>
      <w:sz w:val="20"/>
      <w:szCs w:val="20"/>
      <w:lang w:val="en-AU"/>
    </w:rPr>
  </w:style>
  <w:style w:type="character" w:customStyle="1" w:styleId="tpiconnChar">
    <w:name w:val="tópico nº.nº Char"/>
    <w:basedOn w:val="Fontepargpadro"/>
    <w:link w:val="tpiconn"/>
    <w:locked/>
    <w:rsid w:val="00AB245C"/>
    <w:rPr>
      <w:rFonts w:ascii="Univers" w:eastAsia="Times New Roman" w:hAnsi="Univers" w:cs="Times New Roman"/>
      <w:b/>
      <w:sz w:val="20"/>
      <w:szCs w:val="20"/>
      <w:lang w:val="en-AU"/>
    </w:rPr>
  </w:style>
  <w:style w:type="paragraph" w:customStyle="1" w:styleId="tpiconn">
    <w:name w:val="tópico nº.nº"/>
    <w:link w:val="tpiconnChar"/>
    <w:rsid w:val="00AB245C"/>
    <w:pPr>
      <w:widowControl/>
      <w:tabs>
        <w:tab w:val="left" w:pos="1417"/>
        <w:tab w:val="left" w:pos="2160"/>
        <w:tab w:val="left" w:pos="2880"/>
        <w:tab w:val="left" w:pos="3600"/>
        <w:tab w:val="left" w:pos="4320"/>
        <w:tab w:val="left" w:pos="5040"/>
        <w:tab w:val="left" w:pos="5760"/>
        <w:tab w:val="left" w:pos="6480"/>
        <w:tab w:val="left" w:pos="7200"/>
        <w:tab w:val="left" w:pos="7920"/>
        <w:tab w:val="left" w:pos="8640"/>
      </w:tabs>
      <w:autoSpaceDE/>
      <w:autoSpaceDN/>
      <w:snapToGrid w:val="0"/>
      <w:spacing w:before="283" w:after="113" w:line="280" w:lineRule="atLeast"/>
      <w:ind w:left="1417" w:hanging="510"/>
    </w:pPr>
    <w:rPr>
      <w:rFonts w:ascii="Univers" w:eastAsia="Times New Roman" w:hAnsi="Univers" w:cs="Times New Roman"/>
      <w:b/>
      <w:sz w:val="20"/>
      <w:szCs w:val="20"/>
      <w:lang w:val="en-AU"/>
    </w:rPr>
  </w:style>
  <w:style w:type="paragraph" w:customStyle="1" w:styleId="Texto0">
    <w:name w:val="Texto"/>
    <w:basedOn w:val="textocep"/>
    <w:uiPriority w:val="99"/>
    <w:rsid w:val="00AB245C"/>
    <w:pPr>
      <w:spacing w:after="0"/>
    </w:pPr>
    <w:rPr>
      <w:rFonts w:eastAsia="SimSun"/>
      <w:lang w:eastAsia="pt-BR"/>
    </w:rPr>
  </w:style>
  <w:style w:type="character" w:customStyle="1" w:styleId="tpiconnseaChar">
    <w:name w:val="tópico nº.nº s/ e.a. Char"/>
    <w:basedOn w:val="Fontepargpadro"/>
    <w:link w:val="tpiconnsea"/>
    <w:locked/>
    <w:rsid w:val="00AB245C"/>
    <w:rPr>
      <w:rFonts w:ascii="Univers" w:eastAsia="Times New Roman" w:hAnsi="Univers" w:cs="Times New Roman"/>
      <w:b/>
      <w:sz w:val="20"/>
      <w:szCs w:val="20"/>
      <w:lang w:val="en-AU"/>
    </w:rPr>
  </w:style>
  <w:style w:type="paragraph" w:customStyle="1" w:styleId="tpiconnsea">
    <w:name w:val="tópico nº.nº s/ e.a."/>
    <w:basedOn w:val="tpiconn"/>
    <w:link w:val="tpiconnseaChar"/>
    <w:rsid w:val="00AB245C"/>
    <w:pPr>
      <w:spacing w:before="0"/>
    </w:pPr>
  </w:style>
  <w:style w:type="paragraph" w:customStyle="1" w:styleId="titulo">
    <w:name w:val="titulo"/>
    <w:uiPriority w:val="99"/>
    <w:rsid w:val="00AB245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after="510" w:line="216" w:lineRule="auto"/>
    </w:pPr>
    <w:rPr>
      <w:rFonts w:ascii="Univers" w:eastAsia="Times New Roman" w:hAnsi="Univers" w:cs="Times New Roman"/>
      <w:b/>
      <w:color w:val="C0C0C0"/>
      <w:sz w:val="48"/>
      <w:szCs w:val="20"/>
      <w:lang w:val="pt-BR"/>
    </w:rPr>
  </w:style>
  <w:style w:type="paragraph" w:customStyle="1" w:styleId="01CAPAnomedaempresa">
    <w:name w:val="01. «CAPA» nome da empresa"/>
    <w:basedOn w:val="Normal"/>
    <w:uiPriority w:val="99"/>
    <w:rsid w:val="00AB245C"/>
    <w:pPr>
      <w:framePr w:hSpace="180" w:vSpace="180" w:wrap="auto" w:vAnchor="page" w:hAnchor="margin" w:xAlign="center" w:y="6694"/>
      <w:widowControl/>
      <w:pBdr>
        <w:top w:val="single" w:sz="6" w:space="0" w:color="auto"/>
        <w:left w:val="single" w:sz="6" w:space="0" w:color="auto"/>
        <w:bottom w:val="single" w:sz="6" w:space="0" w:color="auto"/>
        <w:right w:val="single" w:sz="6" w:space="0" w:color="auto"/>
      </w:pBdr>
      <w:tabs>
        <w:tab w:val="left" w:pos="2260"/>
        <w:tab w:val="right" w:pos="6740"/>
      </w:tabs>
      <w:autoSpaceDE/>
      <w:autoSpaceDN/>
      <w:spacing w:after="520"/>
      <w:ind w:left="1600" w:right="1061"/>
    </w:pPr>
    <w:rPr>
      <w:rFonts w:ascii="Times" w:eastAsia="Times New Roman" w:hAnsi="Times" w:cs="Times New Roman"/>
      <w:b/>
      <w:sz w:val="26"/>
      <w:szCs w:val="20"/>
      <w:lang w:val="pt-BR"/>
    </w:rPr>
  </w:style>
  <w:style w:type="paragraph" w:customStyle="1" w:styleId="17TEXTOcorpojustificado">
    <w:name w:val="17. «TEXTO» corpo justificado"/>
    <w:basedOn w:val="Normal"/>
    <w:uiPriority w:val="99"/>
    <w:rsid w:val="00AB245C"/>
    <w:pPr>
      <w:widowControl/>
      <w:autoSpaceDE/>
      <w:autoSpaceDN/>
      <w:spacing w:line="260" w:lineRule="atLeast"/>
      <w:jc w:val="both"/>
    </w:pPr>
    <w:rPr>
      <w:rFonts w:ascii="Times" w:eastAsia="Times New Roman" w:hAnsi="Times" w:cs="Times New Roman"/>
      <w:sz w:val="20"/>
      <w:szCs w:val="20"/>
      <w:lang w:val="pt-BR"/>
    </w:rPr>
  </w:style>
  <w:style w:type="paragraph" w:customStyle="1" w:styleId="EYBusinessaddress">
    <w:name w:val="EY Business address"/>
    <w:basedOn w:val="Normal"/>
    <w:uiPriority w:val="99"/>
    <w:rsid w:val="00AB245C"/>
    <w:pPr>
      <w:widowControl/>
      <w:suppressAutoHyphens/>
      <w:autoSpaceDE/>
      <w:autoSpaceDN/>
      <w:spacing w:line="170" w:lineRule="atLeast"/>
    </w:pPr>
    <w:rPr>
      <w:rFonts w:eastAsia="Times New Roman" w:cs="Times New Roman"/>
      <w:color w:val="666666"/>
      <w:kern w:val="12"/>
      <w:sz w:val="15"/>
      <w:szCs w:val="24"/>
      <w:lang w:val="en-GB"/>
    </w:rPr>
  </w:style>
  <w:style w:type="paragraph" w:customStyle="1" w:styleId="EYBusinessaddressbold">
    <w:name w:val="EY Business address (bold)"/>
    <w:basedOn w:val="EYBusinessaddress"/>
    <w:next w:val="EYBusinessaddress"/>
    <w:uiPriority w:val="99"/>
    <w:rsid w:val="00AB245C"/>
    <w:rPr>
      <w:rFonts w:ascii="Arial Bold" w:hAnsi="Arial Bold"/>
      <w:b/>
    </w:rPr>
  </w:style>
  <w:style w:type="paragraph" w:customStyle="1" w:styleId="ReportHeading1">
    <w:name w:val="ReportHeading1"/>
    <w:basedOn w:val="Normal"/>
    <w:uiPriority w:val="99"/>
    <w:rsid w:val="00AB245C"/>
    <w:pPr>
      <w:framePr w:w="6521" w:h="1055" w:hSpace="142" w:wrap="around" w:vAnchor="page" w:hAnchor="page" w:x="1441" w:y="4452"/>
      <w:widowControl/>
      <w:autoSpaceDE/>
      <w:autoSpaceDN/>
      <w:spacing w:line="300" w:lineRule="atLeast"/>
    </w:pPr>
    <w:rPr>
      <w:rFonts w:eastAsia="Times New Roman" w:cs="Times New Roman"/>
      <w:b/>
      <w:sz w:val="24"/>
      <w:szCs w:val="20"/>
    </w:rPr>
  </w:style>
  <w:style w:type="paragraph" w:customStyle="1" w:styleId="Normal1">
    <w:name w:val="Normal 1"/>
    <w:uiPriority w:val="99"/>
    <w:rsid w:val="00AB245C"/>
    <w:pPr>
      <w:widowControl/>
      <w:autoSpaceDE/>
      <w:autoSpaceDN/>
      <w:jc w:val="both"/>
    </w:pPr>
    <w:rPr>
      <w:rFonts w:ascii="Times New Roman" w:eastAsia="Times New Roman" w:hAnsi="Times New Roman" w:cs="Times New Roman"/>
      <w:sz w:val="24"/>
      <w:szCs w:val="20"/>
      <w:lang w:val="pt-BR"/>
    </w:rPr>
  </w:style>
  <w:style w:type="paragraph" w:customStyle="1" w:styleId="rodap0">
    <w:name w:val="rodap_"/>
    <w:uiPriority w:val="99"/>
    <w:rsid w:val="00AB245C"/>
    <w:pPr>
      <w:widowControl/>
      <w:tabs>
        <w:tab w:val="center" w:pos="4320"/>
      </w:tabs>
      <w:autoSpaceDE/>
      <w:autoSpaceDN/>
      <w:spacing w:before="260"/>
      <w:jc w:val="center"/>
    </w:pPr>
    <w:rPr>
      <w:rFonts w:ascii="Times" w:eastAsia="Times New Roman" w:hAnsi="Times" w:cs="Times New Roman"/>
      <w:lang w:val="pt-BR"/>
    </w:rPr>
  </w:style>
  <w:style w:type="paragraph" w:customStyle="1" w:styleId="Ttulo41">
    <w:name w:val="Título 41"/>
    <w:basedOn w:val="Normal"/>
    <w:next w:val="Normal"/>
    <w:uiPriority w:val="99"/>
    <w:rsid w:val="00AB245C"/>
    <w:pPr>
      <w:keepNext/>
      <w:tabs>
        <w:tab w:val="left" w:pos="284"/>
      </w:tabs>
      <w:overflowPunct w:val="0"/>
      <w:adjustRightInd w:val="0"/>
      <w:jc w:val="center"/>
    </w:pPr>
    <w:rPr>
      <w:rFonts w:ascii="Times New Roman" w:eastAsia="Batang" w:hAnsi="Times New Roman" w:cs="Times New Roman"/>
      <w:b/>
      <w:sz w:val="16"/>
      <w:szCs w:val="20"/>
      <w:lang w:val="pt-BR" w:eastAsia="pt-BR"/>
    </w:rPr>
  </w:style>
  <w:style w:type="paragraph" w:customStyle="1" w:styleId="Ttulo31">
    <w:name w:val="Título 31"/>
    <w:basedOn w:val="Normal"/>
    <w:next w:val="Normal"/>
    <w:uiPriority w:val="99"/>
    <w:rsid w:val="00AB245C"/>
    <w:pPr>
      <w:keepNext/>
      <w:overflowPunct w:val="0"/>
      <w:adjustRightInd w:val="0"/>
      <w:jc w:val="center"/>
    </w:pPr>
    <w:rPr>
      <w:rFonts w:ascii="Times New Roman" w:eastAsia="Batang" w:hAnsi="Times New Roman" w:cs="Times New Roman"/>
      <w:b/>
      <w:sz w:val="20"/>
      <w:szCs w:val="20"/>
      <w:lang w:val="pt-BR" w:eastAsia="pt-BR"/>
    </w:rPr>
  </w:style>
  <w:style w:type="paragraph" w:customStyle="1" w:styleId="16FOOTERrodap">
    <w:name w:val="16. «FOOTER» rodapé"/>
    <w:basedOn w:val="Normal"/>
    <w:uiPriority w:val="99"/>
    <w:rsid w:val="00AB245C"/>
    <w:pPr>
      <w:tabs>
        <w:tab w:val="center" w:pos="4320"/>
      </w:tabs>
      <w:autoSpaceDE/>
      <w:autoSpaceDN/>
      <w:spacing w:before="260"/>
      <w:jc w:val="center"/>
    </w:pPr>
    <w:rPr>
      <w:rFonts w:ascii="Times New Roman" w:eastAsia="Times New Roman" w:hAnsi="Times New Roman" w:cs="Times New Roman"/>
      <w:sz w:val="24"/>
      <w:szCs w:val="20"/>
      <w:lang w:val="pt-BR"/>
    </w:rPr>
  </w:style>
  <w:style w:type="paragraph" w:customStyle="1" w:styleId="Ttulo91">
    <w:name w:val="Título 91"/>
    <w:basedOn w:val="Normal"/>
    <w:next w:val="Normal"/>
    <w:uiPriority w:val="99"/>
    <w:rsid w:val="00AB245C"/>
    <w:pPr>
      <w:keepNext/>
      <w:overflowPunct w:val="0"/>
      <w:adjustRightInd w:val="0"/>
    </w:pPr>
    <w:rPr>
      <w:rFonts w:ascii="Times New Roman" w:eastAsia="Times New Roman" w:hAnsi="Times New Roman" w:cs="Times New Roman"/>
      <w:sz w:val="24"/>
      <w:szCs w:val="20"/>
      <w:lang w:val="pt-BR"/>
    </w:rPr>
  </w:style>
  <w:style w:type="paragraph" w:customStyle="1" w:styleId="Rodap1">
    <w:name w:val="Rodapé1"/>
    <w:basedOn w:val="Normal"/>
    <w:uiPriority w:val="99"/>
    <w:rsid w:val="00AB245C"/>
    <w:pPr>
      <w:tabs>
        <w:tab w:val="center" w:pos="4320"/>
        <w:tab w:val="right" w:pos="8640"/>
      </w:tabs>
      <w:overflowPunct w:val="0"/>
      <w:adjustRightInd w:val="0"/>
      <w:spacing w:line="240" w:lineRule="atLeast"/>
    </w:pPr>
    <w:rPr>
      <w:rFonts w:eastAsia="Times New Roman" w:cs="Times New Roman"/>
      <w:sz w:val="18"/>
      <w:szCs w:val="20"/>
      <w:lang w:val="pt-BR"/>
    </w:rPr>
  </w:style>
  <w:style w:type="paragraph" w:customStyle="1" w:styleId="Ttulo22">
    <w:name w:val="Título 22"/>
    <w:basedOn w:val="Normal"/>
    <w:next w:val="Normal"/>
    <w:uiPriority w:val="99"/>
    <w:rsid w:val="00AB245C"/>
    <w:pPr>
      <w:keepNext/>
      <w:overflowPunct w:val="0"/>
      <w:adjustRightInd w:val="0"/>
      <w:spacing w:before="240" w:after="60"/>
    </w:pPr>
    <w:rPr>
      <w:rFonts w:eastAsia="Times New Roman" w:cs="Times New Roman"/>
      <w:b/>
      <w:i/>
      <w:sz w:val="24"/>
      <w:szCs w:val="20"/>
      <w:lang w:val="pt-BR"/>
    </w:rPr>
  </w:style>
  <w:style w:type="paragraph" w:customStyle="1" w:styleId="Parecer3">
    <w:name w:val="Parecer 3"/>
    <w:uiPriority w:val="99"/>
    <w:rsid w:val="00AB245C"/>
    <w:pPr>
      <w:autoSpaceDE/>
      <w:autoSpaceDN/>
      <w:spacing w:after="240"/>
      <w:ind w:left="454" w:hanging="454"/>
      <w:jc w:val="both"/>
    </w:pPr>
    <w:rPr>
      <w:rFonts w:ascii="Times New Roman" w:eastAsia="Batang" w:hAnsi="Times New Roman" w:cs="Times New Roman"/>
      <w:sz w:val="24"/>
      <w:szCs w:val="20"/>
      <w:lang w:eastAsia="pt-BR"/>
    </w:rPr>
  </w:style>
  <w:style w:type="paragraph" w:customStyle="1" w:styleId="BodyCopy">
    <w:name w:val="Body Copy"/>
    <w:basedOn w:val="Normal"/>
    <w:uiPriority w:val="99"/>
    <w:rsid w:val="00AB245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autoSpaceDE/>
      <w:autoSpaceDN/>
      <w:spacing w:line="280" w:lineRule="exact"/>
      <w:ind w:right="720"/>
      <w:jc w:val="both"/>
    </w:pPr>
    <w:rPr>
      <w:rFonts w:ascii="Times New Roman" w:eastAsia="Times New Roman" w:hAnsi="Times New Roman" w:cs="Times New Roman"/>
      <w:kern w:val="2"/>
      <w:sz w:val="24"/>
      <w:szCs w:val="20"/>
      <w:lang w:eastAsia="ar-SA"/>
    </w:rPr>
  </w:style>
  <w:style w:type="paragraph" w:customStyle="1" w:styleId="textocrecuo">
    <w:name w:val="texto c/ recuo"/>
    <w:basedOn w:val="Normal"/>
    <w:uiPriority w:val="99"/>
    <w:qFormat/>
    <w:rsid w:val="00AB245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line="280" w:lineRule="atLeast"/>
      <w:ind w:left="697"/>
    </w:pPr>
    <w:rPr>
      <w:rFonts w:eastAsia="Times New Roman" w:cs="Times New Roman"/>
      <w:color w:val="000000"/>
      <w:szCs w:val="20"/>
      <w:lang w:val="pt-BR"/>
    </w:rPr>
  </w:style>
  <w:style w:type="paragraph" w:customStyle="1" w:styleId="transcriotextocsa02">
    <w:name w:val="transcrição texto c/s.a. 02"/>
    <w:basedOn w:val="Normal"/>
    <w:uiPriority w:val="99"/>
    <w:rsid w:val="00AB245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after="113" w:line="280" w:lineRule="atLeast"/>
      <w:ind w:left="1701"/>
    </w:pPr>
    <w:rPr>
      <w:rFonts w:eastAsia="Times New Roman" w:cs="Times New Roman"/>
      <w:i/>
      <w:color w:val="000000"/>
      <w:szCs w:val="20"/>
      <w:lang w:val="en-AU"/>
    </w:rPr>
  </w:style>
  <w:style w:type="paragraph" w:customStyle="1" w:styleId="StandaardOpinion">
    <w:name w:val="StandaardOpinion"/>
    <w:basedOn w:val="Normal"/>
    <w:uiPriority w:val="99"/>
    <w:rsid w:val="00AB245C"/>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pPr>
    <w:rPr>
      <w:rFonts w:ascii="Times New Roman" w:eastAsia="Times New Roman" w:hAnsi="Times New Roman" w:cs="Times New Roman"/>
    </w:rPr>
  </w:style>
  <w:style w:type="paragraph" w:customStyle="1" w:styleId="textojustificadorecuoprimeiralinha">
    <w:name w:val="texto_justificado_recuo_primeira_linha"/>
    <w:basedOn w:val="Normal"/>
    <w:uiPriority w:val="99"/>
    <w:rsid w:val="00AB245C"/>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CommentSubjectChar">
    <w:name w:val="Comment Subject Char"/>
    <w:basedOn w:val="TextodecomentrioChar"/>
    <w:rsid w:val="00AB245C"/>
    <w:rPr>
      <w:rFonts w:ascii="Times New Roman" w:eastAsia="Times New Roman" w:hAnsi="Times New Roman" w:cs="Times New Roman" w:hint="default"/>
      <w:sz w:val="20"/>
      <w:szCs w:val="20"/>
      <w:lang w:val="pt-BR" w:eastAsia="pt-BR"/>
    </w:rPr>
  </w:style>
  <w:style w:type="character" w:customStyle="1" w:styleId="TextodenotadefimChar1">
    <w:name w:val="Texto de nota de fim Char1"/>
    <w:basedOn w:val="Fontepargpadro"/>
    <w:uiPriority w:val="99"/>
    <w:semiHidden/>
    <w:rsid w:val="00AB245C"/>
    <w:rPr>
      <w:sz w:val="20"/>
      <w:szCs w:val="20"/>
    </w:rPr>
  </w:style>
  <w:style w:type="character" w:customStyle="1" w:styleId="object">
    <w:name w:val="object"/>
    <w:basedOn w:val="Fontepargpadro"/>
    <w:rsid w:val="00AB245C"/>
  </w:style>
  <w:style w:type="character" w:customStyle="1" w:styleId="fontstyle01">
    <w:name w:val="fontstyle01"/>
    <w:basedOn w:val="Fontepargpadro"/>
    <w:rsid w:val="00CC4F9E"/>
    <w:rPr>
      <w:rFonts w:ascii="Times New Roman" w:hAnsi="Times New Roman" w:cs="Times New Roman"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02376">
      <w:bodyDiv w:val="1"/>
      <w:marLeft w:val="0"/>
      <w:marRight w:val="0"/>
      <w:marTop w:val="0"/>
      <w:marBottom w:val="0"/>
      <w:divBdr>
        <w:top w:val="none" w:sz="0" w:space="0" w:color="auto"/>
        <w:left w:val="none" w:sz="0" w:space="0" w:color="auto"/>
        <w:bottom w:val="none" w:sz="0" w:space="0" w:color="auto"/>
        <w:right w:val="none" w:sz="0" w:space="0" w:color="auto"/>
      </w:divBdr>
    </w:div>
    <w:div w:id="79646975">
      <w:bodyDiv w:val="1"/>
      <w:marLeft w:val="0"/>
      <w:marRight w:val="0"/>
      <w:marTop w:val="0"/>
      <w:marBottom w:val="0"/>
      <w:divBdr>
        <w:top w:val="none" w:sz="0" w:space="0" w:color="auto"/>
        <w:left w:val="none" w:sz="0" w:space="0" w:color="auto"/>
        <w:bottom w:val="none" w:sz="0" w:space="0" w:color="auto"/>
        <w:right w:val="none" w:sz="0" w:space="0" w:color="auto"/>
      </w:divBdr>
    </w:div>
    <w:div w:id="97222495">
      <w:bodyDiv w:val="1"/>
      <w:marLeft w:val="0"/>
      <w:marRight w:val="0"/>
      <w:marTop w:val="0"/>
      <w:marBottom w:val="0"/>
      <w:divBdr>
        <w:top w:val="none" w:sz="0" w:space="0" w:color="auto"/>
        <w:left w:val="none" w:sz="0" w:space="0" w:color="auto"/>
        <w:bottom w:val="none" w:sz="0" w:space="0" w:color="auto"/>
        <w:right w:val="none" w:sz="0" w:space="0" w:color="auto"/>
      </w:divBdr>
    </w:div>
    <w:div w:id="102193815">
      <w:bodyDiv w:val="1"/>
      <w:marLeft w:val="0"/>
      <w:marRight w:val="0"/>
      <w:marTop w:val="0"/>
      <w:marBottom w:val="0"/>
      <w:divBdr>
        <w:top w:val="none" w:sz="0" w:space="0" w:color="auto"/>
        <w:left w:val="none" w:sz="0" w:space="0" w:color="auto"/>
        <w:bottom w:val="none" w:sz="0" w:space="0" w:color="auto"/>
        <w:right w:val="none" w:sz="0" w:space="0" w:color="auto"/>
      </w:divBdr>
    </w:div>
    <w:div w:id="131751684">
      <w:bodyDiv w:val="1"/>
      <w:marLeft w:val="0"/>
      <w:marRight w:val="0"/>
      <w:marTop w:val="0"/>
      <w:marBottom w:val="0"/>
      <w:divBdr>
        <w:top w:val="none" w:sz="0" w:space="0" w:color="auto"/>
        <w:left w:val="none" w:sz="0" w:space="0" w:color="auto"/>
        <w:bottom w:val="none" w:sz="0" w:space="0" w:color="auto"/>
        <w:right w:val="none" w:sz="0" w:space="0" w:color="auto"/>
      </w:divBdr>
    </w:div>
    <w:div w:id="152188104">
      <w:bodyDiv w:val="1"/>
      <w:marLeft w:val="0"/>
      <w:marRight w:val="0"/>
      <w:marTop w:val="0"/>
      <w:marBottom w:val="0"/>
      <w:divBdr>
        <w:top w:val="none" w:sz="0" w:space="0" w:color="auto"/>
        <w:left w:val="none" w:sz="0" w:space="0" w:color="auto"/>
        <w:bottom w:val="none" w:sz="0" w:space="0" w:color="auto"/>
        <w:right w:val="none" w:sz="0" w:space="0" w:color="auto"/>
      </w:divBdr>
    </w:div>
    <w:div w:id="160052374">
      <w:bodyDiv w:val="1"/>
      <w:marLeft w:val="0"/>
      <w:marRight w:val="0"/>
      <w:marTop w:val="0"/>
      <w:marBottom w:val="0"/>
      <w:divBdr>
        <w:top w:val="none" w:sz="0" w:space="0" w:color="auto"/>
        <w:left w:val="none" w:sz="0" w:space="0" w:color="auto"/>
        <w:bottom w:val="none" w:sz="0" w:space="0" w:color="auto"/>
        <w:right w:val="none" w:sz="0" w:space="0" w:color="auto"/>
      </w:divBdr>
    </w:div>
    <w:div w:id="163593393">
      <w:bodyDiv w:val="1"/>
      <w:marLeft w:val="0"/>
      <w:marRight w:val="0"/>
      <w:marTop w:val="0"/>
      <w:marBottom w:val="0"/>
      <w:divBdr>
        <w:top w:val="none" w:sz="0" w:space="0" w:color="auto"/>
        <w:left w:val="none" w:sz="0" w:space="0" w:color="auto"/>
        <w:bottom w:val="none" w:sz="0" w:space="0" w:color="auto"/>
        <w:right w:val="none" w:sz="0" w:space="0" w:color="auto"/>
      </w:divBdr>
    </w:div>
    <w:div w:id="177738105">
      <w:bodyDiv w:val="1"/>
      <w:marLeft w:val="0"/>
      <w:marRight w:val="0"/>
      <w:marTop w:val="0"/>
      <w:marBottom w:val="0"/>
      <w:divBdr>
        <w:top w:val="none" w:sz="0" w:space="0" w:color="auto"/>
        <w:left w:val="none" w:sz="0" w:space="0" w:color="auto"/>
        <w:bottom w:val="none" w:sz="0" w:space="0" w:color="auto"/>
        <w:right w:val="none" w:sz="0" w:space="0" w:color="auto"/>
      </w:divBdr>
    </w:div>
    <w:div w:id="203758974">
      <w:bodyDiv w:val="1"/>
      <w:marLeft w:val="0"/>
      <w:marRight w:val="0"/>
      <w:marTop w:val="0"/>
      <w:marBottom w:val="0"/>
      <w:divBdr>
        <w:top w:val="none" w:sz="0" w:space="0" w:color="auto"/>
        <w:left w:val="none" w:sz="0" w:space="0" w:color="auto"/>
        <w:bottom w:val="none" w:sz="0" w:space="0" w:color="auto"/>
        <w:right w:val="none" w:sz="0" w:space="0" w:color="auto"/>
      </w:divBdr>
    </w:div>
    <w:div w:id="205022965">
      <w:bodyDiv w:val="1"/>
      <w:marLeft w:val="0"/>
      <w:marRight w:val="0"/>
      <w:marTop w:val="0"/>
      <w:marBottom w:val="0"/>
      <w:divBdr>
        <w:top w:val="none" w:sz="0" w:space="0" w:color="auto"/>
        <w:left w:val="none" w:sz="0" w:space="0" w:color="auto"/>
        <w:bottom w:val="none" w:sz="0" w:space="0" w:color="auto"/>
        <w:right w:val="none" w:sz="0" w:space="0" w:color="auto"/>
      </w:divBdr>
    </w:div>
    <w:div w:id="259607414">
      <w:bodyDiv w:val="1"/>
      <w:marLeft w:val="0"/>
      <w:marRight w:val="0"/>
      <w:marTop w:val="0"/>
      <w:marBottom w:val="0"/>
      <w:divBdr>
        <w:top w:val="none" w:sz="0" w:space="0" w:color="auto"/>
        <w:left w:val="none" w:sz="0" w:space="0" w:color="auto"/>
        <w:bottom w:val="none" w:sz="0" w:space="0" w:color="auto"/>
        <w:right w:val="none" w:sz="0" w:space="0" w:color="auto"/>
      </w:divBdr>
    </w:div>
    <w:div w:id="275645330">
      <w:bodyDiv w:val="1"/>
      <w:marLeft w:val="0"/>
      <w:marRight w:val="0"/>
      <w:marTop w:val="0"/>
      <w:marBottom w:val="0"/>
      <w:divBdr>
        <w:top w:val="none" w:sz="0" w:space="0" w:color="auto"/>
        <w:left w:val="none" w:sz="0" w:space="0" w:color="auto"/>
        <w:bottom w:val="none" w:sz="0" w:space="0" w:color="auto"/>
        <w:right w:val="none" w:sz="0" w:space="0" w:color="auto"/>
      </w:divBdr>
    </w:div>
    <w:div w:id="298000392">
      <w:bodyDiv w:val="1"/>
      <w:marLeft w:val="0"/>
      <w:marRight w:val="0"/>
      <w:marTop w:val="0"/>
      <w:marBottom w:val="0"/>
      <w:divBdr>
        <w:top w:val="none" w:sz="0" w:space="0" w:color="auto"/>
        <w:left w:val="none" w:sz="0" w:space="0" w:color="auto"/>
        <w:bottom w:val="none" w:sz="0" w:space="0" w:color="auto"/>
        <w:right w:val="none" w:sz="0" w:space="0" w:color="auto"/>
      </w:divBdr>
    </w:div>
    <w:div w:id="300424290">
      <w:bodyDiv w:val="1"/>
      <w:marLeft w:val="0"/>
      <w:marRight w:val="0"/>
      <w:marTop w:val="0"/>
      <w:marBottom w:val="0"/>
      <w:divBdr>
        <w:top w:val="none" w:sz="0" w:space="0" w:color="auto"/>
        <w:left w:val="none" w:sz="0" w:space="0" w:color="auto"/>
        <w:bottom w:val="none" w:sz="0" w:space="0" w:color="auto"/>
        <w:right w:val="none" w:sz="0" w:space="0" w:color="auto"/>
      </w:divBdr>
    </w:div>
    <w:div w:id="314527713">
      <w:bodyDiv w:val="1"/>
      <w:marLeft w:val="0"/>
      <w:marRight w:val="0"/>
      <w:marTop w:val="0"/>
      <w:marBottom w:val="0"/>
      <w:divBdr>
        <w:top w:val="none" w:sz="0" w:space="0" w:color="auto"/>
        <w:left w:val="none" w:sz="0" w:space="0" w:color="auto"/>
        <w:bottom w:val="none" w:sz="0" w:space="0" w:color="auto"/>
        <w:right w:val="none" w:sz="0" w:space="0" w:color="auto"/>
      </w:divBdr>
    </w:div>
    <w:div w:id="360133972">
      <w:bodyDiv w:val="1"/>
      <w:marLeft w:val="0"/>
      <w:marRight w:val="0"/>
      <w:marTop w:val="0"/>
      <w:marBottom w:val="0"/>
      <w:divBdr>
        <w:top w:val="none" w:sz="0" w:space="0" w:color="auto"/>
        <w:left w:val="none" w:sz="0" w:space="0" w:color="auto"/>
        <w:bottom w:val="none" w:sz="0" w:space="0" w:color="auto"/>
        <w:right w:val="none" w:sz="0" w:space="0" w:color="auto"/>
      </w:divBdr>
    </w:div>
    <w:div w:id="366833981">
      <w:bodyDiv w:val="1"/>
      <w:marLeft w:val="0"/>
      <w:marRight w:val="0"/>
      <w:marTop w:val="0"/>
      <w:marBottom w:val="0"/>
      <w:divBdr>
        <w:top w:val="none" w:sz="0" w:space="0" w:color="auto"/>
        <w:left w:val="none" w:sz="0" w:space="0" w:color="auto"/>
        <w:bottom w:val="none" w:sz="0" w:space="0" w:color="auto"/>
        <w:right w:val="none" w:sz="0" w:space="0" w:color="auto"/>
      </w:divBdr>
    </w:div>
    <w:div w:id="452526440">
      <w:bodyDiv w:val="1"/>
      <w:marLeft w:val="0"/>
      <w:marRight w:val="0"/>
      <w:marTop w:val="0"/>
      <w:marBottom w:val="0"/>
      <w:divBdr>
        <w:top w:val="none" w:sz="0" w:space="0" w:color="auto"/>
        <w:left w:val="none" w:sz="0" w:space="0" w:color="auto"/>
        <w:bottom w:val="none" w:sz="0" w:space="0" w:color="auto"/>
        <w:right w:val="none" w:sz="0" w:space="0" w:color="auto"/>
      </w:divBdr>
    </w:div>
    <w:div w:id="471796940">
      <w:bodyDiv w:val="1"/>
      <w:marLeft w:val="0"/>
      <w:marRight w:val="0"/>
      <w:marTop w:val="0"/>
      <w:marBottom w:val="0"/>
      <w:divBdr>
        <w:top w:val="none" w:sz="0" w:space="0" w:color="auto"/>
        <w:left w:val="none" w:sz="0" w:space="0" w:color="auto"/>
        <w:bottom w:val="none" w:sz="0" w:space="0" w:color="auto"/>
        <w:right w:val="none" w:sz="0" w:space="0" w:color="auto"/>
      </w:divBdr>
    </w:div>
    <w:div w:id="478574351">
      <w:bodyDiv w:val="1"/>
      <w:marLeft w:val="0"/>
      <w:marRight w:val="0"/>
      <w:marTop w:val="0"/>
      <w:marBottom w:val="0"/>
      <w:divBdr>
        <w:top w:val="none" w:sz="0" w:space="0" w:color="auto"/>
        <w:left w:val="none" w:sz="0" w:space="0" w:color="auto"/>
        <w:bottom w:val="none" w:sz="0" w:space="0" w:color="auto"/>
        <w:right w:val="none" w:sz="0" w:space="0" w:color="auto"/>
      </w:divBdr>
    </w:div>
    <w:div w:id="505219089">
      <w:bodyDiv w:val="1"/>
      <w:marLeft w:val="0"/>
      <w:marRight w:val="0"/>
      <w:marTop w:val="0"/>
      <w:marBottom w:val="0"/>
      <w:divBdr>
        <w:top w:val="none" w:sz="0" w:space="0" w:color="auto"/>
        <w:left w:val="none" w:sz="0" w:space="0" w:color="auto"/>
        <w:bottom w:val="none" w:sz="0" w:space="0" w:color="auto"/>
        <w:right w:val="none" w:sz="0" w:space="0" w:color="auto"/>
      </w:divBdr>
    </w:div>
    <w:div w:id="516389993">
      <w:bodyDiv w:val="1"/>
      <w:marLeft w:val="0"/>
      <w:marRight w:val="0"/>
      <w:marTop w:val="0"/>
      <w:marBottom w:val="0"/>
      <w:divBdr>
        <w:top w:val="none" w:sz="0" w:space="0" w:color="auto"/>
        <w:left w:val="none" w:sz="0" w:space="0" w:color="auto"/>
        <w:bottom w:val="none" w:sz="0" w:space="0" w:color="auto"/>
        <w:right w:val="none" w:sz="0" w:space="0" w:color="auto"/>
      </w:divBdr>
    </w:div>
    <w:div w:id="538858865">
      <w:bodyDiv w:val="1"/>
      <w:marLeft w:val="0"/>
      <w:marRight w:val="0"/>
      <w:marTop w:val="0"/>
      <w:marBottom w:val="0"/>
      <w:divBdr>
        <w:top w:val="none" w:sz="0" w:space="0" w:color="auto"/>
        <w:left w:val="none" w:sz="0" w:space="0" w:color="auto"/>
        <w:bottom w:val="none" w:sz="0" w:space="0" w:color="auto"/>
        <w:right w:val="none" w:sz="0" w:space="0" w:color="auto"/>
      </w:divBdr>
    </w:div>
    <w:div w:id="576666878">
      <w:bodyDiv w:val="1"/>
      <w:marLeft w:val="0"/>
      <w:marRight w:val="0"/>
      <w:marTop w:val="0"/>
      <w:marBottom w:val="0"/>
      <w:divBdr>
        <w:top w:val="none" w:sz="0" w:space="0" w:color="auto"/>
        <w:left w:val="none" w:sz="0" w:space="0" w:color="auto"/>
        <w:bottom w:val="none" w:sz="0" w:space="0" w:color="auto"/>
        <w:right w:val="none" w:sz="0" w:space="0" w:color="auto"/>
      </w:divBdr>
    </w:div>
    <w:div w:id="604577593">
      <w:bodyDiv w:val="1"/>
      <w:marLeft w:val="0"/>
      <w:marRight w:val="0"/>
      <w:marTop w:val="0"/>
      <w:marBottom w:val="0"/>
      <w:divBdr>
        <w:top w:val="none" w:sz="0" w:space="0" w:color="auto"/>
        <w:left w:val="none" w:sz="0" w:space="0" w:color="auto"/>
        <w:bottom w:val="none" w:sz="0" w:space="0" w:color="auto"/>
        <w:right w:val="none" w:sz="0" w:space="0" w:color="auto"/>
      </w:divBdr>
    </w:div>
    <w:div w:id="611323470">
      <w:bodyDiv w:val="1"/>
      <w:marLeft w:val="0"/>
      <w:marRight w:val="0"/>
      <w:marTop w:val="0"/>
      <w:marBottom w:val="0"/>
      <w:divBdr>
        <w:top w:val="none" w:sz="0" w:space="0" w:color="auto"/>
        <w:left w:val="none" w:sz="0" w:space="0" w:color="auto"/>
        <w:bottom w:val="none" w:sz="0" w:space="0" w:color="auto"/>
        <w:right w:val="none" w:sz="0" w:space="0" w:color="auto"/>
      </w:divBdr>
    </w:div>
    <w:div w:id="681198853">
      <w:bodyDiv w:val="1"/>
      <w:marLeft w:val="0"/>
      <w:marRight w:val="0"/>
      <w:marTop w:val="0"/>
      <w:marBottom w:val="0"/>
      <w:divBdr>
        <w:top w:val="none" w:sz="0" w:space="0" w:color="auto"/>
        <w:left w:val="none" w:sz="0" w:space="0" w:color="auto"/>
        <w:bottom w:val="none" w:sz="0" w:space="0" w:color="auto"/>
        <w:right w:val="none" w:sz="0" w:space="0" w:color="auto"/>
      </w:divBdr>
    </w:div>
    <w:div w:id="813722864">
      <w:bodyDiv w:val="1"/>
      <w:marLeft w:val="0"/>
      <w:marRight w:val="0"/>
      <w:marTop w:val="0"/>
      <w:marBottom w:val="0"/>
      <w:divBdr>
        <w:top w:val="none" w:sz="0" w:space="0" w:color="auto"/>
        <w:left w:val="none" w:sz="0" w:space="0" w:color="auto"/>
        <w:bottom w:val="none" w:sz="0" w:space="0" w:color="auto"/>
        <w:right w:val="none" w:sz="0" w:space="0" w:color="auto"/>
      </w:divBdr>
    </w:div>
    <w:div w:id="960720903">
      <w:bodyDiv w:val="1"/>
      <w:marLeft w:val="0"/>
      <w:marRight w:val="0"/>
      <w:marTop w:val="0"/>
      <w:marBottom w:val="0"/>
      <w:divBdr>
        <w:top w:val="none" w:sz="0" w:space="0" w:color="auto"/>
        <w:left w:val="none" w:sz="0" w:space="0" w:color="auto"/>
        <w:bottom w:val="none" w:sz="0" w:space="0" w:color="auto"/>
        <w:right w:val="none" w:sz="0" w:space="0" w:color="auto"/>
      </w:divBdr>
    </w:div>
    <w:div w:id="964701117">
      <w:bodyDiv w:val="1"/>
      <w:marLeft w:val="0"/>
      <w:marRight w:val="0"/>
      <w:marTop w:val="0"/>
      <w:marBottom w:val="0"/>
      <w:divBdr>
        <w:top w:val="none" w:sz="0" w:space="0" w:color="auto"/>
        <w:left w:val="none" w:sz="0" w:space="0" w:color="auto"/>
        <w:bottom w:val="none" w:sz="0" w:space="0" w:color="auto"/>
        <w:right w:val="none" w:sz="0" w:space="0" w:color="auto"/>
      </w:divBdr>
    </w:div>
    <w:div w:id="1033188098">
      <w:bodyDiv w:val="1"/>
      <w:marLeft w:val="0"/>
      <w:marRight w:val="0"/>
      <w:marTop w:val="0"/>
      <w:marBottom w:val="0"/>
      <w:divBdr>
        <w:top w:val="none" w:sz="0" w:space="0" w:color="auto"/>
        <w:left w:val="none" w:sz="0" w:space="0" w:color="auto"/>
        <w:bottom w:val="none" w:sz="0" w:space="0" w:color="auto"/>
        <w:right w:val="none" w:sz="0" w:space="0" w:color="auto"/>
      </w:divBdr>
    </w:div>
    <w:div w:id="1046875333">
      <w:bodyDiv w:val="1"/>
      <w:marLeft w:val="0"/>
      <w:marRight w:val="0"/>
      <w:marTop w:val="0"/>
      <w:marBottom w:val="0"/>
      <w:divBdr>
        <w:top w:val="none" w:sz="0" w:space="0" w:color="auto"/>
        <w:left w:val="none" w:sz="0" w:space="0" w:color="auto"/>
        <w:bottom w:val="none" w:sz="0" w:space="0" w:color="auto"/>
        <w:right w:val="none" w:sz="0" w:space="0" w:color="auto"/>
      </w:divBdr>
    </w:div>
    <w:div w:id="1072695741">
      <w:bodyDiv w:val="1"/>
      <w:marLeft w:val="0"/>
      <w:marRight w:val="0"/>
      <w:marTop w:val="0"/>
      <w:marBottom w:val="0"/>
      <w:divBdr>
        <w:top w:val="none" w:sz="0" w:space="0" w:color="auto"/>
        <w:left w:val="none" w:sz="0" w:space="0" w:color="auto"/>
        <w:bottom w:val="none" w:sz="0" w:space="0" w:color="auto"/>
        <w:right w:val="none" w:sz="0" w:space="0" w:color="auto"/>
      </w:divBdr>
    </w:div>
    <w:div w:id="1081028072">
      <w:bodyDiv w:val="1"/>
      <w:marLeft w:val="0"/>
      <w:marRight w:val="0"/>
      <w:marTop w:val="0"/>
      <w:marBottom w:val="0"/>
      <w:divBdr>
        <w:top w:val="none" w:sz="0" w:space="0" w:color="auto"/>
        <w:left w:val="none" w:sz="0" w:space="0" w:color="auto"/>
        <w:bottom w:val="none" w:sz="0" w:space="0" w:color="auto"/>
        <w:right w:val="none" w:sz="0" w:space="0" w:color="auto"/>
      </w:divBdr>
    </w:div>
    <w:div w:id="1142502973">
      <w:bodyDiv w:val="1"/>
      <w:marLeft w:val="0"/>
      <w:marRight w:val="0"/>
      <w:marTop w:val="0"/>
      <w:marBottom w:val="0"/>
      <w:divBdr>
        <w:top w:val="none" w:sz="0" w:space="0" w:color="auto"/>
        <w:left w:val="none" w:sz="0" w:space="0" w:color="auto"/>
        <w:bottom w:val="none" w:sz="0" w:space="0" w:color="auto"/>
        <w:right w:val="none" w:sz="0" w:space="0" w:color="auto"/>
      </w:divBdr>
    </w:div>
    <w:div w:id="1153334911">
      <w:bodyDiv w:val="1"/>
      <w:marLeft w:val="0"/>
      <w:marRight w:val="0"/>
      <w:marTop w:val="0"/>
      <w:marBottom w:val="0"/>
      <w:divBdr>
        <w:top w:val="none" w:sz="0" w:space="0" w:color="auto"/>
        <w:left w:val="none" w:sz="0" w:space="0" w:color="auto"/>
        <w:bottom w:val="none" w:sz="0" w:space="0" w:color="auto"/>
        <w:right w:val="none" w:sz="0" w:space="0" w:color="auto"/>
      </w:divBdr>
    </w:div>
    <w:div w:id="1162889991">
      <w:bodyDiv w:val="1"/>
      <w:marLeft w:val="0"/>
      <w:marRight w:val="0"/>
      <w:marTop w:val="0"/>
      <w:marBottom w:val="0"/>
      <w:divBdr>
        <w:top w:val="none" w:sz="0" w:space="0" w:color="auto"/>
        <w:left w:val="none" w:sz="0" w:space="0" w:color="auto"/>
        <w:bottom w:val="none" w:sz="0" w:space="0" w:color="auto"/>
        <w:right w:val="none" w:sz="0" w:space="0" w:color="auto"/>
      </w:divBdr>
    </w:div>
    <w:div w:id="1213806587">
      <w:bodyDiv w:val="1"/>
      <w:marLeft w:val="0"/>
      <w:marRight w:val="0"/>
      <w:marTop w:val="0"/>
      <w:marBottom w:val="0"/>
      <w:divBdr>
        <w:top w:val="none" w:sz="0" w:space="0" w:color="auto"/>
        <w:left w:val="none" w:sz="0" w:space="0" w:color="auto"/>
        <w:bottom w:val="none" w:sz="0" w:space="0" w:color="auto"/>
        <w:right w:val="none" w:sz="0" w:space="0" w:color="auto"/>
      </w:divBdr>
    </w:div>
    <w:div w:id="1284579334">
      <w:bodyDiv w:val="1"/>
      <w:marLeft w:val="0"/>
      <w:marRight w:val="0"/>
      <w:marTop w:val="0"/>
      <w:marBottom w:val="0"/>
      <w:divBdr>
        <w:top w:val="none" w:sz="0" w:space="0" w:color="auto"/>
        <w:left w:val="none" w:sz="0" w:space="0" w:color="auto"/>
        <w:bottom w:val="none" w:sz="0" w:space="0" w:color="auto"/>
        <w:right w:val="none" w:sz="0" w:space="0" w:color="auto"/>
      </w:divBdr>
    </w:div>
    <w:div w:id="1304233568">
      <w:bodyDiv w:val="1"/>
      <w:marLeft w:val="0"/>
      <w:marRight w:val="0"/>
      <w:marTop w:val="0"/>
      <w:marBottom w:val="0"/>
      <w:divBdr>
        <w:top w:val="none" w:sz="0" w:space="0" w:color="auto"/>
        <w:left w:val="none" w:sz="0" w:space="0" w:color="auto"/>
        <w:bottom w:val="none" w:sz="0" w:space="0" w:color="auto"/>
        <w:right w:val="none" w:sz="0" w:space="0" w:color="auto"/>
      </w:divBdr>
    </w:div>
    <w:div w:id="1397819403">
      <w:bodyDiv w:val="1"/>
      <w:marLeft w:val="0"/>
      <w:marRight w:val="0"/>
      <w:marTop w:val="0"/>
      <w:marBottom w:val="0"/>
      <w:divBdr>
        <w:top w:val="none" w:sz="0" w:space="0" w:color="auto"/>
        <w:left w:val="none" w:sz="0" w:space="0" w:color="auto"/>
        <w:bottom w:val="none" w:sz="0" w:space="0" w:color="auto"/>
        <w:right w:val="none" w:sz="0" w:space="0" w:color="auto"/>
      </w:divBdr>
    </w:div>
    <w:div w:id="1608538136">
      <w:bodyDiv w:val="1"/>
      <w:marLeft w:val="0"/>
      <w:marRight w:val="0"/>
      <w:marTop w:val="0"/>
      <w:marBottom w:val="0"/>
      <w:divBdr>
        <w:top w:val="none" w:sz="0" w:space="0" w:color="auto"/>
        <w:left w:val="none" w:sz="0" w:space="0" w:color="auto"/>
        <w:bottom w:val="none" w:sz="0" w:space="0" w:color="auto"/>
        <w:right w:val="none" w:sz="0" w:space="0" w:color="auto"/>
      </w:divBdr>
    </w:div>
    <w:div w:id="1722509615">
      <w:bodyDiv w:val="1"/>
      <w:marLeft w:val="0"/>
      <w:marRight w:val="0"/>
      <w:marTop w:val="0"/>
      <w:marBottom w:val="0"/>
      <w:divBdr>
        <w:top w:val="none" w:sz="0" w:space="0" w:color="auto"/>
        <w:left w:val="none" w:sz="0" w:space="0" w:color="auto"/>
        <w:bottom w:val="none" w:sz="0" w:space="0" w:color="auto"/>
        <w:right w:val="none" w:sz="0" w:space="0" w:color="auto"/>
      </w:divBdr>
    </w:div>
    <w:div w:id="1738356551">
      <w:bodyDiv w:val="1"/>
      <w:marLeft w:val="0"/>
      <w:marRight w:val="0"/>
      <w:marTop w:val="0"/>
      <w:marBottom w:val="0"/>
      <w:divBdr>
        <w:top w:val="none" w:sz="0" w:space="0" w:color="auto"/>
        <w:left w:val="none" w:sz="0" w:space="0" w:color="auto"/>
        <w:bottom w:val="none" w:sz="0" w:space="0" w:color="auto"/>
        <w:right w:val="none" w:sz="0" w:space="0" w:color="auto"/>
      </w:divBdr>
    </w:div>
    <w:div w:id="1807430292">
      <w:bodyDiv w:val="1"/>
      <w:marLeft w:val="0"/>
      <w:marRight w:val="0"/>
      <w:marTop w:val="0"/>
      <w:marBottom w:val="0"/>
      <w:divBdr>
        <w:top w:val="none" w:sz="0" w:space="0" w:color="auto"/>
        <w:left w:val="none" w:sz="0" w:space="0" w:color="auto"/>
        <w:bottom w:val="none" w:sz="0" w:space="0" w:color="auto"/>
        <w:right w:val="none" w:sz="0" w:space="0" w:color="auto"/>
      </w:divBdr>
    </w:div>
    <w:div w:id="1963461022">
      <w:bodyDiv w:val="1"/>
      <w:marLeft w:val="0"/>
      <w:marRight w:val="0"/>
      <w:marTop w:val="0"/>
      <w:marBottom w:val="0"/>
      <w:divBdr>
        <w:top w:val="none" w:sz="0" w:space="0" w:color="auto"/>
        <w:left w:val="none" w:sz="0" w:space="0" w:color="auto"/>
        <w:bottom w:val="none" w:sz="0" w:space="0" w:color="auto"/>
        <w:right w:val="none" w:sz="0" w:space="0" w:color="auto"/>
      </w:divBdr>
    </w:div>
    <w:div w:id="1966614899">
      <w:bodyDiv w:val="1"/>
      <w:marLeft w:val="0"/>
      <w:marRight w:val="0"/>
      <w:marTop w:val="0"/>
      <w:marBottom w:val="0"/>
      <w:divBdr>
        <w:top w:val="none" w:sz="0" w:space="0" w:color="auto"/>
        <w:left w:val="none" w:sz="0" w:space="0" w:color="auto"/>
        <w:bottom w:val="none" w:sz="0" w:space="0" w:color="auto"/>
        <w:right w:val="none" w:sz="0" w:space="0" w:color="auto"/>
      </w:divBdr>
    </w:div>
    <w:div w:id="2023386498">
      <w:bodyDiv w:val="1"/>
      <w:marLeft w:val="0"/>
      <w:marRight w:val="0"/>
      <w:marTop w:val="0"/>
      <w:marBottom w:val="0"/>
      <w:divBdr>
        <w:top w:val="none" w:sz="0" w:space="0" w:color="auto"/>
        <w:left w:val="none" w:sz="0" w:space="0" w:color="auto"/>
        <w:bottom w:val="none" w:sz="0" w:space="0" w:color="auto"/>
        <w:right w:val="none" w:sz="0" w:space="0" w:color="auto"/>
      </w:divBdr>
    </w:div>
    <w:div w:id="2073115438">
      <w:bodyDiv w:val="1"/>
      <w:marLeft w:val="0"/>
      <w:marRight w:val="0"/>
      <w:marTop w:val="0"/>
      <w:marBottom w:val="0"/>
      <w:divBdr>
        <w:top w:val="none" w:sz="0" w:space="0" w:color="auto"/>
        <w:left w:val="none" w:sz="0" w:space="0" w:color="auto"/>
        <w:bottom w:val="none" w:sz="0" w:space="0" w:color="auto"/>
        <w:right w:val="none" w:sz="0" w:space="0" w:color="auto"/>
      </w:divBdr>
    </w:div>
    <w:div w:id="2100833549">
      <w:bodyDiv w:val="1"/>
      <w:marLeft w:val="0"/>
      <w:marRight w:val="0"/>
      <w:marTop w:val="0"/>
      <w:marBottom w:val="0"/>
      <w:divBdr>
        <w:top w:val="none" w:sz="0" w:space="0" w:color="auto"/>
        <w:left w:val="none" w:sz="0" w:space="0" w:color="auto"/>
        <w:bottom w:val="none" w:sz="0" w:space="0" w:color="auto"/>
        <w:right w:val="none" w:sz="0" w:space="0" w:color="auto"/>
      </w:divBdr>
    </w:div>
    <w:div w:id="2144300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f93f0b-5040-45d8-9ffd-a608ab622721">
      <Terms xmlns="http://schemas.microsoft.com/office/infopath/2007/PartnerControls"/>
    </lcf76f155ced4ddcb4097134ff3c332f>
    <TaxCatchAll xmlns="a0ae9db8-5881-40b3-bba9-bcde62de565e" xsi:nil="true"/>
    <_Flow_SignoffStatus xmlns="1bf93f0b-5040-45d8-9ffd-a608ab62272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682026E50F43345886C3DF551F6BFC7" ma:contentTypeVersion="16" ma:contentTypeDescription="Create a new document." ma:contentTypeScope="" ma:versionID="e09da5b37b0b6c2b0fc24181aabafc9f">
  <xsd:schema xmlns:xsd="http://www.w3.org/2001/XMLSchema" xmlns:xs="http://www.w3.org/2001/XMLSchema" xmlns:p="http://schemas.microsoft.com/office/2006/metadata/properties" xmlns:ns2="1bf93f0b-5040-45d8-9ffd-a608ab622721" xmlns:ns3="a0ae9db8-5881-40b3-bba9-bcde62de565e" targetNamespace="http://schemas.microsoft.com/office/2006/metadata/properties" ma:root="true" ma:fieldsID="6f421d9a281152d8e1712842a3d0fff4" ns2:_="" ns3:_="">
    <xsd:import namespace="1bf93f0b-5040-45d8-9ffd-a608ab622721"/>
    <xsd:import namespace="a0ae9db8-5881-40b3-bba9-bcde62de565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93f0b-5040-45d8-9ffd-a608ab6227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5db2085-f7f7-4ac9-86fd-2e830e2bcf5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ae9db8-5881-40b3-bba9-bcde62de565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be102be-8071-4963-a434-8bd5b5b1feb5}" ma:internalName="TaxCatchAll" ma:showField="CatchAllData" ma:web="a0ae9db8-5881-40b3-bba9-bcde62de565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D58261-C1C1-4F7C-978B-FC3E85EA4B8F}">
  <ds:schemaRefs>
    <ds:schemaRef ds:uri="http://schemas.microsoft.com/office/2006/metadata/properties"/>
    <ds:schemaRef ds:uri="http://schemas.microsoft.com/office/infopath/2007/PartnerControls"/>
    <ds:schemaRef ds:uri="1bf93f0b-5040-45d8-9ffd-a608ab622721"/>
    <ds:schemaRef ds:uri="a0ae9db8-5881-40b3-bba9-bcde62de565e"/>
  </ds:schemaRefs>
</ds:datastoreItem>
</file>

<file path=customXml/itemProps2.xml><?xml version="1.0" encoding="utf-8"?>
<ds:datastoreItem xmlns:ds="http://schemas.openxmlformats.org/officeDocument/2006/customXml" ds:itemID="{0B3A475C-D2BF-49A5-9995-794D53A12151}">
  <ds:schemaRefs>
    <ds:schemaRef ds:uri="http://schemas.openxmlformats.org/officeDocument/2006/bibliography"/>
  </ds:schemaRefs>
</ds:datastoreItem>
</file>

<file path=customXml/itemProps3.xml><?xml version="1.0" encoding="utf-8"?>
<ds:datastoreItem xmlns:ds="http://schemas.openxmlformats.org/officeDocument/2006/customXml" ds:itemID="{79A8E416-4B11-4860-A67B-9CF17F8BC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93f0b-5040-45d8-9ffd-a608ab622721"/>
    <ds:schemaRef ds:uri="a0ae9db8-5881-40b3-bba9-bcde62de56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85D931-F93F-4AB9-AAF8-A248122A2B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9563</Words>
  <Characters>51644</Characters>
  <Application>Microsoft Office Word</Application>
  <DocSecurity>0</DocSecurity>
  <Lines>430</Lines>
  <Paragraphs>122</Paragraphs>
  <ScaleCrop>false</ScaleCrop>
  <HeadingPairs>
    <vt:vector size="2" baseType="variant">
      <vt:variant>
        <vt:lpstr>Título</vt:lpstr>
      </vt:variant>
      <vt:variant>
        <vt:i4>1</vt:i4>
      </vt:variant>
    </vt:vector>
  </HeadingPairs>
  <TitlesOfParts>
    <vt:vector size="1" baseType="lpstr">
      <vt:lpstr>logoemerson.cdr</vt:lpstr>
    </vt:vector>
  </TitlesOfParts>
  <Company/>
  <LinksUpToDate>false</LinksUpToDate>
  <CharactersWithSpaces>61085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logoemerson.cdr</dc:title>
  <dc:creator>Gleyson Lira</dc:creator>
  <cp:lastModifiedBy>Audiplanner</cp:lastModifiedBy>
  <cp:revision>4</cp:revision>
  <cp:lastPrinted>2024-02-22T14:11:00Z</cp:lastPrinted>
  <dcterms:created xsi:type="dcterms:W3CDTF">2024-05-08T18:57:00Z</dcterms:created>
  <dcterms:modified xsi:type="dcterms:W3CDTF">2024-05-08T19:00:00Z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2024-01-17T00:00:00Z</vt:filetime>
  </property>
  <property fmtid="{D5CDD505-2E9C-101B-9397-08002B2CF9AE}" pid="3" name="Creator">
    <vt:lpwstr>CorelDRAW 2021</vt:lpwstr>
  </property>
  <property fmtid="{D5CDD505-2E9C-101B-9397-08002B2CF9AE}" pid="4" name="LastSaved">
    <vt:filetime>2024-01-18T00:00:00Z</vt:filetime>
  </property>
  <property fmtid="{D5CDD505-2E9C-101B-9397-08002B2CF9AE}" pid="5" name="ContentTypeId">
    <vt:lpwstr>0x010100B682026E50F43345886C3DF551F6BFC7</vt:lpwstr>
  </property>
  <property fmtid="{D5CDD505-2E9C-101B-9397-08002B2CF9AE}" pid="6" name="MediaServiceImageTags">
    <vt:lpwstr/>
  </property>
</Properties>
</file>